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antipsychotica__atypische</w:t>
            </w:r>
          </w:p>
        </w:tc>
        <w:tc>
          <w:tcPr>
            <w:tcW w:type="dxa" w:w="4680"/>
          </w:tcPr>
          <w:p>
            <w:r>
              <w:t>clozapine, clozapine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antipsychotica__atypische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antipsychotica__atypische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clozapine, mirtazapine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clozapine, mirtazapine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aceetanilidederivaten</w:t>
            </w:r>
          </w:p>
        </w:tc>
        <w:tc>
          <w:tcPr>
            <w:tcW w:type="dxa" w:w="4680"/>
          </w:tcPr>
          <w:p>
            <w:r>
              <w:t>paracetamol, paracetamol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parasympathicolytica_met_beta2_sympathicomimeticum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antipsychotica__atypische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tetracyclische_antidepressiva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F5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Orale ijzersuppletie &gt; 2 x per week 200 mg ferrofumaraat (of andere equivalente dosering elementair ijzer</w:t>
            </w:r>
          </w:p>
        </w:tc>
        <w:tc>
          <w:tcPr>
            <w:tcW w:type="dxa" w:w="1872"/>
          </w:tcPr>
          <w:p>
            <w:r>
              <w:t>Geen bewijs voor meer opname van ijzer boven deze dosis, wel meer bijwerkingen</w:t>
            </w:r>
          </w:p>
        </w:tc>
        <w:tc>
          <w:tcPr>
            <w:tcW w:type="dxa" w:w="1872"/>
          </w:tcPr>
          <w:p>
            <w:r>
              <w:t>ferrofumaraat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</w:t>
            </w:r>
          </w:p>
        </w:tc>
      </w:tr>
      <w:tr>
        <w:tc>
          <w:tcPr>
            <w:tcW w:type="dxa" w:w="1872"/>
          </w:tcPr>
          <w:p>
            <w:r>
              <w:t>STOP K4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Antihypertensivum bij diastolische bloeddruk &lt;70 mmHg (afbouwen of gefaseerd stoppen)</w:t>
            </w:r>
          </w:p>
        </w:tc>
        <w:tc>
          <w:tcPr>
            <w:tcW w:type="dxa" w:w="1872"/>
          </w:tcPr>
          <w:p>
            <w:r>
              <w:t>Verhoogd risico op orthostatische hypotensie en syncope</w:t>
            </w:r>
          </w:p>
        </w:tc>
        <w:tc>
          <w:tcPr>
            <w:tcW w:type="dxa" w:w="1872"/>
          </w:tcPr>
          <w:p>
            <w:r>
              <w:t>amlodipine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ijzerpreparaten__oraal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koolzuuranhydrase_ii__remmers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kunsttranen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haloperidol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haloperidol, quetiapine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haloperidol, quetiapine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haloperidol, quetiapine</w:t>
            </w:r>
          </w:p>
        </w:tc>
      </w:tr>
      <w:tr>
        <w:tc>
          <w:tcPr>
            <w:tcW w:type="dxa" w:w="1872"/>
          </w:tcPr>
          <w:p>
            <w:r>
              <w:t>STOP F2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Protonpompremmer in maximale therapeutische dosis &gt; 8 weken bij peptische ulcera of oesofagitis, uitzonderd barrettoesofagus of syndroom van Zollinger-Ellison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>
              <w:t>omeprazol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morfine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haloperidol, quetiapine</w:t>
            </w:r>
          </w:p>
        </w:tc>
      </w:tr>
      <w:tr>
        <w:tc>
          <w:tcPr>
            <w:tcW w:type="dxa" w:w="1872"/>
          </w:tcPr>
          <w:p>
            <w:r>
              <w:t>STOP K5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Opioïd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sufheid en slaperigheid</w:t>
            </w:r>
          </w:p>
        </w:tc>
        <w:tc>
          <w:tcPr>
            <w:tcW w:type="dxa" w:w="1872"/>
          </w:tcPr>
          <w:p>
            <w:r>
              <w:t>morfine</w:t>
            </w:r>
          </w:p>
        </w:tc>
      </w:tr>
      <w:tr>
        <w:tc>
          <w:tcPr>
            <w:tcW w:type="dxa" w:w="1872"/>
          </w:tcPr>
          <w:p>
            <w:r>
              <w:t>STOP L1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Sterkwerkend oraal of transdermaal opioïd (bijvoorbeeld morfine, oxycodon, fentanyl, buprenorfine) bij lichte of matig ernstige niet-maligne (chronische) pijn</w:t>
            </w:r>
          </w:p>
        </w:tc>
        <w:tc>
          <w:tcPr>
            <w:tcW w:type="dxa" w:w="1872"/>
          </w:tcPr>
          <w:p>
            <w:r>
              <w:t>Risico op bijwerkingen en afhankelijkheid</w:t>
            </w:r>
          </w:p>
        </w:tc>
        <w:tc>
          <w:tcPr>
            <w:tcW w:type="dxa" w:w="1872"/>
          </w:tcPr>
          <w:p>
            <w:r>
              <w:t>morfine</w:t>
            </w:r>
          </w:p>
        </w:tc>
      </w:tr>
      <w:tr>
        <w:tc>
          <w:tcPr>
            <w:tcW w:type="dxa" w:w="1872"/>
          </w:tcPr>
          <w:p>
            <w:r>
              <w:t>STOP L3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Langdurig gebruik van kortwerkend opioïd</w:t>
            </w:r>
          </w:p>
        </w:tc>
        <w:tc>
          <w:tcPr>
            <w:tcW w:type="dxa" w:w="1872"/>
          </w:tcPr>
          <w:p>
            <w:r>
              <w:t>Kortwerkende opioïden hebben alleen een plaats in de behandeling van maligne pijn bij doorbraakpijn</w:t>
            </w:r>
          </w:p>
        </w:tc>
        <w:tc>
          <w:tcPr>
            <w:tcW w:type="dxa" w:w="1872"/>
          </w:tcPr>
          <w:p>
            <w:r>
              <w:t>morfine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formoterol/beclometason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haloperidol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morfine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corticosteroiden_met_beta2_sympathicomimeticum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antipsychotica__klassieke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antipsychotica__atypische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xanthine_oxidaseremmers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opioiden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losartan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rivaroxaban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rivaroxaban</w:t>
            </w:r>
          </w:p>
        </w:tc>
      </w:tr>
      <w:tr>
        <w:tc>
          <w:tcPr>
            <w:tcW w:type="dxa" w:w="1872"/>
          </w:tcPr>
          <w:p>
            <w:r>
              <w:t>STOP J3</w:t>
            </w:r>
          </w:p>
        </w:tc>
        <w:tc>
          <w:tcPr>
            <w:tcW w:type="dxa" w:w="1872"/>
          </w:tcPr>
          <w:p>
            <w:r>
              <w:t>ENDOCRIEN</w:t>
            </w:r>
          </w:p>
        </w:tc>
        <w:tc>
          <w:tcPr>
            <w:tcW w:type="dxa" w:w="1872"/>
          </w:tcPr>
          <w:p>
            <w:r>
              <w:t>Bètablokker bij diabetes mellitus met frequente hypoglykemieën</w:t>
            </w:r>
          </w:p>
        </w:tc>
        <w:tc>
          <w:tcPr>
            <w:tcW w:type="dxa" w:w="1872"/>
          </w:tcPr>
          <w:p>
            <w:r>
              <w:t>Kan hypoglykemie maskeren</w:t>
            </w:r>
          </w:p>
        </w:tc>
        <w:tc>
          <w:tcPr>
            <w:tcW w:type="dxa" w:w="1872"/>
          </w:tcPr>
          <w:p>
            <w:r>
              <w:t>metoprolol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losartan</w:t>
            </w:r>
          </w:p>
        </w:tc>
      </w:tr>
      <w:tr>
        <w:tc>
          <w:tcPr>
            <w:tcW w:type="dxa" w:w="1872"/>
          </w:tcPr>
          <w:p>
            <w:r>
              <w:t>STOP K4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Antihypertensivum bij diastolische bloeddruk &lt;70 mmHg (afbouwen of gefaseerd stoppen)</w:t>
            </w:r>
          </w:p>
        </w:tc>
        <w:tc>
          <w:tcPr>
            <w:tcW w:type="dxa" w:w="1872"/>
          </w:tcPr>
          <w:p>
            <w:r>
              <w:t>Verhoogd risico op orthostatische hypotensie en syncope</w:t>
            </w:r>
          </w:p>
        </w:tc>
        <w:tc>
          <w:tcPr>
            <w:tcW w:type="dxa" w:w="1872"/>
          </w:tcPr>
          <w:p>
            <w:r>
              <w:t>losartan, metoprolol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thyreomimetica</w:t>
            </w:r>
          </w:p>
        </w:tc>
        <w:tc>
          <w:tcPr>
            <w:tcW w:type="dxa" w:w="4680"/>
          </w:tcPr>
          <w:p>
            <w:r>
              <w:t>levothyroxine, levothyroxine</w:t>
            </w:r>
          </w:p>
        </w:tc>
      </w:tr>
      <w:tr>
        <w:tc>
          <w:tcPr>
            <w:tcW w:type="dxa" w:w="4680"/>
          </w:tcPr>
          <w:p>
            <w:r>
              <w:t>betablokkers__systemisch</w:t>
            </w:r>
          </w:p>
        </w:tc>
        <w:tc>
          <w:tcPr>
            <w:tcW w:type="dxa" w:w="4680"/>
          </w:tcPr>
          <w:p>
            <w:r>
              <w:t>metoprolol, metoprolol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1 (Lichte anticholinerge belasting (score = 1).)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metoprolol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arb_s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betablokkers__systemisch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directwerkende_orale_anticoagulantia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betablokkers__systemisch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kunsttranen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koolzuuranhydrase_ii__remmers_met_betablokker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thyreomimetica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thyreomimetica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B12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 kwetsbaarheid zonder hart- en vaatziekten</w:t>
            </w:r>
          </w:p>
        </w:tc>
        <w:tc>
          <w:tcPr>
            <w:tcW w:type="dxa" w:w="1872"/>
          </w:tcPr>
          <w:p>
            <w:r>
              <w:t>Geen cardiovasculair voordeel</w:t>
            </w:r>
          </w:p>
        </w:tc>
        <w:tc>
          <w:tcPr>
            <w:tcW w:type="dxa" w:w="1872"/>
          </w:tcPr>
          <w:p>
            <w:r>
              <w:t>atorvastatine</w:t>
            </w:r>
          </w:p>
        </w:tc>
      </w:tr>
      <w:tr>
        <w:tc>
          <w:tcPr>
            <w:tcW w:type="dxa" w:w="1872"/>
          </w:tcPr>
          <w:p>
            <w:r>
              <w:t>STOP B13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bij: - kwetsbaarheid met hart-vaatziekten en spierpijn of - gering geschatte levensverwachting (&lt; 1 jaar)</w:t>
            </w:r>
          </w:p>
        </w:tc>
        <w:tc>
          <w:tcPr>
            <w:tcW w:type="dxa" w:w="1872"/>
          </w:tcPr>
          <w:p>
            <w:r>
              <w:t>Weinig tot geen cardiovasculair voordeel</w:t>
            </w:r>
          </w:p>
        </w:tc>
        <w:tc>
          <w:tcPr>
            <w:tcW w:type="dxa" w:w="1872"/>
          </w:tcPr>
          <w:p>
            <w:r>
              <w:t>atorvastatine</w:t>
            </w:r>
          </w:p>
        </w:tc>
      </w:tr>
      <w:tr>
        <w:tc>
          <w:tcPr>
            <w:tcW w:type="dxa" w:w="1872"/>
          </w:tcPr>
          <w:p>
            <w:r>
              <w:t>STOP G1</w:t>
            </w:r>
          </w:p>
        </w:tc>
        <w:tc>
          <w:tcPr>
            <w:tcW w:type="dxa" w:w="1872"/>
          </w:tcPr>
          <w:p>
            <w:r>
              <w:t>RESPIRATOIR</w:t>
            </w:r>
          </w:p>
        </w:tc>
        <w:tc>
          <w:tcPr>
            <w:tcW w:type="dxa" w:w="1872"/>
          </w:tcPr>
          <w:p>
            <w:r>
              <w:t>Systemisch glucocorticosteroïd in plaats van inhalatiecorticosteroïd als onderhoudsbehandeling bij matige tot ernstige COPD of astma.</w:t>
            </w:r>
          </w:p>
        </w:tc>
        <w:tc>
          <w:tcPr>
            <w:tcW w:type="dxa" w:w="1872"/>
          </w:tcPr>
          <w:p>
            <w:r>
              <w:t>Onnodige blootstelling aan lange termijn bijwerkingen van systemische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H3</w:t>
            </w:r>
          </w:p>
        </w:tc>
        <w:tc>
          <w:tcPr>
            <w:tcW w:type="dxa" w:w="1872"/>
          </w:tcPr>
          <w:p>
            <w:r>
              <w:t>BEWEGINGSAPPARAAT</w:t>
            </w:r>
          </w:p>
        </w:tc>
        <w:tc>
          <w:tcPr>
            <w:tcW w:type="dxa" w:w="1872"/>
          </w:tcPr>
          <w:p>
            <w:r>
              <w:t>Langdurig glucocorticosteroïd (&gt; 3 maanden) als monotherapie bij reumatoïde artritis</w:t>
            </w:r>
          </w:p>
        </w:tc>
        <w:tc>
          <w:tcPr>
            <w:tcW w:type="dxa" w:w="1872"/>
          </w:tcPr>
          <w:p>
            <w:r>
              <w:t>Verhoogd risico op systemische bijwerkingen van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H4</w:t>
            </w:r>
          </w:p>
        </w:tc>
        <w:tc>
          <w:tcPr>
            <w:tcW w:type="dxa" w:w="1872"/>
          </w:tcPr>
          <w:p>
            <w:r>
              <w:t>BEWEGINGSAPPARAAT</w:t>
            </w:r>
          </w:p>
        </w:tc>
        <w:tc>
          <w:tcPr>
            <w:tcW w:type="dxa" w:w="1872"/>
          </w:tcPr>
          <w:p>
            <w:r>
              <w:t>Glucocorticosteroïd bij artrose, uitgezonderd periodieke intra-articulaire injecties voor mono-articulaire pijn</w:t>
            </w:r>
          </w:p>
        </w:tc>
        <w:tc>
          <w:tcPr>
            <w:tcW w:type="dxa" w:w="1872"/>
          </w:tcPr>
          <w:p>
            <w:r>
              <w:t>Risico op systemische bijwerkingen van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amlodipine, isosorbidemononitraat</w:t>
            </w:r>
          </w:p>
        </w:tc>
      </w:tr>
      <w:tr>
        <w:tc>
          <w:tcPr>
            <w:tcW w:type="dxa" w:w="1872"/>
          </w:tcPr>
          <w:p>
            <w:r>
              <w:t>STOP K4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Antihypertensivum bij diastolische bloeddruk &lt;70 mmHg (afbouwen of gefaseerd stoppen)</w:t>
            </w:r>
          </w:p>
        </w:tc>
        <w:tc>
          <w:tcPr>
            <w:tcW w:type="dxa" w:w="1872"/>
          </w:tcPr>
          <w:p>
            <w:r>
              <w:t>Verhoogd risico op orthostatische hypotensie en syncope</w:t>
            </w:r>
          </w:p>
        </w:tc>
        <w:tc>
          <w:tcPr>
            <w:tcW w:type="dxa" w:w="1872"/>
          </w:tcPr>
          <w:p>
            <w:r>
              <w:t>amlodipine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vitamine_b_groep</w:t>
            </w:r>
          </w:p>
        </w:tc>
        <w:tc>
          <w:tcPr>
            <w:tcW w:type="dxa" w:w="4680"/>
          </w:tcPr>
          <w:p>
            <w:r>
              <w:t>cyanocobalamine, foliumzuur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  <w:tr>
        <w:tc>
          <w:tcPr>
            <w:tcW w:type="dxa" w:w="4680"/>
          </w:tcPr>
          <w:p>
            <w:r>
              <w:t>aceetanilidederivaten</w:t>
            </w:r>
          </w:p>
        </w:tc>
        <w:tc>
          <w:tcPr>
            <w:tcW w:type="dxa" w:w="4680"/>
          </w:tcPr>
          <w:p>
            <w:r>
              <w:t>paracetamol, paracetamol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isosorbidemononitraat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prednison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vitamine_b_groep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vitamine_b_groep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Corticosteroiden systemisch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corticosteroiden__systemisch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salicylaten_als_analgeticum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statinen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kunsttranen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D4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SSRI bij niet-iatrogene hyponatriëmie &lt; 2 maanden (serumconcentratie natrium &lt; 130 mmol/l)</w:t>
            </w:r>
          </w:p>
        </w:tc>
        <w:tc>
          <w:tcPr>
            <w:tcW w:type="dxa" w:w="1872"/>
          </w:tcPr>
          <w:p>
            <w:r>
              <w:t>Risico op verergering of recidief hyponatriëmie</w:t>
            </w:r>
          </w:p>
        </w:tc>
        <w:tc>
          <w:tcPr>
            <w:tcW w:type="dxa" w:w="1872"/>
          </w:tcPr>
          <w:p>
            <w:r>
              <w:t>citalopram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citalopram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citalopram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citalopram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serotonineheropnameremmers__selectief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vitamine_b_groep</w:t>
            </w:r>
          </w:p>
        </w:tc>
        <w:tc>
          <w:tcPr>
            <w:tcW w:type="dxa" w:w="4680"/>
          </w:tcPr>
          <w:p>
            <w:r>
              <w:t>cyanocobalamine, foliumzuur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vitamine_b_groep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vitamine_b_groep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clopidogrel</w:t>
            </w:r>
          </w:p>
        </w:tc>
      </w:tr>
      <w:tr>
        <w:tc>
          <w:tcPr>
            <w:tcW w:type="dxa" w:w="1872"/>
          </w:tcPr>
          <w:p>
            <w:r>
              <w:t>STOP D5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Benzodiazepine ≥ 4 weken. N.B. geleidelijk afbouwen bij gebruik &gt; 4 weken vanwege risico op ontwenningssymptomen en dosisescalatie</w:t>
            </w:r>
          </w:p>
        </w:tc>
        <w:tc>
          <w:tcPr>
            <w:tcW w:type="dxa" w:w="1872"/>
          </w:tcPr>
          <w:p>
            <w:r>
              <w:t>Geen indicatie voor langere behandeling. Risico op verlengde sedatie, verwardheid, slechtere balans, vallen, verkeersongevallen</w:t>
            </w:r>
          </w:p>
        </w:tc>
        <w:tc>
          <w:tcPr>
            <w:tcW w:type="dxa" w:w="1872"/>
          </w:tcPr>
          <w:p>
            <w:r>
              <w:t>oxazepam</w:t>
            </w:r>
          </w:p>
        </w:tc>
      </w:tr>
      <w:tr>
        <w:tc>
          <w:tcPr>
            <w:tcW w:type="dxa" w:w="1872"/>
          </w:tcPr>
          <w:p>
            <w:r>
              <w:t>STOP G1</w:t>
            </w:r>
          </w:p>
        </w:tc>
        <w:tc>
          <w:tcPr>
            <w:tcW w:type="dxa" w:w="1872"/>
          </w:tcPr>
          <w:p>
            <w:r>
              <w:t>RESPIRATOIR</w:t>
            </w:r>
          </w:p>
        </w:tc>
        <w:tc>
          <w:tcPr>
            <w:tcW w:type="dxa" w:w="1872"/>
          </w:tcPr>
          <w:p>
            <w:r>
              <w:t>Systemisch glucocorticosteroïd in plaats van inhalatiecorticosteroïd als onderhoudsbehandeling bij matige tot ernstige COPD of astma.</w:t>
            </w:r>
          </w:p>
        </w:tc>
        <w:tc>
          <w:tcPr>
            <w:tcW w:type="dxa" w:w="1872"/>
          </w:tcPr>
          <w:p>
            <w:r>
              <w:t>Onnodige blootstelling aan lange termijn bijwerkingen van systemische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H3</w:t>
            </w:r>
          </w:p>
        </w:tc>
        <w:tc>
          <w:tcPr>
            <w:tcW w:type="dxa" w:w="1872"/>
          </w:tcPr>
          <w:p>
            <w:r>
              <w:t>BEWEGINGSAPPARAAT</w:t>
            </w:r>
          </w:p>
        </w:tc>
        <w:tc>
          <w:tcPr>
            <w:tcW w:type="dxa" w:w="1872"/>
          </w:tcPr>
          <w:p>
            <w:r>
              <w:t>Langdurig glucocorticosteroïd (&gt; 3 maanden) als monotherapie bij reumatoïde artritis</w:t>
            </w:r>
          </w:p>
        </w:tc>
        <w:tc>
          <w:tcPr>
            <w:tcW w:type="dxa" w:w="1872"/>
          </w:tcPr>
          <w:p>
            <w:r>
              <w:t>Verhoogd risico op systemische bijwerkingen van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H4</w:t>
            </w:r>
          </w:p>
        </w:tc>
        <w:tc>
          <w:tcPr>
            <w:tcW w:type="dxa" w:w="1872"/>
          </w:tcPr>
          <w:p>
            <w:r>
              <w:t>BEWEGINGSAPPARAAT</w:t>
            </w:r>
          </w:p>
        </w:tc>
        <w:tc>
          <w:tcPr>
            <w:tcW w:type="dxa" w:w="1872"/>
          </w:tcPr>
          <w:p>
            <w:r>
              <w:t>Glucocorticosteroïd bij artrose, uitgezonderd periodieke intra-articulaire injecties voor mono-articulaire pijn</w:t>
            </w:r>
          </w:p>
        </w:tc>
        <w:tc>
          <w:tcPr>
            <w:tcW w:type="dxa" w:w="1872"/>
          </w:tcPr>
          <w:p>
            <w:r>
              <w:t>Risico op systemische bijwerkingen van glucocorticosteroïden</w:t>
            </w:r>
          </w:p>
        </w:tc>
        <w:tc>
          <w:tcPr>
            <w:tcW w:type="dxa" w:w="1872"/>
          </w:tcPr>
          <w:p>
            <w:r>
              <w:t>prednison</w:t>
            </w:r>
          </w:p>
        </w:tc>
      </w:tr>
      <w:tr>
        <w:tc>
          <w:tcPr>
            <w:tcW w:type="dxa" w:w="1872"/>
          </w:tcPr>
          <w:p>
            <w:r>
              <w:t>STOP K1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Benzodiazepineagonist (inclusief zolpidem en zopiclon)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ataxie, bewustzijnsvermindering en verslechtering balans</w:t>
            </w:r>
          </w:p>
        </w:tc>
        <w:tc>
          <w:tcPr>
            <w:tcW w:type="dxa" w:w="1872"/>
          </w:tcPr>
          <w:p>
            <w:r>
              <w:t>oxazepam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  <w:tr>
        <w:tc>
          <w:tcPr>
            <w:tcW w:type="dxa" w:w="4680"/>
          </w:tcPr>
          <w:p>
            <w:r>
              <w:t>corticosteroiden__systemisch</w:t>
            </w:r>
          </w:p>
        </w:tc>
        <w:tc>
          <w:tcPr>
            <w:tcW w:type="dxa" w:w="4680"/>
          </w:tcPr>
          <w:p>
            <w:r>
              <w:t>prednison, prednison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1 (Lichte anticholinerge belasting (score = 1).)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prednison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antihistaminica__systemisch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Corticosteroiden systemisch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corticosteroiden__systemisch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corticosteroiden__systemisch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p2y12_remmers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benzodiazepine_agonisten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prostaglandine_f_analoga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Urogenitaal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anticonceptiva__combinatiepreparaten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25-09-2025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rivaroxaban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rivaroxaban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laxantia__osmotisch_werkende</w:t>
            </w:r>
          </w:p>
        </w:tc>
        <w:tc>
          <w:tcPr>
            <w:tcW w:type="dxa" w:w="4680"/>
          </w:tcPr>
          <w:p>
            <w:r>
              <w:t>macrogol/elektrolyten, macrogol/elektrolyten</w:t>
            </w:r>
          </w:p>
        </w:tc>
      </w:tr>
      <w:tr>
        <w:tc>
          <w:tcPr>
            <w:tcW w:type="dxa" w:w="4680"/>
          </w:tcPr>
          <w:p>
            <w:r>
              <w:t>aceetanilidederivaten</w:t>
            </w:r>
          </w:p>
        </w:tc>
        <w:tc>
          <w:tcPr>
            <w:tcW w:type="dxa" w:w="4680"/>
          </w:tcPr>
          <w:p>
            <w:r>
              <w:t>paracetamol, paracetamol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directwerkende_orale_anticoagulantia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antipsychotica__atypische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laxantia__osmotisch_werkende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fluoriden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vitamine_d_en_analoga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