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{{COURT_NAME}}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{{COURT_ADDRESS}}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применении положений ст. 2.9 КоАП РФ</w:t>
      </w:r>
    </w:p>
    <w:p w:rsidR="00000000" w:rsidDel="00000000" w:rsidP="00000000" w:rsidRDefault="00000000" w:rsidRPr="00000000" w14:paraId="0000000A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(о малозначительности административного правонарушения)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_____________ / {{CLIENT_SIGNATURE}} /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ZTlv7UClVVgjtDzU6CcumEjPzQ==">CgMxLjAyDmguaWhxbmVzbGVmdnAwOAByITFrdC10YjVRbkZBQ0NQRk5NUmtDZnZqNW9sN1huR1h1Xw==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