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ОБЪЯСНИТЕЛЬНАЯ</w:t>
      </w:r>
    </w:p>
    <w:p w:rsidR="00000000" w:rsidDel="00000000" w:rsidP="00000000" w:rsidRDefault="00000000" w:rsidRPr="00000000" w14:paraId="00000003">
      <w:pPr>
        <w:spacing w:after="240" w:before="24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ind w:left="708.6614173228347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{{BODY}}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hqneslefvp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682.9133858267733" w:top="850.3937007874016" w:left="283.46456692913375" w:right="859.133858267717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qVxU6OUQsrdLyw1ibog/cv+r/w==">CgMxLjAyDmguaWhxbmVzbGVmdnAwOAByITFqRjhIT1ZEdnduLWZTREhhRXR0Z2ZlOGxPa0ZzNFZVQw==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