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{{Название суда}}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{{через какой суд}}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Заявитель: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{{CLIENT_NAME_NOM}}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677.165354330708" w:right="-1.6535433070862382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делу 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 А Л О Б А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постановление….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об административном правонарушении,</w:t>
        <w:br w:type="textWrapping"/>
        <w:t xml:space="preserve">предусмотренном ч. 2 ст. 12.27 КоАП РФ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iihrrrmbdl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ПРОШУ СУД: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10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Постановление ……  от 26 декабря 2025 года по делу …….отменить.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Производство по делу об административном правонарушении в отношении…… прекратить в связи с отсутствием состава административного правонарушения.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100" w:before="0" w:beforeAutospacing="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качестве альтернативы — прекратить производство по делу в связи с малозначительностью, применив ст. 2.9 КоАП РФ.</w:t>
        <w:br w:type="textWrapping"/>
      </w:r>
    </w:p>
    <w:p w:rsidR="00000000" w:rsidDel="00000000" w:rsidP="00000000" w:rsidRDefault="00000000" w:rsidRPr="00000000" w14:paraId="00000019">
      <w:pPr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la8j6j2za3p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ПРИЛОЖЕНИЯ:</w:t>
      </w:r>
    </w:p>
    <w:p w:rsidR="00000000" w:rsidDel="00000000" w:rsidP="00000000" w:rsidRDefault="00000000" w:rsidRPr="00000000" w14:paraId="0000001B">
      <w:pPr>
        <w:spacing w:line="276" w:lineRule="auto"/>
        <w:ind w:left="708.6614173228347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постановления суда;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ходатайства;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пояснения по существу административного дела (предоставленного в мировой суд).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SjDzWmp33d14l2WCHKtIJ/ZXA==">CgMxLjAyDmguOGlpaHJycm1iZGxuMg5oLmxhOGo2ajJ6YTNwajIOaC5paHFuZXNsZWZ2cDA4AHIhMWh4U2w2UlFQNHRwUWV6aEdGNEdhUlloTnJuNzlDNE9O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