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3"/>
        </w:rPr>
      </w:pPr>
    </w:p>
    <w:p w:rsidR="002A020A" w:rsidRPr="00F262E9" w:rsidRDefault="002A020A">
      <w:pPr>
        <w:pStyle w:val="a3"/>
        <w:ind w:left="6803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2A020A">
      <w:pPr>
        <w:pStyle w:val="a3"/>
        <w:ind w:left="0"/>
        <w:rPr>
          <w:sz w:val="20"/>
        </w:rPr>
      </w:pPr>
    </w:p>
    <w:p w:rsidR="002A020A" w:rsidRPr="00F262E9" w:rsidRDefault="00F262E9">
      <w:pPr>
        <w:tabs>
          <w:tab w:val="left" w:pos="3006"/>
          <w:tab w:val="left" w:pos="7024"/>
        </w:tabs>
        <w:spacing w:before="218"/>
        <w:ind w:left="483"/>
        <w:jc w:val="center"/>
        <w:rPr>
          <w:sz w:val="32"/>
          <w:szCs w:val="28"/>
        </w:rPr>
      </w:pPr>
      <w:r w:rsidRPr="00F262E9">
        <w:rPr>
          <w:b/>
          <w:sz w:val="32"/>
          <w:szCs w:val="28"/>
          <w:u w:val="single" w:color="484646"/>
        </w:rPr>
        <w:t>ПОРЯДОК</w:t>
      </w:r>
    </w:p>
    <w:p w:rsidR="002A020A" w:rsidRPr="00F262E9" w:rsidRDefault="007B1744">
      <w:pPr>
        <w:spacing w:before="3"/>
        <w:ind w:left="41"/>
        <w:jc w:val="center"/>
        <w:rPr>
          <w:sz w:val="28"/>
          <w:szCs w:val="28"/>
        </w:rPr>
      </w:pPr>
      <w:r w:rsidRPr="00F262E9">
        <w:rPr>
          <w:sz w:val="28"/>
          <w:szCs w:val="28"/>
        </w:rPr>
        <w:t>про надання споживачами звернень/скарг/претензій та їх розгляд</w:t>
      </w: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28"/>
        </w:rPr>
      </w:pPr>
    </w:p>
    <w:p w:rsidR="002A020A" w:rsidRPr="00F262E9" w:rsidRDefault="002A020A">
      <w:pPr>
        <w:pStyle w:val="a3"/>
        <w:ind w:left="0"/>
        <w:rPr>
          <w:sz w:val="31"/>
        </w:rPr>
      </w:pPr>
    </w:p>
    <w:p w:rsidR="002A020A" w:rsidRPr="00F262E9" w:rsidRDefault="002A020A">
      <w:pPr>
        <w:jc w:val="center"/>
        <w:sectPr w:rsidR="002A020A" w:rsidRPr="00F262E9">
          <w:type w:val="continuous"/>
          <w:pgSz w:w="11900" w:h="16850"/>
          <w:pgMar w:top="1600" w:right="760" w:bottom="280" w:left="880" w:header="720" w:footer="720" w:gutter="0"/>
          <w:cols w:space="720"/>
        </w:sectPr>
      </w:pPr>
    </w:p>
    <w:p w:rsidR="002A020A" w:rsidRPr="00F262E9" w:rsidRDefault="007B1744">
      <w:pPr>
        <w:spacing w:before="74"/>
        <w:ind w:left="556"/>
        <w:jc w:val="center"/>
        <w:rPr>
          <w:b/>
          <w:i/>
          <w:sz w:val="24"/>
        </w:rPr>
      </w:pPr>
      <w:r w:rsidRPr="00F262E9">
        <w:rPr>
          <w:b/>
          <w:i/>
          <w:w w:val="105"/>
          <w:sz w:val="24"/>
        </w:rPr>
        <w:lastRenderedPageBreak/>
        <w:t>ЗМІСТ</w:t>
      </w:r>
    </w:p>
    <w:sdt>
      <w:sdtPr>
        <w:id w:val="335892532"/>
        <w:docPartObj>
          <w:docPartGallery w:val="Table of Contents"/>
          <w:docPartUnique/>
        </w:docPartObj>
      </w:sdtPr>
      <w:sdtEndPr/>
      <w:sdtContent>
        <w:p w:rsidR="002A020A" w:rsidRPr="00F262E9" w:rsidRDefault="002B3CD8">
          <w:pPr>
            <w:pStyle w:val="10"/>
            <w:numPr>
              <w:ilvl w:val="0"/>
              <w:numId w:val="9"/>
            </w:numPr>
            <w:tabs>
              <w:tab w:val="left" w:pos="616"/>
              <w:tab w:val="right" w:pos="10047"/>
            </w:tabs>
            <w:spacing w:before="255"/>
          </w:pPr>
          <w:hyperlink w:anchor="_bookmark0" w:history="1">
            <w:r w:rsidR="007B1744" w:rsidRPr="00F262E9">
              <w:t>Мета</w:t>
            </w:r>
            <w:r w:rsidR="007B1744" w:rsidRPr="00F262E9">
              <w:tab/>
              <w:t>3</w:t>
            </w:r>
          </w:hyperlink>
        </w:p>
        <w:p w:rsidR="002A020A" w:rsidRPr="00F262E9" w:rsidRDefault="002B3CD8">
          <w:pPr>
            <w:pStyle w:val="10"/>
            <w:numPr>
              <w:ilvl w:val="0"/>
              <w:numId w:val="9"/>
            </w:numPr>
            <w:tabs>
              <w:tab w:val="left" w:pos="652"/>
              <w:tab w:val="right" w:pos="10047"/>
            </w:tabs>
            <w:ind w:left="651" w:hanging="356"/>
          </w:pPr>
          <w:hyperlink w:anchor="_bookmark1" w:history="1">
            <w:r w:rsidR="007B1744" w:rsidRPr="00F262E9">
              <w:t>Визначення</w:t>
            </w:r>
            <w:r w:rsidR="007B1744" w:rsidRPr="00F262E9">
              <w:tab/>
              <w:t>3</w:t>
            </w:r>
          </w:hyperlink>
        </w:p>
        <w:p w:rsidR="002A020A" w:rsidRPr="00F262E9" w:rsidRDefault="002B3CD8">
          <w:pPr>
            <w:pStyle w:val="10"/>
            <w:numPr>
              <w:ilvl w:val="0"/>
              <w:numId w:val="9"/>
            </w:numPr>
            <w:tabs>
              <w:tab w:val="left" w:pos="652"/>
              <w:tab w:val="right" w:pos="10047"/>
            </w:tabs>
            <w:ind w:left="651" w:hanging="356"/>
          </w:pPr>
          <w:hyperlink w:anchor="_bookmark2" w:history="1">
            <w:r w:rsidR="007B1744" w:rsidRPr="00F262E9">
              <w:t>Загальні</w:t>
            </w:r>
            <w:r w:rsidR="007B1744" w:rsidRPr="00F262E9">
              <w:rPr>
                <w:spacing w:val="-1"/>
              </w:rPr>
              <w:t xml:space="preserve"> </w:t>
            </w:r>
            <w:r w:rsidR="007B1744" w:rsidRPr="00F262E9">
              <w:t>положення</w:t>
            </w:r>
            <w:r w:rsidR="007B1744" w:rsidRPr="00F262E9">
              <w:tab/>
              <w:t>3</w:t>
            </w:r>
          </w:hyperlink>
        </w:p>
        <w:p w:rsidR="002A020A" w:rsidRPr="00F262E9" w:rsidRDefault="002B3CD8">
          <w:pPr>
            <w:pStyle w:val="10"/>
            <w:numPr>
              <w:ilvl w:val="0"/>
              <w:numId w:val="9"/>
            </w:numPr>
            <w:tabs>
              <w:tab w:val="left" w:pos="652"/>
              <w:tab w:val="right" w:pos="10047"/>
            </w:tabs>
            <w:ind w:left="651" w:hanging="356"/>
          </w:pPr>
          <w:hyperlink w:anchor="_bookmark3" w:history="1">
            <w:r w:rsidR="007B1744" w:rsidRPr="00F262E9">
              <w:t>Вимоги до оформлення та</w:t>
            </w:r>
            <w:r w:rsidR="007B1744" w:rsidRPr="00F262E9">
              <w:rPr>
                <w:spacing w:val="-4"/>
              </w:rPr>
              <w:t xml:space="preserve"> </w:t>
            </w:r>
            <w:r w:rsidR="007B1744" w:rsidRPr="00F262E9">
              <w:t>подання</w:t>
            </w:r>
            <w:r w:rsidR="007B1744" w:rsidRPr="00F262E9">
              <w:rPr>
                <w:spacing w:val="-4"/>
              </w:rPr>
              <w:t xml:space="preserve"> </w:t>
            </w:r>
            <w:r w:rsidR="007B1744" w:rsidRPr="00F262E9">
              <w:t>звернень/скарг/претензій</w:t>
            </w:r>
            <w:r w:rsidR="007B1744" w:rsidRPr="00F262E9">
              <w:tab/>
              <w:t>4</w:t>
            </w:r>
          </w:hyperlink>
        </w:p>
        <w:p w:rsidR="002A020A" w:rsidRPr="00F262E9" w:rsidRDefault="002B3CD8">
          <w:pPr>
            <w:pStyle w:val="10"/>
            <w:numPr>
              <w:ilvl w:val="0"/>
              <w:numId w:val="9"/>
            </w:numPr>
            <w:tabs>
              <w:tab w:val="left" w:pos="652"/>
              <w:tab w:val="right" w:pos="10047"/>
            </w:tabs>
            <w:ind w:left="651" w:hanging="356"/>
          </w:pPr>
          <w:hyperlink w:anchor="_bookmark4" w:history="1">
            <w:r w:rsidR="007B1744" w:rsidRPr="00F262E9">
              <w:t>Реєстрація</w:t>
            </w:r>
            <w:r w:rsidR="007B1744" w:rsidRPr="00F262E9">
              <w:rPr>
                <w:spacing w:val="-1"/>
              </w:rPr>
              <w:t xml:space="preserve"> </w:t>
            </w:r>
            <w:r w:rsidR="007B1744" w:rsidRPr="00F262E9">
              <w:t>звернень/скарг/претензій</w:t>
            </w:r>
            <w:r w:rsidR="007B1744" w:rsidRPr="00F262E9">
              <w:tab/>
              <w:t>5</w:t>
            </w:r>
          </w:hyperlink>
        </w:p>
        <w:p w:rsidR="002A020A" w:rsidRPr="00F262E9" w:rsidRDefault="002B3CD8">
          <w:pPr>
            <w:pStyle w:val="10"/>
            <w:numPr>
              <w:ilvl w:val="0"/>
              <w:numId w:val="9"/>
            </w:numPr>
            <w:tabs>
              <w:tab w:val="left" w:pos="652"/>
              <w:tab w:val="right" w:pos="10047"/>
            </w:tabs>
            <w:spacing w:line="272" w:lineRule="exact"/>
            <w:ind w:left="651" w:hanging="356"/>
          </w:pPr>
          <w:hyperlink w:anchor="_bookmark5" w:history="1">
            <w:r w:rsidR="007B1744" w:rsidRPr="00F262E9">
              <w:t>Порядок розгляду письмових</w:t>
            </w:r>
            <w:r w:rsidR="007B1744" w:rsidRPr="00F262E9">
              <w:rPr>
                <w:spacing w:val="-8"/>
              </w:rPr>
              <w:t xml:space="preserve"> </w:t>
            </w:r>
            <w:r w:rsidR="007B1744" w:rsidRPr="00F262E9">
              <w:t>звернень/скарг/претензій споживачів</w:t>
            </w:r>
            <w:r w:rsidR="007B1744" w:rsidRPr="00F262E9">
              <w:tab/>
              <w:t>6</w:t>
            </w:r>
          </w:hyperlink>
        </w:p>
        <w:p w:rsidR="002A020A" w:rsidRPr="00F262E9" w:rsidRDefault="002B3CD8">
          <w:pPr>
            <w:pStyle w:val="10"/>
            <w:numPr>
              <w:ilvl w:val="0"/>
              <w:numId w:val="9"/>
            </w:numPr>
            <w:tabs>
              <w:tab w:val="left" w:pos="652"/>
              <w:tab w:val="right" w:pos="10047"/>
            </w:tabs>
            <w:spacing w:line="270" w:lineRule="exact"/>
            <w:ind w:left="651" w:hanging="356"/>
          </w:pPr>
          <w:hyperlink w:anchor="_bookmark6" w:history="1">
            <w:r w:rsidR="007B1744" w:rsidRPr="00F262E9">
              <w:t>Особливості</w:t>
            </w:r>
            <w:r w:rsidR="007B1744" w:rsidRPr="00F262E9">
              <w:rPr>
                <w:spacing w:val="-1"/>
              </w:rPr>
              <w:t xml:space="preserve"> </w:t>
            </w:r>
            <w:r w:rsidR="007B1744" w:rsidRPr="00F262E9">
              <w:t>розгляду</w:t>
            </w:r>
            <w:r w:rsidR="007B1744" w:rsidRPr="00F262E9">
              <w:rPr>
                <w:spacing w:val="-8"/>
              </w:rPr>
              <w:t xml:space="preserve"> </w:t>
            </w:r>
            <w:r w:rsidR="007B1744" w:rsidRPr="00F262E9">
              <w:t>звернень/скарг/претензій</w:t>
            </w:r>
            <w:r w:rsidR="007B1744" w:rsidRPr="00F262E9">
              <w:tab/>
              <w:t>7</w:t>
            </w:r>
          </w:hyperlink>
        </w:p>
        <w:p w:rsidR="002A020A" w:rsidRPr="00F262E9" w:rsidRDefault="002B3CD8">
          <w:pPr>
            <w:pStyle w:val="10"/>
            <w:numPr>
              <w:ilvl w:val="0"/>
              <w:numId w:val="9"/>
            </w:numPr>
            <w:tabs>
              <w:tab w:val="left" w:pos="652"/>
              <w:tab w:val="right" w:pos="10047"/>
            </w:tabs>
            <w:spacing w:line="274" w:lineRule="exact"/>
            <w:ind w:left="651" w:hanging="356"/>
          </w:pPr>
          <w:hyperlink w:anchor="_bookmark7" w:history="1">
            <w:r w:rsidR="007B1744" w:rsidRPr="00F262E9">
              <w:t>Терміни розгляду</w:t>
            </w:r>
            <w:r w:rsidR="007B1744" w:rsidRPr="00F262E9">
              <w:rPr>
                <w:spacing w:val="-9"/>
              </w:rPr>
              <w:t xml:space="preserve"> </w:t>
            </w:r>
            <w:r w:rsidR="007B1744" w:rsidRPr="00F262E9">
              <w:t>звернень/скарг/претензій</w:t>
            </w:r>
            <w:r w:rsidR="007B1744" w:rsidRPr="00F262E9">
              <w:rPr>
                <w:spacing w:val="1"/>
              </w:rPr>
              <w:t xml:space="preserve"> </w:t>
            </w:r>
            <w:r w:rsidR="007B1744" w:rsidRPr="00F262E9">
              <w:t>споживачів</w:t>
            </w:r>
            <w:r w:rsidR="007B1744" w:rsidRPr="00F262E9">
              <w:tab/>
              <w:t>7</w:t>
            </w:r>
          </w:hyperlink>
        </w:p>
      </w:sdtContent>
    </w:sdt>
    <w:p w:rsidR="002A020A" w:rsidRPr="00F262E9" w:rsidRDefault="002A020A">
      <w:pPr>
        <w:spacing w:line="274" w:lineRule="exact"/>
        <w:sectPr w:rsidR="002A020A" w:rsidRPr="00F262E9">
          <w:footerReference w:type="default" r:id="rId8"/>
          <w:pgSz w:w="11900" w:h="16850"/>
          <w:pgMar w:top="680" w:right="760" w:bottom="1120" w:left="880" w:header="0" w:footer="938" w:gutter="0"/>
          <w:cols w:space="720"/>
        </w:sectPr>
      </w:pPr>
    </w:p>
    <w:p w:rsidR="002A020A" w:rsidRPr="00F262E9" w:rsidRDefault="00F262E9" w:rsidP="00F262E9">
      <w:pPr>
        <w:pStyle w:val="a3"/>
        <w:numPr>
          <w:ilvl w:val="0"/>
          <w:numId w:val="10"/>
        </w:numPr>
        <w:spacing w:before="10"/>
        <w:rPr>
          <w:b/>
          <w:i/>
          <w:sz w:val="23"/>
        </w:rPr>
      </w:pPr>
      <w:bookmarkStart w:id="0" w:name="_bookmark0"/>
      <w:bookmarkEnd w:id="0"/>
      <w:r w:rsidRPr="00F262E9">
        <w:rPr>
          <w:b/>
          <w:i/>
          <w:sz w:val="23"/>
        </w:rPr>
        <w:lastRenderedPageBreak/>
        <w:t>Мета.</w:t>
      </w:r>
    </w:p>
    <w:p w:rsidR="00F262E9" w:rsidRPr="00F262E9" w:rsidRDefault="00F262E9" w:rsidP="00F262E9">
      <w:pPr>
        <w:pStyle w:val="a3"/>
        <w:spacing w:before="10"/>
        <w:ind w:left="720"/>
        <w:rPr>
          <w:b/>
          <w:sz w:val="23"/>
        </w:rPr>
      </w:pPr>
    </w:p>
    <w:p w:rsidR="002A020A" w:rsidRDefault="007B1744" w:rsidP="00F262E9">
      <w:pPr>
        <w:ind w:left="118" w:right="113" w:firstLine="619"/>
        <w:jc w:val="both"/>
      </w:pPr>
      <w:r w:rsidRPr="00F262E9">
        <w:rPr>
          <w:sz w:val="24"/>
        </w:rPr>
        <w:t>Даний Порядок розроблений з метою врегулювання процедури подання та розгляду звернень/скарг/претензій, повідомлень про заг</w:t>
      </w:r>
      <w:r w:rsidR="00F262E9">
        <w:rPr>
          <w:sz w:val="24"/>
        </w:rPr>
        <w:t xml:space="preserve">розу електробезпеки споживачів </w:t>
      </w:r>
      <w:r w:rsidRPr="00F262E9">
        <w:rPr>
          <w:sz w:val="24"/>
        </w:rPr>
        <w:t xml:space="preserve"> </w:t>
      </w:r>
      <w:r w:rsidR="00F262E9">
        <w:rPr>
          <w:b/>
          <w:i/>
          <w:sz w:val="24"/>
        </w:rPr>
        <w:t>Приватного Підприємства «</w:t>
      </w:r>
      <w:proofErr w:type="spellStart"/>
      <w:r w:rsidR="00F262E9">
        <w:rPr>
          <w:b/>
          <w:i/>
          <w:sz w:val="24"/>
        </w:rPr>
        <w:t>Альтерхол</w:t>
      </w:r>
      <w:proofErr w:type="spellEnd"/>
      <w:r w:rsidR="00F262E9">
        <w:rPr>
          <w:b/>
          <w:i/>
          <w:sz w:val="24"/>
        </w:rPr>
        <w:t xml:space="preserve">» </w:t>
      </w:r>
      <w:r w:rsidRPr="00F262E9">
        <w:rPr>
          <w:b/>
          <w:i/>
          <w:sz w:val="24"/>
        </w:rPr>
        <w:t xml:space="preserve"> </w:t>
      </w:r>
      <w:r w:rsidRPr="00F262E9">
        <w:rPr>
          <w:sz w:val="24"/>
        </w:rPr>
        <w:t>(далі по тексту -</w:t>
      </w:r>
      <w:r w:rsidR="00F262E9">
        <w:rPr>
          <w:sz w:val="24"/>
        </w:rPr>
        <w:t xml:space="preserve"> </w:t>
      </w:r>
      <w:r w:rsidR="00F262E9">
        <w:t>Підприємство</w:t>
      </w:r>
      <w:r w:rsidRPr="00F262E9">
        <w:t xml:space="preserve">), з метою забезпечення та створення умов для реалізації споживачами прав та законних інтересів (згідно Закону України «Про ринок електричної енергії», Правил роздрібного ринку електричної енергії, затверджені постановою НКРЕКП від 14.03.2018 року № 312), з метою покращення та удосконалення процесу організації розгляду звернень, а також для встановлення єдиного підходу до розгляду звернень/скарг/претензій споживачів в </w:t>
      </w:r>
      <w:r w:rsidR="00B60572">
        <w:t>Підприємстві</w:t>
      </w:r>
      <w:r w:rsidRPr="00F262E9">
        <w:t xml:space="preserve"> у відповідності до вимог чинного</w:t>
      </w:r>
      <w:r w:rsidRPr="00F262E9">
        <w:rPr>
          <w:spacing w:val="-4"/>
        </w:rPr>
        <w:t xml:space="preserve"> </w:t>
      </w:r>
      <w:r w:rsidRPr="00F262E9">
        <w:t>законодавства.</w:t>
      </w:r>
    </w:p>
    <w:p w:rsidR="00F262E9" w:rsidRPr="00F262E9" w:rsidRDefault="00F262E9" w:rsidP="00F262E9">
      <w:pPr>
        <w:ind w:left="118" w:right="113" w:firstLine="619"/>
        <w:jc w:val="both"/>
        <w:rPr>
          <w:i/>
        </w:rPr>
      </w:pPr>
    </w:p>
    <w:p w:rsidR="00F262E9" w:rsidRPr="00F262E9" w:rsidRDefault="00F262E9" w:rsidP="00F262E9">
      <w:pPr>
        <w:pStyle w:val="a4"/>
        <w:numPr>
          <w:ilvl w:val="0"/>
          <w:numId w:val="10"/>
        </w:numPr>
        <w:ind w:right="113"/>
        <w:jc w:val="both"/>
        <w:rPr>
          <w:b/>
          <w:i/>
          <w:sz w:val="24"/>
        </w:rPr>
      </w:pPr>
      <w:r w:rsidRPr="00F262E9">
        <w:rPr>
          <w:b/>
          <w:i/>
          <w:sz w:val="24"/>
        </w:rPr>
        <w:t>Визначення.</w:t>
      </w:r>
    </w:p>
    <w:p w:rsidR="002A020A" w:rsidRPr="00F262E9" w:rsidRDefault="002A020A">
      <w:pPr>
        <w:pStyle w:val="a3"/>
        <w:spacing w:before="10"/>
        <w:ind w:left="0"/>
        <w:rPr>
          <w:b/>
          <w:i/>
          <w:sz w:val="21"/>
        </w:rPr>
      </w:pPr>
    </w:p>
    <w:p w:rsidR="002A020A" w:rsidRPr="00F262E9" w:rsidRDefault="007B1744">
      <w:pPr>
        <w:pStyle w:val="a3"/>
        <w:spacing w:before="1"/>
        <w:ind w:left="738"/>
        <w:jc w:val="both"/>
      </w:pPr>
      <w:r w:rsidRPr="00F262E9">
        <w:t>Для досягнення мети цього Порядку терміни та визначення вживаються у такому значенні:</w:t>
      </w:r>
    </w:p>
    <w:p w:rsidR="002A020A" w:rsidRPr="00F262E9" w:rsidRDefault="007B1744">
      <w:pPr>
        <w:pStyle w:val="a4"/>
        <w:numPr>
          <w:ilvl w:val="0"/>
          <w:numId w:val="8"/>
        </w:numPr>
        <w:tabs>
          <w:tab w:val="left" w:pos="878"/>
        </w:tabs>
        <w:ind w:right="114" w:firstLine="619"/>
        <w:jc w:val="both"/>
        <w:rPr>
          <w:sz w:val="24"/>
        </w:rPr>
      </w:pPr>
      <w:r w:rsidRPr="00F262E9">
        <w:rPr>
          <w:sz w:val="24"/>
        </w:rPr>
        <w:t>Споживач - фізична особа, у тому числі фізична особа - підприємець, або юридична особа, що купує електричну енергію для власного</w:t>
      </w:r>
      <w:r w:rsidRPr="00F262E9">
        <w:rPr>
          <w:spacing w:val="-9"/>
          <w:sz w:val="24"/>
        </w:rPr>
        <w:t xml:space="preserve"> </w:t>
      </w:r>
      <w:r w:rsidRPr="00F262E9">
        <w:rPr>
          <w:sz w:val="24"/>
        </w:rPr>
        <w:t>споживання.</w:t>
      </w:r>
    </w:p>
    <w:p w:rsidR="002A020A" w:rsidRPr="00F262E9" w:rsidRDefault="007B1744">
      <w:pPr>
        <w:pStyle w:val="a4"/>
        <w:numPr>
          <w:ilvl w:val="0"/>
          <w:numId w:val="8"/>
        </w:numPr>
        <w:tabs>
          <w:tab w:val="left" w:pos="871"/>
        </w:tabs>
        <w:ind w:right="120" w:firstLine="619"/>
        <w:jc w:val="both"/>
        <w:rPr>
          <w:sz w:val="24"/>
        </w:rPr>
      </w:pPr>
      <w:r w:rsidRPr="00F262E9">
        <w:rPr>
          <w:sz w:val="24"/>
        </w:rPr>
        <w:t>Звернення - запит споживача на отримання інформації та/або консультації щодо постачання електричної енергії та пов'язаних з постачанням електричної енергії</w:t>
      </w:r>
      <w:r w:rsidRPr="00F262E9">
        <w:rPr>
          <w:spacing w:val="-12"/>
          <w:sz w:val="24"/>
        </w:rPr>
        <w:t xml:space="preserve"> </w:t>
      </w:r>
      <w:r w:rsidRPr="00F262E9">
        <w:rPr>
          <w:sz w:val="24"/>
        </w:rPr>
        <w:t>послуг.</w:t>
      </w:r>
    </w:p>
    <w:p w:rsidR="002A020A" w:rsidRPr="00F262E9" w:rsidRDefault="007B1744">
      <w:pPr>
        <w:pStyle w:val="a4"/>
        <w:numPr>
          <w:ilvl w:val="0"/>
          <w:numId w:val="8"/>
        </w:numPr>
        <w:tabs>
          <w:tab w:val="left" w:pos="883"/>
        </w:tabs>
        <w:ind w:right="118" w:firstLine="619"/>
        <w:jc w:val="both"/>
        <w:rPr>
          <w:sz w:val="24"/>
        </w:rPr>
      </w:pPr>
      <w:r w:rsidRPr="00F262E9">
        <w:rPr>
          <w:sz w:val="24"/>
        </w:rPr>
        <w:t xml:space="preserve">Скарга - виражене споживачем у письмовій, електронній або усній формі незадоволення щодо постачання електричної енергії та/або надання пов'язаних з постачанням електричної енергії послуг з вимогою поновлення його прав, порушених діями (бездіяльністю) </w:t>
      </w:r>
      <w:proofErr w:type="spellStart"/>
      <w:r w:rsidRPr="00F262E9">
        <w:rPr>
          <w:sz w:val="24"/>
        </w:rPr>
        <w:t>електропостачальника</w:t>
      </w:r>
      <w:proofErr w:type="spellEnd"/>
      <w:r w:rsidRPr="00F262E9">
        <w:rPr>
          <w:sz w:val="24"/>
        </w:rPr>
        <w:t>, а також захисту законних інтересів</w:t>
      </w:r>
      <w:r w:rsidRPr="00F262E9">
        <w:rPr>
          <w:spacing w:val="-15"/>
          <w:sz w:val="24"/>
        </w:rPr>
        <w:t xml:space="preserve"> </w:t>
      </w:r>
      <w:r w:rsidRPr="00F262E9">
        <w:rPr>
          <w:sz w:val="24"/>
        </w:rPr>
        <w:t>споживача.</w:t>
      </w:r>
    </w:p>
    <w:p w:rsidR="002A020A" w:rsidRPr="00F262E9" w:rsidRDefault="007B1744">
      <w:pPr>
        <w:pStyle w:val="a4"/>
        <w:numPr>
          <w:ilvl w:val="0"/>
          <w:numId w:val="8"/>
        </w:numPr>
        <w:tabs>
          <w:tab w:val="left" w:pos="885"/>
        </w:tabs>
        <w:ind w:right="122" w:firstLine="619"/>
        <w:jc w:val="both"/>
        <w:rPr>
          <w:sz w:val="24"/>
        </w:rPr>
      </w:pPr>
      <w:r w:rsidRPr="00F262E9">
        <w:rPr>
          <w:sz w:val="24"/>
        </w:rPr>
        <w:t xml:space="preserve">Претензія - вимога споживача до </w:t>
      </w:r>
      <w:proofErr w:type="spellStart"/>
      <w:r w:rsidRPr="00F262E9">
        <w:rPr>
          <w:sz w:val="24"/>
        </w:rPr>
        <w:t>електропостачальника</w:t>
      </w:r>
      <w:proofErr w:type="spellEnd"/>
      <w:r w:rsidRPr="00F262E9">
        <w:rPr>
          <w:sz w:val="24"/>
        </w:rPr>
        <w:t xml:space="preserve"> про усунення порушень умов договору, у тому числі щодо якості послуг з постачання та про відшкодування збитків, завданих </w:t>
      </w:r>
      <w:proofErr w:type="spellStart"/>
      <w:r w:rsidRPr="00F262E9">
        <w:rPr>
          <w:sz w:val="24"/>
        </w:rPr>
        <w:t>електропостачальником</w:t>
      </w:r>
      <w:proofErr w:type="spellEnd"/>
      <w:r w:rsidRPr="00F262E9">
        <w:rPr>
          <w:sz w:val="24"/>
        </w:rPr>
        <w:t xml:space="preserve"> внаслідок таких</w:t>
      </w:r>
      <w:r w:rsidRPr="00F262E9">
        <w:rPr>
          <w:spacing w:val="-1"/>
          <w:sz w:val="24"/>
        </w:rPr>
        <w:t xml:space="preserve"> </w:t>
      </w:r>
      <w:r w:rsidRPr="00F262E9">
        <w:rPr>
          <w:sz w:val="24"/>
        </w:rPr>
        <w:t>порушень.</w:t>
      </w:r>
    </w:p>
    <w:p w:rsidR="002A020A" w:rsidRPr="00F262E9" w:rsidRDefault="002A020A">
      <w:pPr>
        <w:pStyle w:val="a3"/>
        <w:ind w:left="0"/>
        <w:rPr>
          <w:sz w:val="26"/>
        </w:rPr>
      </w:pPr>
    </w:p>
    <w:p w:rsidR="002A020A" w:rsidRPr="00F262E9" w:rsidRDefault="002A020A">
      <w:pPr>
        <w:pStyle w:val="a3"/>
        <w:spacing w:before="5"/>
        <w:ind w:left="0"/>
        <w:rPr>
          <w:sz w:val="21"/>
        </w:rPr>
      </w:pPr>
    </w:p>
    <w:p w:rsidR="002A020A" w:rsidRPr="00F262E9" w:rsidRDefault="00F262E9" w:rsidP="00F262E9">
      <w:pPr>
        <w:pStyle w:val="a3"/>
        <w:numPr>
          <w:ilvl w:val="0"/>
          <w:numId w:val="10"/>
        </w:numPr>
        <w:rPr>
          <w:b/>
          <w:i/>
        </w:rPr>
      </w:pPr>
      <w:bookmarkStart w:id="1" w:name="_bookmark2"/>
      <w:bookmarkEnd w:id="1"/>
      <w:r w:rsidRPr="00F262E9">
        <w:rPr>
          <w:b/>
          <w:i/>
        </w:rPr>
        <w:t>Загальні положення.</w:t>
      </w:r>
    </w:p>
    <w:p w:rsidR="00F262E9" w:rsidRPr="00F262E9" w:rsidRDefault="00F262E9" w:rsidP="00F262E9">
      <w:pPr>
        <w:pStyle w:val="a3"/>
        <w:ind w:left="720"/>
        <w:rPr>
          <w:b/>
          <w:i/>
        </w:rPr>
      </w:pPr>
    </w:p>
    <w:p w:rsidR="002A020A" w:rsidRPr="00F262E9" w:rsidRDefault="007B1744">
      <w:pPr>
        <w:pStyle w:val="a3"/>
        <w:ind w:right="113" w:firstLine="679"/>
        <w:jc w:val="both"/>
      </w:pPr>
      <w:r w:rsidRPr="00F262E9">
        <w:t xml:space="preserve">Порядок розроблений з врахуванням норм Закону України «Про ринок електричної енергії» № 2019-VIII від 13.04.2017р., Закону України </w:t>
      </w:r>
      <w:r w:rsidRPr="00F262E9">
        <w:rPr>
          <w:spacing w:val="-3"/>
        </w:rPr>
        <w:t xml:space="preserve">«Про </w:t>
      </w:r>
      <w:r w:rsidRPr="00F262E9">
        <w:t>захист прав  споживачів» № 1023- XII від 12.05.1991р. (зі змінами та доповненнями), Закону України «Про доступ до публічної інформації» № 2939-VI від 13.01.2011р. (зі змінами та доповненнями), Закон України « Про звернення громадян» N 393/96-ВР від 02.10.1996 р. (зі змінами та доповненнями), Правил роздрібного ринку електричної енергії, затверджених постановою НКРЕКП від 4.03.2018р.</w:t>
      </w:r>
      <w:r w:rsidRPr="00F262E9">
        <w:rPr>
          <w:spacing w:val="52"/>
        </w:rPr>
        <w:t xml:space="preserve"> </w:t>
      </w:r>
      <w:r w:rsidRPr="00F262E9">
        <w:t>№</w:t>
      </w:r>
    </w:p>
    <w:p w:rsidR="002A020A" w:rsidRPr="00F262E9" w:rsidRDefault="007B1744">
      <w:pPr>
        <w:pStyle w:val="a3"/>
        <w:ind w:right="115"/>
        <w:jc w:val="both"/>
      </w:pPr>
      <w:r w:rsidRPr="00F262E9">
        <w:t>312. постанови КМУ «Про затвердження Інструкції з діловодства за зверненнями громадян в органах державної влади і місцевого самоврядування, об'єднаннях громадян, на підприємствах, в установах, організаціях незалежно від форм власності, в засобах масової інформації» від 14.04.1997р. № 348 (зі змінами та доповненнями).</w:t>
      </w:r>
    </w:p>
    <w:p w:rsidR="002A020A" w:rsidRPr="00F262E9" w:rsidRDefault="007B1744">
      <w:pPr>
        <w:pStyle w:val="a3"/>
        <w:spacing w:before="1"/>
        <w:ind w:right="112" w:firstLine="679"/>
        <w:jc w:val="both"/>
      </w:pPr>
      <w:r w:rsidRPr="00F262E9">
        <w:t>Відхилення від чинного законодавства України, нормативних документів чи вимог Порядку не допускаються, окрім випадків внесення відповідних змін до чинного законодавства України. У випадку, якщо норми цього Порядку не відповідатимуть нормам діючого законодавства України, застосовуються норми діючого законодавства.</w:t>
      </w:r>
    </w:p>
    <w:p w:rsidR="002A020A" w:rsidRPr="00F262E9" w:rsidRDefault="007B1744">
      <w:pPr>
        <w:pStyle w:val="a3"/>
        <w:ind w:right="119" w:firstLine="679"/>
        <w:jc w:val="both"/>
      </w:pPr>
      <w:r w:rsidRPr="00F262E9">
        <w:t>Дія цього Порядку не поширюється на порядок розгляду заяв і скарг громадян, встановлений кримінальним процесуальним, цивільно-процесуальним, трудовим законодавством, законодавством про захист економічної конкуренції, законами України "Про судоустрій і статус суддів" та "Про доступ до судових рішень", Кодексом адміністративного судочинства України", "Про виконавче провадження".</w:t>
      </w:r>
    </w:p>
    <w:p w:rsidR="002A020A" w:rsidRPr="00F262E9" w:rsidRDefault="002A020A">
      <w:pPr>
        <w:jc w:val="both"/>
        <w:sectPr w:rsidR="002A020A" w:rsidRPr="00F262E9">
          <w:footerReference w:type="default" r:id="rId9"/>
          <w:pgSz w:w="11900" w:h="16850"/>
          <w:pgMar w:top="940" w:right="760" w:bottom="280" w:left="880" w:header="0" w:footer="0" w:gutter="0"/>
          <w:cols w:space="720"/>
        </w:sectPr>
      </w:pPr>
    </w:p>
    <w:p w:rsidR="002A020A" w:rsidRPr="00F262E9" w:rsidRDefault="00F262E9" w:rsidP="00F262E9">
      <w:pPr>
        <w:pStyle w:val="1"/>
        <w:numPr>
          <w:ilvl w:val="0"/>
          <w:numId w:val="10"/>
        </w:numPr>
        <w:spacing w:before="60"/>
      </w:pPr>
      <w:bookmarkStart w:id="2" w:name="_bookmark3"/>
      <w:bookmarkEnd w:id="2"/>
      <w:r w:rsidRPr="00F262E9">
        <w:rPr>
          <w:w w:val="105"/>
        </w:rPr>
        <w:lastRenderedPageBreak/>
        <w:t>Вимоги до оформлення та подання звернень/скарг/претензій</w:t>
      </w:r>
    </w:p>
    <w:p w:rsidR="002A020A" w:rsidRPr="00F262E9" w:rsidRDefault="002A020A">
      <w:pPr>
        <w:pStyle w:val="a3"/>
        <w:spacing w:before="1"/>
        <w:ind w:left="0"/>
        <w:rPr>
          <w:b/>
          <w:i/>
        </w:rPr>
      </w:pPr>
    </w:p>
    <w:p w:rsidR="002A020A" w:rsidRPr="00F262E9" w:rsidRDefault="007B1744">
      <w:pPr>
        <w:pStyle w:val="a3"/>
        <w:ind w:left="798"/>
        <w:jc w:val="both"/>
      </w:pPr>
      <w:r w:rsidRPr="00F262E9">
        <w:t>Звернення/скарги/претензії можуть подаватись наступним чином:</w:t>
      </w:r>
    </w:p>
    <w:p w:rsidR="002A020A" w:rsidRPr="00F262E9" w:rsidRDefault="007B1744">
      <w:pPr>
        <w:pStyle w:val="a4"/>
        <w:numPr>
          <w:ilvl w:val="0"/>
          <w:numId w:val="1"/>
        </w:numPr>
        <w:tabs>
          <w:tab w:val="left" w:pos="885"/>
        </w:tabs>
        <w:ind w:right="120" w:firstLine="581"/>
        <w:jc w:val="both"/>
        <w:rPr>
          <w:sz w:val="24"/>
        </w:rPr>
      </w:pPr>
      <w:r w:rsidRPr="00F262E9">
        <w:rPr>
          <w:sz w:val="24"/>
        </w:rPr>
        <w:t xml:space="preserve">усно: за допомогою телефону або під час особистого прийому посадовими особами та/або іншими відповідальними особами </w:t>
      </w:r>
      <w:r w:rsidR="00B60572">
        <w:rPr>
          <w:sz w:val="24"/>
        </w:rPr>
        <w:t>Підприємства</w:t>
      </w:r>
      <w:r w:rsidRPr="00F262E9">
        <w:rPr>
          <w:sz w:val="24"/>
        </w:rPr>
        <w:t>, які згідно своїх посадових обов'язків наділенні відповідними повноваженнями та реєструється в установленому порядку. Якщо вирішити порушені в усному зверненні питання безпосередньо на особистому прийомі неможливо, воно розглядається у тому ж порядку, що й письмове звернення. Про результати розгляду споживач повідомляється письмово, або усно за вибором</w:t>
      </w:r>
      <w:r w:rsidRPr="00F262E9">
        <w:rPr>
          <w:spacing w:val="-9"/>
          <w:sz w:val="24"/>
        </w:rPr>
        <w:t xml:space="preserve"> </w:t>
      </w:r>
      <w:r w:rsidRPr="00F262E9">
        <w:rPr>
          <w:sz w:val="24"/>
        </w:rPr>
        <w:t>споживача;</w:t>
      </w:r>
    </w:p>
    <w:p w:rsidR="002A020A" w:rsidRPr="00F262E9" w:rsidRDefault="007B1744">
      <w:pPr>
        <w:pStyle w:val="a4"/>
        <w:numPr>
          <w:ilvl w:val="0"/>
          <w:numId w:val="1"/>
        </w:numPr>
        <w:tabs>
          <w:tab w:val="left" w:pos="871"/>
        </w:tabs>
        <w:ind w:right="118" w:firstLine="581"/>
        <w:jc w:val="both"/>
        <w:rPr>
          <w:sz w:val="24"/>
        </w:rPr>
      </w:pPr>
      <w:r w:rsidRPr="00F262E9">
        <w:rPr>
          <w:sz w:val="24"/>
        </w:rPr>
        <w:t>письмово: за допомогою поштового зв'язку, надаватися споживачем особисто або передаватися через уповноважену особу, повноваження якої оформлені відповідно до вимог чинного законодавства. Письмове звернення/скарга/претензія також може бути надіслане з використанням засобів електронного</w:t>
      </w:r>
      <w:r w:rsidRPr="00F262E9">
        <w:rPr>
          <w:spacing w:val="-2"/>
          <w:sz w:val="24"/>
        </w:rPr>
        <w:t xml:space="preserve"> </w:t>
      </w:r>
      <w:r w:rsidRPr="00F262E9">
        <w:rPr>
          <w:sz w:val="24"/>
        </w:rPr>
        <w:t>зв'язку.</w:t>
      </w:r>
    </w:p>
    <w:p w:rsidR="002A020A" w:rsidRPr="00F262E9" w:rsidRDefault="007B1744">
      <w:pPr>
        <w:pStyle w:val="a3"/>
      </w:pPr>
      <w:r w:rsidRPr="00F262E9">
        <w:rPr>
          <w:spacing w:val="-60"/>
          <w:u w:val="single"/>
        </w:rPr>
        <w:t xml:space="preserve"> </w:t>
      </w:r>
      <w:r w:rsidRPr="00F262E9">
        <w:rPr>
          <w:u w:val="single"/>
        </w:rPr>
        <w:t>Звернення/скарги/претензії має містити:</w:t>
      </w:r>
    </w:p>
    <w:p w:rsidR="002A020A" w:rsidRPr="00F262E9" w:rsidRDefault="007B1744">
      <w:pPr>
        <w:pStyle w:val="a4"/>
        <w:numPr>
          <w:ilvl w:val="0"/>
          <w:numId w:val="7"/>
        </w:numPr>
        <w:tabs>
          <w:tab w:val="left" w:pos="1137"/>
        </w:tabs>
        <w:spacing w:before="1"/>
        <w:ind w:right="123" w:firstLine="761"/>
        <w:jc w:val="both"/>
        <w:rPr>
          <w:sz w:val="24"/>
        </w:rPr>
      </w:pPr>
      <w:r w:rsidRPr="00F262E9">
        <w:rPr>
          <w:sz w:val="24"/>
        </w:rPr>
        <w:t>у разі звернення фізичної особи: прізвище, ім'я, по батькові, місце проживання; у разі звернення юридичної особи, фізичної особи підприємця: назва, юридична адреса, адреса знаходження об'єкта</w:t>
      </w:r>
      <w:r w:rsidRPr="00F262E9">
        <w:rPr>
          <w:spacing w:val="-1"/>
          <w:sz w:val="24"/>
        </w:rPr>
        <w:t xml:space="preserve"> </w:t>
      </w:r>
      <w:r w:rsidRPr="00F262E9">
        <w:rPr>
          <w:sz w:val="24"/>
        </w:rPr>
        <w:t>електропостачання.</w:t>
      </w:r>
    </w:p>
    <w:p w:rsidR="002A020A" w:rsidRPr="00F262E9" w:rsidRDefault="007B1744">
      <w:pPr>
        <w:pStyle w:val="a4"/>
        <w:numPr>
          <w:ilvl w:val="0"/>
          <w:numId w:val="7"/>
        </w:numPr>
        <w:tabs>
          <w:tab w:val="left" w:pos="1058"/>
        </w:tabs>
        <w:ind w:right="116" w:firstLine="679"/>
        <w:jc w:val="both"/>
        <w:rPr>
          <w:sz w:val="24"/>
        </w:rPr>
      </w:pPr>
      <w:r w:rsidRPr="00F262E9">
        <w:rPr>
          <w:sz w:val="24"/>
        </w:rPr>
        <w:t xml:space="preserve">викладено суть порушеного питання, </w:t>
      </w:r>
      <w:proofErr w:type="spellStart"/>
      <w:r w:rsidRPr="00F262E9">
        <w:rPr>
          <w:sz w:val="24"/>
        </w:rPr>
        <w:t>пропозиції,зауваження</w:t>
      </w:r>
      <w:proofErr w:type="spellEnd"/>
      <w:r w:rsidRPr="00F262E9">
        <w:rPr>
          <w:sz w:val="24"/>
        </w:rPr>
        <w:t>, заяви чи скарги, прохання чи</w:t>
      </w:r>
      <w:r w:rsidRPr="00F262E9">
        <w:rPr>
          <w:spacing w:val="-1"/>
          <w:sz w:val="24"/>
        </w:rPr>
        <w:t xml:space="preserve"> </w:t>
      </w:r>
      <w:r w:rsidRPr="00F262E9">
        <w:rPr>
          <w:sz w:val="24"/>
        </w:rPr>
        <w:t>вимоги;</w:t>
      </w:r>
    </w:p>
    <w:p w:rsidR="002A020A" w:rsidRPr="00F262E9" w:rsidRDefault="007B1744">
      <w:pPr>
        <w:pStyle w:val="a4"/>
        <w:numPr>
          <w:ilvl w:val="0"/>
          <w:numId w:val="7"/>
        </w:numPr>
        <w:tabs>
          <w:tab w:val="left" w:pos="1058"/>
        </w:tabs>
        <w:ind w:right="121" w:firstLine="679"/>
        <w:jc w:val="both"/>
        <w:rPr>
          <w:sz w:val="24"/>
        </w:rPr>
      </w:pPr>
      <w:r w:rsidRPr="00F262E9">
        <w:rPr>
          <w:sz w:val="24"/>
        </w:rPr>
        <w:t>письмове звернення/скарга/претензія повинно бути підписано заявником (заявниками) із зазначенням дати. При поданні звернення/скарги/претензії в електронному вигляді також має бути зазначено електронну поштову адресу, на яку заявнику може бути надіслано відповідь, або відомості про інші засоби зв'язку з ним. Застосування електронного цифрового підпису при надсиланні електронним зв’язком не</w:t>
      </w:r>
      <w:r w:rsidRPr="00F262E9">
        <w:rPr>
          <w:spacing w:val="-4"/>
          <w:sz w:val="24"/>
        </w:rPr>
        <w:t xml:space="preserve"> </w:t>
      </w:r>
      <w:r w:rsidRPr="00F262E9">
        <w:rPr>
          <w:sz w:val="24"/>
        </w:rPr>
        <w:t>вимагається.</w:t>
      </w:r>
    </w:p>
    <w:p w:rsidR="002A020A" w:rsidRPr="00F262E9" w:rsidRDefault="007B1744">
      <w:pPr>
        <w:pStyle w:val="a3"/>
        <w:ind w:right="118" w:firstLine="679"/>
        <w:jc w:val="both"/>
      </w:pPr>
      <w:r w:rsidRPr="00F262E9">
        <w:t>Письмове звернення без зазначення адреси, не підписане автором (авторами), а також таке, з якого неможливо встановити авторство, визнається анонімним і розгляду не</w:t>
      </w:r>
      <w:r w:rsidRPr="00F262E9">
        <w:rPr>
          <w:spacing w:val="-24"/>
        </w:rPr>
        <w:t xml:space="preserve"> </w:t>
      </w:r>
      <w:r w:rsidRPr="00F262E9">
        <w:t>підлягає.</w:t>
      </w:r>
    </w:p>
    <w:p w:rsidR="002A020A" w:rsidRPr="00F262E9" w:rsidRDefault="007B1744">
      <w:pPr>
        <w:pStyle w:val="a3"/>
        <w:ind w:right="115" w:firstLine="679"/>
        <w:jc w:val="both"/>
      </w:pPr>
      <w:r w:rsidRPr="00F262E9">
        <w:t>При пред'явленні Споживачем Претензії, враховуються вимоги чинного законодавства в тому числі щодо змісту, порядку пред'явлення, строку розгляду, документів, що долучаються до вимоги/претензії тощо.</w:t>
      </w:r>
    </w:p>
    <w:p w:rsidR="002A020A" w:rsidRPr="00F262E9" w:rsidRDefault="007B1744">
      <w:pPr>
        <w:pStyle w:val="a3"/>
        <w:ind w:right="121" w:firstLine="679"/>
        <w:jc w:val="both"/>
      </w:pPr>
      <w:r w:rsidRPr="00F262E9">
        <w:t>У разі, коли звернення/скарга/претензія надіслано не тому адресату до чиєї компетенції належить вирішення порушених у ньому питань, таке звернення (скарга/претензія) протягом 5 (п'яти) дні надсилається за належністю відповідному органу чи посадовій особі, про що повідомляється автор звернення/скарги/претензії.</w:t>
      </w:r>
    </w:p>
    <w:p w:rsidR="002A020A" w:rsidRPr="00F262E9" w:rsidRDefault="007B1744">
      <w:pPr>
        <w:pStyle w:val="a3"/>
        <w:ind w:right="115" w:firstLine="679"/>
        <w:jc w:val="both"/>
      </w:pPr>
      <w:r w:rsidRPr="00F262E9">
        <w:t>Звернення/скарга/претензія, оформлене без дотримання вимог даного Порядку, або в якому не викладено зміст питання, або суть його є незрозумілою, повертається заявникові з відповідними роз'ясненнями не пізніше ніж через десять днів від дня його надходження, окрім випадків визначених чинним законодавством</w:t>
      </w:r>
    </w:p>
    <w:p w:rsidR="002A020A" w:rsidRPr="00F262E9" w:rsidRDefault="007B1744">
      <w:pPr>
        <w:pStyle w:val="a3"/>
        <w:ind w:right="124" w:firstLine="679"/>
        <w:jc w:val="both"/>
      </w:pPr>
      <w:r w:rsidRPr="00F262E9">
        <w:t>Звернення, оформлені належним чином і подані у встановленому порядку, підлягають обов'язковому прийняттю та розгляду.</w:t>
      </w:r>
    </w:p>
    <w:p w:rsidR="002A020A" w:rsidRPr="00F262E9" w:rsidRDefault="007B1744">
      <w:pPr>
        <w:pStyle w:val="a3"/>
        <w:ind w:right="115" w:firstLine="679"/>
        <w:jc w:val="both"/>
      </w:pPr>
      <w:r w:rsidRPr="00F262E9">
        <w:t>До звернення/скарги/претензії споживач має додати наявні оригінали рішень або копії рішень, які приймалися за його зверненням/скаргою/претензією раніше, а також за наявності інші документи, необхідні для розгляду звернення/скарги/претензії, які після його (її) розгляду повертаються</w:t>
      </w:r>
      <w:r w:rsidRPr="00F262E9">
        <w:rPr>
          <w:spacing w:val="-1"/>
        </w:rPr>
        <w:t xml:space="preserve"> </w:t>
      </w:r>
      <w:r w:rsidRPr="00F262E9">
        <w:t>споживачу.</w:t>
      </w:r>
    </w:p>
    <w:p w:rsidR="002A020A" w:rsidRPr="00F262E9" w:rsidRDefault="007B1744">
      <w:pPr>
        <w:pStyle w:val="a3"/>
        <w:ind w:left="798"/>
        <w:jc w:val="both"/>
      </w:pPr>
      <w:r w:rsidRPr="00F262E9">
        <w:t>Якщо звернення не містить даних, необхідних для прийняття обґрунтованого рішення.</w:t>
      </w:r>
    </w:p>
    <w:p w:rsidR="002A020A" w:rsidRPr="00F262E9" w:rsidRDefault="00B60572">
      <w:pPr>
        <w:pStyle w:val="a3"/>
        <w:ind w:right="161"/>
        <w:jc w:val="both"/>
      </w:pPr>
      <w:r>
        <w:t>Підприємство</w:t>
      </w:r>
      <w:r w:rsidR="007B1744" w:rsidRPr="00F262E9">
        <w:t xml:space="preserve"> таке звернення у строк не більше 5 (п'яти) календарних днів повертається споживачу з відповідним роз'ясненням.</w:t>
      </w:r>
    </w:p>
    <w:p w:rsidR="002A020A" w:rsidRPr="00F262E9" w:rsidRDefault="007B1744">
      <w:pPr>
        <w:pStyle w:val="a3"/>
        <w:ind w:right="113" w:firstLine="679"/>
        <w:jc w:val="both"/>
      </w:pPr>
      <w:r w:rsidRPr="00F262E9">
        <w:t xml:space="preserve">У разі ненадання споживачем необхідної інформації (документів), пояснень щодо обставин, зазначених у зверненні/скарзі/претензії, </w:t>
      </w:r>
      <w:r w:rsidR="00B60572">
        <w:t>Підприємство</w:t>
      </w:r>
      <w:r w:rsidRPr="00F262E9">
        <w:t xml:space="preserve"> має надати споживачу роз'яснення (відповідь) виходячи з наявної у нього інформації. Ненадання споживачем додаткової інформації не є підставою для відмови </w:t>
      </w:r>
      <w:r w:rsidR="00B60572">
        <w:t>Підприємством</w:t>
      </w:r>
      <w:r w:rsidRPr="00F262E9">
        <w:t xml:space="preserve"> у розгляді звернення/скарги/претензії споживача.</w:t>
      </w:r>
    </w:p>
    <w:p w:rsidR="002A020A" w:rsidRPr="00F262E9" w:rsidRDefault="007B1744">
      <w:pPr>
        <w:pStyle w:val="a3"/>
        <w:ind w:left="798"/>
        <w:jc w:val="both"/>
      </w:pPr>
      <w:r w:rsidRPr="00F262E9">
        <w:t>Звернення/скарги/претензії поділяються на:</w:t>
      </w:r>
    </w:p>
    <w:p w:rsidR="00F262E9" w:rsidRPr="00F262E9" w:rsidRDefault="007B1744" w:rsidP="00F262E9">
      <w:pPr>
        <w:pStyle w:val="a4"/>
        <w:numPr>
          <w:ilvl w:val="0"/>
          <w:numId w:val="6"/>
        </w:numPr>
        <w:tabs>
          <w:tab w:val="left" w:pos="1063"/>
        </w:tabs>
        <w:ind w:right="6948" w:hanging="660"/>
        <w:jc w:val="both"/>
        <w:rPr>
          <w:sz w:val="24"/>
        </w:rPr>
        <w:sectPr w:rsidR="00F262E9" w:rsidRPr="00F262E9" w:rsidSect="00F262E9">
          <w:footerReference w:type="default" r:id="rId10"/>
          <w:pgSz w:w="11900" w:h="16850"/>
          <w:pgMar w:top="660" w:right="760" w:bottom="567" w:left="880" w:header="0" w:footer="539" w:gutter="0"/>
          <w:pgNumType w:start="4"/>
          <w:cols w:space="720"/>
        </w:sectPr>
      </w:pPr>
      <w:r w:rsidRPr="00F262E9">
        <w:rPr>
          <w:sz w:val="24"/>
        </w:rPr>
        <w:t>За суб'єктом подання: індивідуальне;</w:t>
      </w:r>
    </w:p>
    <w:p w:rsidR="002A020A" w:rsidRPr="00F262E9" w:rsidRDefault="007B1744">
      <w:pPr>
        <w:pStyle w:val="a3"/>
        <w:spacing w:before="76"/>
        <w:ind w:left="1458" w:right="7554"/>
      </w:pPr>
      <w:r w:rsidRPr="00F262E9">
        <w:lastRenderedPageBreak/>
        <w:t>колективне; анонімне.</w:t>
      </w:r>
    </w:p>
    <w:p w:rsidR="002A020A" w:rsidRPr="00F262E9" w:rsidRDefault="007B1744">
      <w:pPr>
        <w:pStyle w:val="a4"/>
        <w:numPr>
          <w:ilvl w:val="0"/>
          <w:numId w:val="6"/>
        </w:numPr>
        <w:tabs>
          <w:tab w:val="left" w:pos="1108"/>
        </w:tabs>
        <w:ind w:right="6530" w:hanging="699"/>
        <w:jc w:val="left"/>
        <w:rPr>
          <w:sz w:val="24"/>
        </w:rPr>
      </w:pPr>
      <w:r w:rsidRPr="00F262E9">
        <w:rPr>
          <w:sz w:val="24"/>
        </w:rPr>
        <w:t xml:space="preserve">За формою </w:t>
      </w:r>
      <w:r w:rsidRPr="00F262E9">
        <w:rPr>
          <w:spacing w:val="-3"/>
          <w:sz w:val="24"/>
        </w:rPr>
        <w:t xml:space="preserve">надходження: </w:t>
      </w:r>
      <w:r w:rsidRPr="00F262E9">
        <w:rPr>
          <w:sz w:val="24"/>
        </w:rPr>
        <w:t>поштою;</w:t>
      </w:r>
    </w:p>
    <w:p w:rsidR="002A020A" w:rsidRPr="00F262E9" w:rsidRDefault="007B1744">
      <w:pPr>
        <w:pStyle w:val="a3"/>
        <w:ind w:left="1458"/>
      </w:pPr>
      <w:r w:rsidRPr="00F262E9">
        <w:t>особисто;</w:t>
      </w:r>
    </w:p>
    <w:p w:rsidR="002A020A" w:rsidRPr="00F262E9" w:rsidRDefault="007B1744">
      <w:pPr>
        <w:pStyle w:val="a3"/>
        <w:ind w:left="1458" w:right="5807"/>
      </w:pPr>
      <w:r w:rsidRPr="00F262E9">
        <w:t>на особистому прийомі; через уповноважену особу; через органи влади;</w:t>
      </w:r>
    </w:p>
    <w:p w:rsidR="002A020A" w:rsidRPr="00F262E9" w:rsidRDefault="007B1744">
      <w:pPr>
        <w:pStyle w:val="a3"/>
        <w:ind w:left="1458"/>
      </w:pPr>
      <w:r w:rsidRPr="00F262E9">
        <w:t>через засоби масової інформації;</w:t>
      </w:r>
    </w:p>
    <w:p w:rsidR="002A020A" w:rsidRPr="00F262E9" w:rsidRDefault="007B1744">
      <w:pPr>
        <w:pStyle w:val="a3"/>
        <w:ind w:left="1458"/>
      </w:pPr>
      <w:r w:rsidRPr="00F262E9">
        <w:t>від інших органів, установ, організацій.</w:t>
      </w:r>
    </w:p>
    <w:p w:rsidR="002A020A" w:rsidRPr="00F262E9" w:rsidRDefault="007B1744">
      <w:pPr>
        <w:pStyle w:val="a4"/>
        <w:numPr>
          <w:ilvl w:val="0"/>
          <w:numId w:val="6"/>
        </w:numPr>
        <w:tabs>
          <w:tab w:val="left" w:pos="1108"/>
        </w:tabs>
        <w:ind w:right="5416" w:hanging="699"/>
        <w:jc w:val="left"/>
        <w:rPr>
          <w:sz w:val="24"/>
        </w:rPr>
      </w:pPr>
      <w:r w:rsidRPr="00F262E9">
        <w:rPr>
          <w:sz w:val="24"/>
        </w:rPr>
        <w:t>За ознакою надходження</w:t>
      </w:r>
      <w:r w:rsidRPr="00F262E9">
        <w:rPr>
          <w:spacing w:val="-14"/>
          <w:sz w:val="24"/>
        </w:rPr>
        <w:t xml:space="preserve"> </w:t>
      </w:r>
      <w:r w:rsidRPr="00F262E9">
        <w:rPr>
          <w:sz w:val="24"/>
        </w:rPr>
        <w:t>звернення: первинне;</w:t>
      </w:r>
    </w:p>
    <w:p w:rsidR="002A020A" w:rsidRPr="00F262E9" w:rsidRDefault="007B1744">
      <w:pPr>
        <w:pStyle w:val="a3"/>
        <w:ind w:left="1458" w:right="7773"/>
      </w:pPr>
      <w:r w:rsidRPr="00F262E9">
        <w:t>повторне; дублетне;</w:t>
      </w:r>
    </w:p>
    <w:p w:rsidR="002A020A" w:rsidRPr="00F262E9" w:rsidRDefault="007B1744">
      <w:pPr>
        <w:pStyle w:val="a3"/>
        <w:spacing w:before="1"/>
        <w:ind w:left="1458" w:right="7328"/>
      </w:pPr>
      <w:r w:rsidRPr="00F262E9">
        <w:t>неодноразове; масове.</w:t>
      </w:r>
    </w:p>
    <w:p w:rsidR="002A020A" w:rsidRPr="00F262E9" w:rsidRDefault="007B1744">
      <w:pPr>
        <w:pStyle w:val="a3"/>
        <w:ind w:right="113" w:firstLine="641"/>
        <w:jc w:val="both"/>
      </w:pPr>
      <w:r w:rsidRPr="00F262E9">
        <w:t>Повторне звернення/скарга/претензія - це звернення/скарга/претензія, якщо питання у першому не вирішено по суті.</w:t>
      </w:r>
    </w:p>
    <w:p w:rsidR="002A020A" w:rsidRPr="00F262E9" w:rsidRDefault="007B1744">
      <w:pPr>
        <w:pStyle w:val="a3"/>
        <w:ind w:right="115" w:firstLine="641"/>
        <w:jc w:val="both"/>
      </w:pPr>
      <w:r w:rsidRPr="00F262E9">
        <w:t>Дублетне звернення/скарга/претензія - звернення/скарга/претензія одного і того ж споживача з одного і того ж питання, що надіслане різним адресатам і надійшло на розгляд до однієї й тієї ж організації.</w:t>
      </w:r>
    </w:p>
    <w:p w:rsidR="002A020A" w:rsidRPr="00F262E9" w:rsidRDefault="007B1744">
      <w:pPr>
        <w:pStyle w:val="a3"/>
        <w:ind w:right="117" w:firstLine="641"/>
        <w:jc w:val="both"/>
      </w:pPr>
      <w:r w:rsidRPr="00F262E9">
        <w:t xml:space="preserve">Неодноразове звернення/скарга/претензія - звернення/скарга/претензія споживача, що надходить до органу влади з одного й того ж питання і надсилається споживачем до </w:t>
      </w:r>
      <w:r w:rsidR="00B60572">
        <w:t>Підприємства</w:t>
      </w:r>
      <w:r w:rsidRPr="00F262E9">
        <w:t xml:space="preserve"> за короткий проміжок часу, а на попереднє звернення/скаргу/претензію відповідь ще не надано або/чи надано обґрунтовану відповідь, проте автор з будь-яких причин продовжує надсилати звернення/скаргу/претензію з таким самим змістом.</w:t>
      </w:r>
    </w:p>
    <w:p w:rsidR="002A020A" w:rsidRPr="00F262E9" w:rsidRDefault="007B1744">
      <w:pPr>
        <w:pStyle w:val="a3"/>
        <w:spacing w:before="1"/>
        <w:ind w:right="116" w:firstLine="641"/>
        <w:jc w:val="both"/>
      </w:pPr>
      <w:r w:rsidRPr="00F262E9">
        <w:t xml:space="preserve">Масове звернення/скарга/претензія - це звернення/скарга/претензія, що надходить до </w:t>
      </w:r>
      <w:r w:rsidR="00B60572">
        <w:t>Підприємства</w:t>
      </w:r>
      <w:r w:rsidRPr="00F262E9">
        <w:t xml:space="preserve"> у великих кількостях від різних споживачів з однаковим змістом чи суттю питання.</w:t>
      </w:r>
    </w:p>
    <w:p w:rsidR="002A020A" w:rsidRPr="00F262E9" w:rsidRDefault="007B1744">
      <w:pPr>
        <w:pStyle w:val="a4"/>
        <w:numPr>
          <w:ilvl w:val="0"/>
          <w:numId w:val="6"/>
        </w:numPr>
        <w:tabs>
          <w:tab w:val="left" w:pos="1115"/>
        </w:tabs>
        <w:ind w:right="6104" w:hanging="699"/>
        <w:jc w:val="left"/>
        <w:rPr>
          <w:sz w:val="24"/>
        </w:rPr>
      </w:pPr>
      <w:r w:rsidRPr="00F262E9">
        <w:rPr>
          <w:sz w:val="24"/>
        </w:rPr>
        <w:t>За результатами розгляду: вирішено позитивно; відмовлено у</w:t>
      </w:r>
      <w:r w:rsidRPr="00F262E9">
        <w:rPr>
          <w:spacing w:val="-10"/>
          <w:sz w:val="24"/>
        </w:rPr>
        <w:t xml:space="preserve"> </w:t>
      </w:r>
      <w:r w:rsidRPr="00F262E9">
        <w:rPr>
          <w:sz w:val="24"/>
        </w:rPr>
        <w:t>задоволенні; дано</w:t>
      </w:r>
      <w:r w:rsidRPr="00F262E9">
        <w:rPr>
          <w:spacing w:val="-1"/>
          <w:sz w:val="24"/>
        </w:rPr>
        <w:t xml:space="preserve"> </w:t>
      </w:r>
      <w:r w:rsidRPr="00F262E9">
        <w:rPr>
          <w:sz w:val="24"/>
        </w:rPr>
        <w:t>роз'яснення;</w:t>
      </w:r>
    </w:p>
    <w:p w:rsidR="002A020A" w:rsidRPr="00F262E9" w:rsidRDefault="007B1744">
      <w:pPr>
        <w:pStyle w:val="a3"/>
        <w:ind w:left="1458" w:right="4202"/>
      </w:pPr>
      <w:r w:rsidRPr="00F262E9">
        <w:t>звернення, що повернуто авторові; звернення, що пересилається за належністю; звернення, що не підлягає розгляду.</w:t>
      </w:r>
    </w:p>
    <w:p w:rsidR="002A020A" w:rsidRPr="00F262E9" w:rsidRDefault="007B1744">
      <w:pPr>
        <w:pStyle w:val="a3"/>
        <w:ind w:left="759"/>
      </w:pPr>
      <w:r w:rsidRPr="00F262E9">
        <w:t>Вирішено позитивно - якщо порушене у зверненні питання вирішене.</w:t>
      </w:r>
    </w:p>
    <w:p w:rsidR="002A020A" w:rsidRPr="00F262E9" w:rsidRDefault="007B1744">
      <w:pPr>
        <w:pStyle w:val="a3"/>
        <w:spacing w:line="249" w:lineRule="auto"/>
        <w:ind w:firstLine="641"/>
      </w:pPr>
      <w:r w:rsidRPr="00F262E9">
        <w:t>Відмовлено у задоволенні - за наслідками розгляду звернення порушене питання вирішено негативно (</w:t>
      </w:r>
      <w:proofErr w:type="spellStart"/>
      <w:r w:rsidRPr="00F262E9">
        <w:t>відхилено</w:t>
      </w:r>
      <w:proofErr w:type="spellEnd"/>
      <w:r w:rsidRPr="00F262E9">
        <w:t>, відмовлено, необґрунтовано).</w:t>
      </w:r>
    </w:p>
    <w:p w:rsidR="002A020A" w:rsidRPr="00F262E9" w:rsidRDefault="007B1744">
      <w:pPr>
        <w:pStyle w:val="a3"/>
        <w:spacing w:before="7"/>
        <w:ind w:left="759"/>
      </w:pPr>
      <w:r w:rsidRPr="00F262E9">
        <w:t>Дано роз'яснення - належать звернення, в яких споживачі просять надати роз’яснення.</w:t>
      </w:r>
    </w:p>
    <w:p w:rsidR="002A020A" w:rsidRPr="00F262E9" w:rsidRDefault="002A020A">
      <w:pPr>
        <w:pStyle w:val="a3"/>
        <w:ind w:left="0"/>
        <w:rPr>
          <w:sz w:val="23"/>
        </w:rPr>
      </w:pPr>
    </w:p>
    <w:p w:rsidR="002A020A" w:rsidRPr="00F262E9" w:rsidRDefault="007B1744" w:rsidP="00F262E9">
      <w:pPr>
        <w:pStyle w:val="a4"/>
        <w:numPr>
          <w:ilvl w:val="0"/>
          <w:numId w:val="10"/>
        </w:numPr>
        <w:tabs>
          <w:tab w:val="left" w:pos="1115"/>
        </w:tabs>
        <w:rPr>
          <w:b/>
          <w:i/>
          <w:sz w:val="24"/>
        </w:rPr>
      </w:pPr>
      <w:bookmarkStart w:id="3" w:name="_bookmark4"/>
      <w:bookmarkEnd w:id="3"/>
      <w:r w:rsidRPr="00F262E9">
        <w:rPr>
          <w:b/>
          <w:i/>
          <w:sz w:val="24"/>
        </w:rPr>
        <w:t>Реєстрацій</w:t>
      </w:r>
      <w:r w:rsidRPr="00F262E9">
        <w:rPr>
          <w:b/>
          <w:i/>
          <w:spacing w:val="1"/>
          <w:sz w:val="24"/>
        </w:rPr>
        <w:t xml:space="preserve"> </w:t>
      </w:r>
      <w:r w:rsidRPr="00F262E9">
        <w:rPr>
          <w:b/>
          <w:i/>
          <w:sz w:val="24"/>
        </w:rPr>
        <w:t>звернень/скарг/претензій</w:t>
      </w:r>
    </w:p>
    <w:p w:rsidR="002A020A" w:rsidRPr="00F262E9" w:rsidRDefault="002A020A">
      <w:pPr>
        <w:pStyle w:val="a3"/>
        <w:spacing w:before="9"/>
        <w:ind w:left="0"/>
        <w:rPr>
          <w:b/>
          <w:i/>
          <w:sz w:val="23"/>
        </w:rPr>
      </w:pPr>
    </w:p>
    <w:p w:rsidR="002A020A" w:rsidRPr="00F262E9" w:rsidRDefault="00B60572">
      <w:pPr>
        <w:pStyle w:val="a3"/>
        <w:ind w:right="1016" w:firstLine="679"/>
      </w:pPr>
      <w:r>
        <w:t>Підприємство</w:t>
      </w:r>
      <w:r w:rsidR="007B1744" w:rsidRPr="00F262E9">
        <w:t>, отримавши від споживача звернення/скаргу/претензію здійснює його реєстрацію в окремому єдиному реєстрі із зазначенням наступних даних:</w:t>
      </w: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151"/>
        </w:tabs>
        <w:rPr>
          <w:sz w:val="24"/>
        </w:rPr>
      </w:pPr>
      <w:r w:rsidRPr="00F262E9">
        <w:rPr>
          <w:sz w:val="24"/>
        </w:rPr>
        <w:t>Дата отримання</w:t>
      </w:r>
      <w:r w:rsidRPr="00F262E9">
        <w:rPr>
          <w:spacing w:val="-1"/>
          <w:sz w:val="24"/>
        </w:rPr>
        <w:t xml:space="preserve"> </w:t>
      </w:r>
      <w:r w:rsidRPr="00F262E9">
        <w:rPr>
          <w:sz w:val="24"/>
        </w:rPr>
        <w:t>звернення/скарги/претензії;</w:t>
      </w: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134"/>
        </w:tabs>
        <w:ind w:left="1134" w:hanging="375"/>
        <w:rPr>
          <w:sz w:val="24"/>
        </w:rPr>
      </w:pPr>
      <w:r w:rsidRPr="00F262E9">
        <w:rPr>
          <w:sz w:val="24"/>
        </w:rPr>
        <w:t>Реєстраційний</w:t>
      </w:r>
      <w:r w:rsidRPr="00F262E9">
        <w:rPr>
          <w:spacing w:val="-3"/>
          <w:sz w:val="24"/>
        </w:rPr>
        <w:t xml:space="preserve"> </w:t>
      </w:r>
      <w:r w:rsidRPr="00F262E9">
        <w:rPr>
          <w:sz w:val="24"/>
        </w:rPr>
        <w:t>номер;</w:t>
      </w: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134"/>
        </w:tabs>
        <w:ind w:left="1134" w:hanging="375"/>
        <w:rPr>
          <w:sz w:val="24"/>
        </w:rPr>
      </w:pPr>
      <w:r w:rsidRPr="00F262E9">
        <w:rPr>
          <w:sz w:val="24"/>
        </w:rPr>
        <w:t>Спосіб, у який подано</w:t>
      </w:r>
      <w:r w:rsidRPr="00F262E9">
        <w:rPr>
          <w:spacing w:val="-7"/>
          <w:sz w:val="24"/>
        </w:rPr>
        <w:t xml:space="preserve"> </w:t>
      </w:r>
      <w:r w:rsidRPr="00F262E9">
        <w:rPr>
          <w:sz w:val="24"/>
        </w:rPr>
        <w:t>звернення/скаргу/претензію;</w:t>
      </w: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118"/>
          <w:tab w:val="left" w:pos="2527"/>
          <w:tab w:val="left" w:pos="3321"/>
          <w:tab w:val="left" w:pos="3932"/>
          <w:tab w:val="left" w:pos="5216"/>
          <w:tab w:val="left" w:pos="6571"/>
          <w:tab w:val="left" w:pos="7358"/>
          <w:tab w:val="left" w:pos="8876"/>
          <w:tab w:val="left" w:pos="9543"/>
        </w:tabs>
        <w:ind w:left="118" w:right="123" w:firstLine="641"/>
        <w:rPr>
          <w:sz w:val="24"/>
        </w:rPr>
      </w:pPr>
      <w:r w:rsidRPr="00F262E9">
        <w:rPr>
          <w:sz w:val="24"/>
        </w:rPr>
        <w:t>Прізвище,</w:t>
      </w:r>
      <w:r w:rsidRPr="00F262E9">
        <w:rPr>
          <w:sz w:val="24"/>
        </w:rPr>
        <w:tab/>
        <w:t>ім'я,</w:t>
      </w:r>
      <w:r w:rsidRPr="00F262E9">
        <w:rPr>
          <w:sz w:val="24"/>
        </w:rPr>
        <w:tab/>
        <w:t>по</w:t>
      </w:r>
      <w:r w:rsidRPr="00F262E9">
        <w:rPr>
          <w:sz w:val="24"/>
        </w:rPr>
        <w:tab/>
        <w:t>батькові,</w:t>
      </w:r>
      <w:r w:rsidRPr="00F262E9">
        <w:rPr>
          <w:sz w:val="24"/>
        </w:rPr>
        <w:tab/>
        <w:t>контактні</w:t>
      </w:r>
      <w:r w:rsidRPr="00F262E9">
        <w:rPr>
          <w:sz w:val="24"/>
        </w:rPr>
        <w:tab/>
        <w:t>дані</w:t>
      </w:r>
      <w:r w:rsidRPr="00F262E9">
        <w:rPr>
          <w:sz w:val="24"/>
        </w:rPr>
        <w:tab/>
        <w:t>споживача,</w:t>
      </w:r>
      <w:r w:rsidRPr="00F262E9">
        <w:rPr>
          <w:sz w:val="24"/>
        </w:rPr>
        <w:tab/>
        <w:t>що</w:t>
      </w:r>
      <w:r w:rsidRPr="00F262E9">
        <w:rPr>
          <w:sz w:val="24"/>
        </w:rPr>
        <w:tab/>
      </w:r>
      <w:r w:rsidRPr="00F262E9">
        <w:rPr>
          <w:spacing w:val="-5"/>
          <w:sz w:val="24"/>
        </w:rPr>
        <w:t xml:space="preserve">подав </w:t>
      </w:r>
      <w:r w:rsidRPr="00F262E9">
        <w:rPr>
          <w:sz w:val="24"/>
        </w:rPr>
        <w:t>звернення/скаргу/претензію (або від імені якого було подано</w:t>
      </w:r>
      <w:r w:rsidRPr="00F262E9">
        <w:rPr>
          <w:spacing w:val="-11"/>
          <w:sz w:val="24"/>
        </w:rPr>
        <w:t xml:space="preserve"> </w:t>
      </w:r>
      <w:r w:rsidRPr="00F262E9">
        <w:rPr>
          <w:sz w:val="24"/>
        </w:rPr>
        <w:t>звернення/скаргу/претензію);</w:t>
      </w: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139"/>
        </w:tabs>
        <w:spacing w:before="1"/>
        <w:ind w:left="1138" w:hanging="380"/>
        <w:rPr>
          <w:sz w:val="24"/>
        </w:rPr>
      </w:pPr>
      <w:r w:rsidRPr="00F262E9">
        <w:rPr>
          <w:sz w:val="24"/>
        </w:rPr>
        <w:t>Тематика</w:t>
      </w:r>
      <w:r w:rsidRPr="00F262E9">
        <w:rPr>
          <w:spacing w:val="-2"/>
          <w:sz w:val="24"/>
        </w:rPr>
        <w:t xml:space="preserve"> </w:t>
      </w:r>
      <w:r w:rsidRPr="00F262E9">
        <w:rPr>
          <w:sz w:val="24"/>
        </w:rPr>
        <w:t>звернення/скарги/претензії;</w:t>
      </w: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132"/>
        </w:tabs>
        <w:ind w:left="1131" w:hanging="373"/>
        <w:rPr>
          <w:sz w:val="24"/>
        </w:rPr>
      </w:pPr>
      <w:r w:rsidRPr="00F262E9">
        <w:rPr>
          <w:sz w:val="24"/>
        </w:rPr>
        <w:t>Короткий опис змісту</w:t>
      </w:r>
      <w:r w:rsidRPr="00F262E9">
        <w:rPr>
          <w:spacing w:val="-10"/>
          <w:sz w:val="24"/>
        </w:rPr>
        <w:t xml:space="preserve"> </w:t>
      </w:r>
      <w:r w:rsidRPr="00F262E9">
        <w:rPr>
          <w:sz w:val="24"/>
        </w:rPr>
        <w:t>звернення/скарги/претензії;</w:t>
      </w: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082"/>
        </w:tabs>
        <w:ind w:left="118" w:right="124" w:firstLine="660"/>
        <w:rPr>
          <w:sz w:val="24"/>
        </w:rPr>
      </w:pPr>
      <w:r w:rsidRPr="00F262E9">
        <w:rPr>
          <w:sz w:val="24"/>
        </w:rPr>
        <w:t>Короткий опис попередньої відповіді на звернення/скаргу/претензію або повідомлення про отримання</w:t>
      </w:r>
      <w:r w:rsidRPr="00F262E9">
        <w:rPr>
          <w:spacing w:val="-1"/>
          <w:sz w:val="24"/>
        </w:rPr>
        <w:t xml:space="preserve"> </w:t>
      </w:r>
      <w:r w:rsidRPr="00F262E9">
        <w:rPr>
          <w:sz w:val="24"/>
        </w:rPr>
        <w:t>звернення/скарги/претензії;</w:t>
      </w:r>
    </w:p>
    <w:p w:rsidR="002A020A" w:rsidRPr="00F262E9" w:rsidRDefault="002A020A">
      <w:pPr>
        <w:rPr>
          <w:sz w:val="24"/>
        </w:rPr>
        <w:sectPr w:rsidR="002A020A" w:rsidRPr="00F262E9">
          <w:pgSz w:w="11900" w:h="16850"/>
          <w:pgMar w:top="640" w:right="760" w:bottom="1120" w:left="880" w:header="0" w:footer="938" w:gutter="0"/>
          <w:cols w:space="720"/>
        </w:sectPr>
      </w:pP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089"/>
        </w:tabs>
        <w:spacing w:before="76"/>
        <w:ind w:left="1088" w:hanging="311"/>
        <w:rPr>
          <w:sz w:val="24"/>
        </w:rPr>
      </w:pPr>
      <w:r w:rsidRPr="00F262E9">
        <w:rPr>
          <w:sz w:val="24"/>
        </w:rPr>
        <w:lastRenderedPageBreak/>
        <w:t>Механізм розгляду</w:t>
      </w:r>
      <w:r w:rsidRPr="00F262E9">
        <w:rPr>
          <w:spacing w:val="-20"/>
          <w:sz w:val="24"/>
        </w:rPr>
        <w:t xml:space="preserve"> </w:t>
      </w:r>
      <w:r w:rsidRPr="00F262E9">
        <w:rPr>
          <w:sz w:val="24"/>
        </w:rPr>
        <w:t>звернення/скарги/претензії;</w:t>
      </w: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091"/>
        </w:tabs>
        <w:ind w:left="1090" w:hanging="313"/>
        <w:rPr>
          <w:sz w:val="24"/>
        </w:rPr>
      </w:pPr>
      <w:r w:rsidRPr="00F262E9">
        <w:rPr>
          <w:sz w:val="24"/>
        </w:rPr>
        <w:t>Результат розгляду</w:t>
      </w:r>
      <w:r w:rsidRPr="00F262E9">
        <w:rPr>
          <w:spacing w:val="-20"/>
          <w:sz w:val="24"/>
        </w:rPr>
        <w:t xml:space="preserve"> </w:t>
      </w:r>
      <w:r w:rsidRPr="00F262E9">
        <w:rPr>
          <w:sz w:val="24"/>
        </w:rPr>
        <w:t>звернення/скарги/претензії;</w:t>
      </w:r>
    </w:p>
    <w:p w:rsidR="002A020A" w:rsidRPr="00F262E9" w:rsidRDefault="007B1744">
      <w:pPr>
        <w:pStyle w:val="a4"/>
        <w:numPr>
          <w:ilvl w:val="0"/>
          <w:numId w:val="5"/>
        </w:numPr>
        <w:tabs>
          <w:tab w:val="left" w:pos="1190"/>
        </w:tabs>
        <w:spacing w:before="2"/>
        <w:ind w:left="1189" w:hanging="412"/>
        <w:rPr>
          <w:sz w:val="24"/>
        </w:rPr>
      </w:pPr>
      <w:r w:rsidRPr="00F262E9">
        <w:rPr>
          <w:sz w:val="24"/>
        </w:rPr>
        <w:t>Засоби подальшої комунікації, погоджені зі</w:t>
      </w:r>
      <w:r w:rsidRPr="00F262E9">
        <w:rPr>
          <w:spacing w:val="-3"/>
          <w:sz w:val="24"/>
        </w:rPr>
        <w:t xml:space="preserve"> </w:t>
      </w:r>
      <w:r w:rsidRPr="00F262E9">
        <w:rPr>
          <w:sz w:val="24"/>
        </w:rPr>
        <w:t>споживачем.</w:t>
      </w:r>
    </w:p>
    <w:p w:rsidR="002A020A" w:rsidRPr="00F262E9" w:rsidRDefault="002A020A">
      <w:pPr>
        <w:pStyle w:val="a3"/>
        <w:spacing w:before="4"/>
        <w:ind w:left="0"/>
        <w:rPr>
          <w:sz w:val="22"/>
        </w:rPr>
      </w:pPr>
    </w:p>
    <w:p w:rsidR="002A020A" w:rsidRPr="00F262E9" w:rsidRDefault="007B1744">
      <w:pPr>
        <w:pStyle w:val="a3"/>
        <w:ind w:left="778"/>
        <w:jc w:val="both"/>
      </w:pPr>
      <w:r w:rsidRPr="00F262E9">
        <w:t xml:space="preserve">Усі звернення/скарги/претензії реєструються </w:t>
      </w:r>
      <w:r w:rsidR="00B60572">
        <w:t>Підприємством</w:t>
      </w:r>
      <w:r w:rsidRPr="00F262E9">
        <w:t>, як отримані:</w:t>
      </w:r>
    </w:p>
    <w:p w:rsidR="002A020A" w:rsidRPr="00F262E9" w:rsidRDefault="007B1744">
      <w:pPr>
        <w:pStyle w:val="a4"/>
        <w:numPr>
          <w:ilvl w:val="0"/>
          <w:numId w:val="4"/>
        </w:numPr>
        <w:tabs>
          <w:tab w:val="left" w:pos="1082"/>
        </w:tabs>
        <w:ind w:right="122" w:firstLine="660"/>
        <w:jc w:val="both"/>
        <w:rPr>
          <w:sz w:val="24"/>
        </w:rPr>
      </w:pPr>
      <w:r w:rsidRPr="00F262E9">
        <w:rPr>
          <w:sz w:val="24"/>
        </w:rPr>
        <w:t xml:space="preserve">Якщо відповідне звернення/скарга/претензія подане в усній формі (засобами телефонного зв'язку або в офісі </w:t>
      </w:r>
      <w:r w:rsidR="00F262E9">
        <w:rPr>
          <w:sz w:val="24"/>
        </w:rPr>
        <w:t>Підприємства</w:t>
      </w:r>
      <w:r w:rsidRPr="00F262E9">
        <w:rPr>
          <w:sz w:val="24"/>
        </w:rPr>
        <w:t>) - у день його (її)</w:t>
      </w:r>
      <w:r w:rsidRPr="00F262E9">
        <w:rPr>
          <w:spacing w:val="-9"/>
          <w:sz w:val="24"/>
        </w:rPr>
        <w:t xml:space="preserve"> </w:t>
      </w:r>
      <w:r w:rsidRPr="00F262E9">
        <w:rPr>
          <w:sz w:val="24"/>
        </w:rPr>
        <w:t>отримання;</w:t>
      </w:r>
    </w:p>
    <w:p w:rsidR="002A020A" w:rsidRPr="00F262E9" w:rsidRDefault="007B1744">
      <w:pPr>
        <w:pStyle w:val="a4"/>
        <w:numPr>
          <w:ilvl w:val="0"/>
          <w:numId w:val="4"/>
        </w:numPr>
        <w:tabs>
          <w:tab w:val="left" w:pos="1082"/>
        </w:tabs>
        <w:ind w:right="112" w:firstLine="660"/>
        <w:jc w:val="both"/>
        <w:rPr>
          <w:sz w:val="24"/>
        </w:rPr>
      </w:pPr>
      <w:r w:rsidRPr="00F262E9">
        <w:rPr>
          <w:sz w:val="24"/>
        </w:rPr>
        <w:t xml:space="preserve">У робочий день отримання звернення/скарги/претензії - якщо відповідне звернення/скарга/претензія подано у письмовій формі (у тому числі електронною поштою) та отримане </w:t>
      </w:r>
      <w:r w:rsidR="00B60572">
        <w:rPr>
          <w:sz w:val="24"/>
        </w:rPr>
        <w:t>Підприємством</w:t>
      </w:r>
      <w:r w:rsidRPr="00F262E9">
        <w:rPr>
          <w:sz w:val="24"/>
        </w:rPr>
        <w:t xml:space="preserve"> за 1 годину до завершення робочого</w:t>
      </w:r>
      <w:r w:rsidRPr="00F262E9">
        <w:rPr>
          <w:spacing w:val="-10"/>
          <w:sz w:val="24"/>
        </w:rPr>
        <w:t xml:space="preserve"> </w:t>
      </w:r>
      <w:r w:rsidRPr="00F262E9">
        <w:rPr>
          <w:sz w:val="24"/>
        </w:rPr>
        <w:t>дня.</w:t>
      </w:r>
    </w:p>
    <w:p w:rsidR="002A020A" w:rsidRPr="00F262E9" w:rsidRDefault="007B1744">
      <w:pPr>
        <w:pStyle w:val="a3"/>
        <w:ind w:right="123" w:firstLine="660"/>
        <w:jc w:val="both"/>
      </w:pPr>
      <w:r w:rsidRPr="00F262E9">
        <w:t xml:space="preserve">У разі повторного звернення/скарги/претензії споживача з питання, яке не було вирішено </w:t>
      </w:r>
      <w:r w:rsidR="00B60572">
        <w:t>Підприємством</w:t>
      </w:r>
      <w:r w:rsidRPr="00F262E9">
        <w:t xml:space="preserve"> по суті та яке зафіксовано як вирішене, здійснюється:</w:t>
      </w:r>
    </w:p>
    <w:p w:rsidR="002A020A" w:rsidRPr="00F262E9" w:rsidRDefault="007B1744">
      <w:pPr>
        <w:pStyle w:val="a4"/>
        <w:numPr>
          <w:ilvl w:val="0"/>
          <w:numId w:val="3"/>
        </w:numPr>
        <w:tabs>
          <w:tab w:val="left" w:pos="1113"/>
        </w:tabs>
        <w:spacing w:before="1"/>
        <w:ind w:right="120" w:firstLine="660"/>
        <w:jc w:val="both"/>
        <w:rPr>
          <w:sz w:val="24"/>
        </w:rPr>
      </w:pPr>
      <w:r w:rsidRPr="00F262E9">
        <w:rPr>
          <w:sz w:val="24"/>
        </w:rPr>
        <w:t>Реєстрація звернення/скарги/претензії у реєстрі як окремого звернення/скарги/претензії, з позначенням його як такого, що є повторним та потребує негайного</w:t>
      </w:r>
      <w:r w:rsidRPr="00F262E9">
        <w:rPr>
          <w:spacing w:val="-1"/>
          <w:sz w:val="24"/>
        </w:rPr>
        <w:t xml:space="preserve"> </w:t>
      </w:r>
      <w:r w:rsidRPr="00F262E9">
        <w:rPr>
          <w:sz w:val="24"/>
        </w:rPr>
        <w:t>вирішення;</w:t>
      </w:r>
    </w:p>
    <w:p w:rsidR="002A020A" w:rsidRPr="00F262E9" w:rsidRDefault="007B1744">
      <w:pPr>
        <w:pStyle w:val="a4"/>
        <w:numPr>
          <w:ilvl w:val="0"/>
          <w:numId w:val="3"/>
        </w:numPr>
        <w:tabs>
          <w:tab w:val="left" w:pos="1082"/>
        </w:tabs>
        <w:ind w:right="120" w:firstLine="660"/>
        <w:jc w:val="both"/>
        <w:rPr>
          <w:sz w:val="24"/>
        </w:rPr>
      </w:pPr>
      <w:r w:rsidRPr="00F262E9">
        <w:rPr>
          <w:sz w:val="24"/>
        </w:rPr>
        <w:t>Протягом одного робочого дня з дня отримання повторного звернення/скарги/претензії повідомлення споживача про початок його (її) повторного розгляду із зазначенням строків його (її) вирішення.</w:t>
      </w:r>
    </w:p>
    <w:p w:rsidR="002A020A" w:rsidRPr="00F262E9" w:rsidRDefault="007B1744">
      <w:pPr>
        <w:pStyle w:val="a3"/>
        <w:ind w:left="699"/>
        <w:jc w:val="both"/>
      </w:pPr>
      <w:r w:rsidRPr="00F262E9">
        <w:t>База даних звернень/скарг/претензій споживачів зберігаються протягом 5 років.</w:t>
      </w:r>
    </w:p>
    <w:p w:rsidR="002A020A" w:rsidRPr="00F262E9" w:rsidRDefault="002A020A">
      <w:pPr>
        <w:pStyle w:val="a3"/>
        <w:ind w:left="0"/>
        <w:rPr>
          <w:sz w:val="26"/>
        </w:rPr>
      </w:pPr>
    </w:p>
    <w:p w:rsidR="002A020A" w:rsidRPr="00F262E9" w:rsidRDefault="002A020A">
      <w:pPr>
        <w:pStyle w:val="a3"/>
        <w:spacing w:before="7"/>
        <w:ind w:left="0"/>
        <w:rPr>
          <w:sz w:val="21"/>
        </w:rPr>
      </w:pPr>
    </w:p>
    <w:p w:rsidR="002A020A" w:rsidRPr="00F262E9" w:rsidRDefault="007B1744" w:rsidP="00F262E9">
      <w:pPr>
        <w:pStyle w:val="1"/>
        <w:numPr>
          <w:ilvl w:val="0"/>
          <w:numId w:val="10"/>
        </w:numPr>
        <w:tabs>
          <w:tab w:val="left" w:pos="1081"/>
          <w:tab w:val="left" w:pos="1082"/>
        </w:tabs>
      </w:pPr>
      <w:bookmarkStart w:id="4" w:name="_bookmark5"/>
      <w:bookmarkEnd w:id="4"/>
      <w:r w:rsidRPr="00F262E9">
        <w:rPr>
          <w:w w:val="105"/>
        </w:rPr>
        <w:t>Порядок розгляду письмових звернень/скарг/претензій</w:t>
      </w:r>
      <w:r w:rsidRPr="00F262E9">
        <w:rPr>
          <w:spacing w:val="-28"/>
          <w:w w:val="105"/>
        </w:rPr>
        <w:t xml:space="preserve"> </w:t>
      </w:r>
      <w:r w:rsidRPr="00F262E9">
        <w:rPr>
          <w:w w:val="105"/>
        </w:rPr>
        <w:t>споживачів</w:t>
      </w:r>
    </w:p>
    <w:p w:rsidR="002A020A" w:rsidRPr="00F262E9" w:rsidRDefault="002A020A">
      <w:pPr>
        <w:pStyle w:val="a3"/>
        <w:spacing w:before="1"/>
        <w:ind w:left="0"/>
        <w:rPr>
          <w:b/>
          <w:i/>
          <w:sz w:val="22"/>
        </w:rPr>
      </w:pPr>
    </w:p>
    <w:p w:rsidR="002A020A" w:rsidRPr="00F262E9" w:rsidRDefault="007B1744">
      <w:pPr>
        <w:pStyle w:val="a3"/>
        <w:ind w:right="119" w:firstLine="660"/>
        <w:jc w:val="both"/>
      </w:pPr>
      <w:r w:rsidRPr="00F262E9">
        <w:t xml:space="preserve">Звернення/скарги/претензії споживачів, що надходять до </w:t>
      </w:r>
      <w:r w:rsidR="00B60572">
        <w:t>Підприємства</w:t>
      </w:r>
      <w:r w:rsidRPr="00F262E9">
        <w:t>, приймаються та р</w:t>
      </w:r>
      <w:bookmarkStart w:id="5" w:name="_GoBack"/>
      <w:r w:rsidRPr="00F262E9">
        <w:t>е</w:t>
      </w:r>
      <w:bookmarkEnd w:id="5"/>
      <w:r w:rsidRPr="00F262E9">
        <w:t>єструються в єдиному реєстрі журналу звернень.</w:t>
      </w:r>
    </w:p>
    <w:p w:rsidR="002A020A" w:rsidRPr="00F262E9" w:rsidRDefault="007B1744">
      <w:pPr>
        <w:pStyle w:val="a3"/>
        <w:spacing w:before="1"/>
        <w:ind w:right="115" w:firstLine="660"/>
        <w:jc w:val="both"/>
      </w:pPr>
      <w:r w:rsidRPr="00F262E9">
        <w:t xml:space="preserve">Якщо в зверненні/скарзі/претензії вказана адреса електронної пошти споживача, номер телефону або така інформація відома </w:t>
      </w:r>
      <w:r w:rsidR="00B60572">
        <w:t>Підприємству</w:t>
      </w:r>
      <w:r w:rsidRPr="00F262E9">
        <w:t xml:space="preserve"> здійснюється надання попередньої відповіді щодо можливості вирішення питання або повідомлення про початок розгляду звернення/скарги/претензії та строки його розгляду. Попередня відповідь надається протягом 1 робочого дня від дня отримання звернення/скарги/претензії.</w:t>
      </w:r>
    </w:p>
    <w:p w:rsidR="002A020A" w:rsidRPr="00F262E9" w:rsidRDefault="007B1744">
      <w:pPr>
        <w:pStyle w:val="a3"/>
        <w:ind w:right="115" w:firstLine="660"/>
        <w:jc w:val="both"/>
      </w:pPr>
      <w:r w:rsidRPr="00F262E9">
        <w:t xml:space="preserve">Після реєстрації у встановленому порядку звернення/скарга/претензія передається на розгляд посадової особи, якій адресоване звернення/скарга/претензія. Якщо в зверненні не зазначено посадову особу, якій адресується звернення, таке звернення передається на розгляд посадовій особі, до кола обов’язків якої віднесено питання, стосовно якого звернувся споживач, або керівнику </w:t>
      </w:r>
      <w:r w:rsidR="00B60572">
        <w:t>Підприємства</w:t>
      </w:r>
      <w:r w:rsidRPr="00F262E9">
        <w:t>.</w:t>
      </w:r>
    </w:p>
    <w:p w:rsidR="002A020A" w:rsidRPr="00F262E9" w:rsidRDefault="007B1744">
      <w:pPr>
        <w:pStyle w:val="a3"/>
        <w:ind w:right="117" w:firstLine="660"/>
        <w:jc w:val="both"/>
      </w:pPr>
      <w:r w:rsidRPr="00F262E9">
        <w:t xml:space="preserve">Посадова особа, ознайомившись із зверненням/скаргою/претензією, шляхом накладення резолюції скеровує звернення виконавцеві для розгляду по суті та підготовки відповіді. Якщо звернення стосується діяльності декількох підрозділів </w:t>
      </w:r>
      <w:r w:rsidR="00B60572">
        <w:t>Підприємства</w:t>
      </w:r>
      <w:r w:rsidRPr="00F262E9">
        <w:t>, то в резолюції може бути зазначено декілька виконавців. При цьому основним виконавцем, який координує розгляд звернення, вважається особа, прізвище якої зазначено першим у списку виконавців.</w:t>
      </w:r>
    </w:p>
    <w:p w:rsidR="002A020A" w:rsidRPr="00F262E9" w:rsidRDefault="007B1744">
      <w:pPr>
        <w:pStyle w:val="a3"/>
        <w:ind w:right="115" w:firstLine="660"/>
        <w:jc w:val="both"/>
      </w:pPr>
      <w:r w:rsidRPr="00F262E9">
        <w:t>Виконавці, зазначені в резолюції, забезпечують розгляд звернення/скарги/претензії по суті, здійснюють необхідні заходи для об’єктивного розгляду та вирішення звернення/скарги/претензії, забезпечують збір та підготовку інформації для підготування відповіді. Виконавець готує відповідь у термін, що не перевищує встановлених законодавством строків розгляду</w:t>
      </w:r>
      <w:r w:rsidRPr="00F262E9">
        <w:rPr>
          <w:spacing w:val="-9"/>
        </w:rPr>
        <w:t xml:space="preserve"> </w:t>
      </w:r>
      <w:r w:rsidRPr="00F262E9">
        <w:t>звернень/скарг/претензій.</w:t>
      </w:r>
    </w:p>
    <w:p w:rsidR="002A020A" w:rsidRPr="00F262E9" w:rsidRDefault="007B1744">
      <w:pPr>
        <w:pStyle w:val="a3"/>
        <w:spacing w:line="228" w:lineRule="auto"/>
        <w:ind w:right="118" w:firstLine="660"/>
        <w:jc w:val="both"/>
      </w:pPr>
      <w:r w:rsidRPr="00F262E9">
        <w:t>У відповіді обов’язково повинна міститися інформація про виконавця: прізвище працівника, що фактично підготував відповідь на звернення/скаргу/претензію, номер контактного телефону.</w:t>
      </w:r>
    </w:p>
    <w:p w:rsidR="002A020A" w:rsidRPr="00F262E9" w:rsidRDefault="007B1744">
      <w:pPr>
        <w:pStyle w:val="a3"/>
        <w:spacing w:line="225" w:lineRule="auto"/>
        <w:ind w:right="122" w:firstLine="660"/>
        <w:jc w:val="both"/>
      </w:pPr>
      <w:r w:rsidRPr="00F262E9">
        <w:t>В разі необхідності проект відповіді разом з копією звернення та іншими документами направляється для правової оцінки.</w:t>
      </w:r>
    </w:p>
    <w:p w:rsidR="002A020A" w:rsidRPr="00F262E9" w:rsidRDefault="007B1744">
      <w:pPr>
        <w:pStyle w:val="a3"/>
        <w:spacing w:before="134"/>
        <w:ind w:right="123" w:firstLine="660"/>
        <w:jc w:val="both"/>
      </w:pPr>
      <w:r w:rsidRPr="00F262E9">
        <w:t xml:space="preserve">Виконавець віддає проект відповіді на підпис керівництву/ або іншій уповноваженій особі </w:t>
      </w:r>
      <w:r w:rsidR="00B60572">
        <w:t>Підприємства</w:t>
      </w:r>
      <w:r w:rsidRPr="00F262E9">
        <w:t>. Після підписання відповіді посадовою особою, документ передається для реєстрації та відправлення споживачу.</w:t>
      </w:r>
    </w:p>
    <w:p w:rsidR="002A020A" w:rsidRPr="00F262E9" w:rsidRDefault="002A020A">
      <w:pPr>
        <w:jc w:val="both"/>
        <w:sectPr w:rsidR="002A020A" w:rsidRPr="00F262E9">
          <w:pgSz w:w="11900" w:h="16850"/>
          <w:pgMar w:top="640" w:right="760" w:bottom="1120" w:left="880" w:header="0" w:footer="938" w:gutter="0"/>
          <w:cols w:space="720"/>
        </w:sectPr>
      </w:pPr>
    </w:p>
    <w:p w:rsidR="002A020A" w:rsidRPr="00F262E9" w:rsidRDefault="007B1744">
      <w:pPr>
        <w:pStyle w:val="a3"/>
        <w:spacing w:before="76"/>
        <w:ind w:right="119" w:firstLine="660"/>
        <w:jc w:val="both"/>
      </w:pPr>
      <w:r w:rsidRPr="00F262E9">
        <w:lastRenderedPageBreak/>
        <w:t>Разом із відповіддю споживачу надається інформація щодо альтернативних механізмів та шляхів вирішення відповідних спорів (питань) та контактні дані відповідальних органів державної влади, місцевого самоврядування, посадових осіб, уповноважених розглядати такі звернення/скарги/претензії.</w:t>
      </w:r>
    </w:p>
    <w:p w:rsidR="002A020A" w:rsidRPr="00F262E9" w:rsidRDefault="007B1744">
      <w:pPr>
        <w:pStyle w:val="a3"/>
        <w:ind w:right="122" w:firstLine="660"/>
        <w:jc w:val="both"/>
      </w:pPr>
      <w:r w:rsidRPr="00F262E9">
        <w:t>Аналогічним чином розглядаються звернення/скарги/претензії споживачів, внесені до Книги звернень та пропозицій, звернення споживачів, подані на ос</w:t>
      </w:r>
      <w:r w:rsidR="00B60572">
        <w:t>обистому прийомі у керівництва Підприємства</w:t>
      </w:r>
      <w:r w:rsidRPr="00F262E9">
        <w:t xml:space="preserve"> та отримані через електронну пошту.</w:t>
      </w:r>
    </w:p>
    <w:p w:rsidR="002A020A" w:rsidRPr="00F262E9" w:rsidRDefault="007B1744">
      <w:pPr>
        <w:pStyle w:val="a3"/>
        <w:ind w:left="858"/>
        <w:jc w:val="both"/>
      </w:pPr>
      <w:r w:rsidRPr="00F262E9">
        <w:t>Всі звернення та копії відповідей на них зберігаються в</w:t>
      </w:r>
      <w:r w:rsidRPr="00F262E9">
        <w:rPr>
          <w:spacing w:val="-20"/>
        </w:rPr>
        <w:t xml:space="preserve"> </w:t>
      </w:r>
      <w:r w:rsidR="00B60572">
        <w:t>Підприємстві</w:t>
      </w:r>
      <w:r w:rsidRPr="00F262E9">
        <w:t>.</w:t>
      </w:r>
    </w:p>
    <w:p w:rsidR="002A020A" w:rsidRPr="00F262E9" w:rsidRDefault="002A020A">
      <w:pPr>
        <w:pStyle w:val="a3"/>
        <w:spacing w:before="1"/>
        <w:ind w:left="0"/>
        <w:rPr>
          <w:sz w:val="25"/>
        </w:rPr>
      </w:pPr>
    </w:p>
    <w:p w:rsidR="002A020A" w:rsidRPr="00F262E9" w:rsidRDefault="007B1744" w:rsidP="00F262E9">
      <w:pPr>
        <w:pStyle w:val="1"/>
        <w:numPr>
          <w:ilvl w:val="0"/>
          <w:numId w:val="10"/>
        </w:numPr>
        <w:tabs>
          <w:tab w:val="left" w:pos="1094"/>
        </w:tabs>
      </w:pPr>
      <w:bookmarkStart w:id="6" w:name="_bookmark6"/>
      <w:bookmarkEnd w:id="6"/>
      <w:r w:rsidRPr="00F262E9">
        <w:t>Особливості  розгляду</w:t>
      </w:r>
      <w:r w:rsidRPr="00F262E9">
        <w:rPr>
          <w:spacing w:val="55"/>
        </w:rPr>
        <w:t xml:space="preserve"> </w:t>
      </w:r>
      <w:r w:rsidRPr="00F262E9">
        <w:t>звернень/скарг/претензій</w:t>
      </w:r>
    </w:p>
    <w:p w:rsidR="002A020A" w:rsidRPr="00F262E9" w:rsidRDefault="002A020A">
      <w:pPr>
        <w:pStyle w:val="a3"/>
        <w:spacing w:before="10"/>
        <w:ind w:left="0"/>
        <w:rPr>
          <w:b/>
          <w:i/>
          <w:sz w:val="21"/>
        </w:rPr>
      </w:pPr>
    </w:p>
    <w:p w:rsidR="002A020A" w:rsidRPr="00F262E9" w:rsidRDefault="007B1744">
      <w:pPr>
        <w:pStyle w:val="a3"/>
        <w:ind w:left="402"/>
        <w:jc w:val="both"/>
      </w:pPr>
      <w:r w:rsidRPr="00F262E9">
        <w:t>Звернення/скарга/претензія може бути залишено без розгляду і вирішення у разі якщо:</w:t>
      </w:r>
    </w:p>
    <w:p w:rsidR="002A020A" w:rsidRPr="00F262E9" w:rsidRDefault="007B1744">
      <w:pPr>
        <w:pStyle w:val="a4"/>
        <w:numPr>
          <w:ilvl w:val="0"/>
          <w:numId w:val="2"/>
        </w:numPr>
        <w:tabs>
          <w:tab w:val="left" w:pos="686"/>
        </w:tabs>
        <w:ind w:right="124" w:firstLine="0"/>
        <w:jc w:val="both"/>
        <w:rPr>
          <w:sz w:val="24"/>
        </w:rPr>
      </w:pPr>
      <w:r w:rsidRPr="00F262E9">
        <w:rPr>
          <w:sz w:val="24"/>
        </w:rPr>
        <w:t>воно не містить даних про прізвище та місце проживання автора або з якого неможливо встановити авторство (анонімне</w:t>
      </w:r>
      <w:r w:rsidRPr="00F262E9">
        <w:rPr>
          <w:spacing w:val="-1"/>
          <w:sz w:val="24"/>
        </w:rPr>
        <w:t xml:space="preserve"> </w:t>
      </w:r>
      <w:r w:rsidRPr="00F262E9">
        <w:rPr>
          <w:sz w:val="24"/>
        </w:rPr>
        <w:t>звернення);</w:t>
      </w:r>
    </w:p>
    <w:p w:rsidR="002A020A" w:rsidRPr="00F262E9" w:rsidRDefault="007B1744">
      <w:pPr>
        <w:pStyle w:val="a4"/>
        <w:numPr>
          <w:ilvl w:val="0"/>
          <w:numId w:val="2"/>
        </w:numPr>
        <w:tabs>
          <w:tab w:val="left" w:pos="686"/>
        </w:tabs>
        <w:spacing w:before="1"/>
        <w:ind w:left="685"/>
        <w:jc w:val="both"/>
        <w:rPr>
          <w:sz w:val="24"/>
        </w:rPr>
      </w:pPr>
      <w:r w:rsidRPr="00F262E9">
        <w:rPr>
          <w:sz w:val="24"/>
        </w:rPr>
        <w:t>якщо порушено строк його подання;</w:t>
      </w:r>
    </w:p>
    <w:p w:rsidR="002A020A" w:rsidRPr="00F262E9" w:rsidRDefault="007B1744">
      <w:pPr>
        <w:pStyle w:val="a4"/>
        <w:numPr>
          <w:ilvl w:val="0"/>
          <w:numId w:val="2"/>
        </w:numPr>
        <w:tabs>
          <w:tab w:val="left" w:pos="686"/>
        </w:tabs>
        <w:ind w:right="113" w:firstLine="0"/>
        <w:jc w:val="both"/>
        <w:rPr>
          <w:sz w:val="24"/>
        </w:rPr>
      </w:pPr>
      <w:r w:rsidRPr="00F262E9">
        <w:rPr>
          <w:sz w:val="24"/>
        </w:rPr>
        <w:t>у зверненні/скарзі/претензії не викладено суті порушеного питання або воно не містить даних, необхідних для прийняття обґрунтованого рішення, чи його зміст позбавлений будь - якого логічного</w:t>
      </w:r>
      <w:r w:rsidRPr="00F262E9">
        <w:rPr>
          <w:spacing w:val="-1"/>
          <w:sz w:val="24"/>
        </w:rPr>
        <w:t xml:space="preserve"> </w:t>
      </w:r>
      <w:r w:rsidRPr="00F262E9">
        <w:rPr>
          <w:sz w:val="24"/>
        </w:rPr>
        <w:t>завершення;</w:t>
      </w:r>
    </w:p>
    <w:p w:rsidR="002A020A" w:rsidRPr="00F262E9" w:rsidRDefault="007B1744">
      <w:pPr>
        <w:pStyle w:val="a4"/>
        <w:numPr>
          <w:ilvl w:val="0"/>
          <w:numId w:val="2"/>
        </w:numPr>
        <w:tabs>
          <w:tab w:val="left" w:pos="686"/>
        </w:tabs>
        <w:ind w:left="685"/>
        <w:jc w:val="both"/>
        <w:rPr>
          <w:sz w:val="24"/>
        </w:rPr>
      </w:pPr>
      <w:r w:rsidRPr="00F262E9">
        <w:rPr>
          <w:sz w:val="24"/>
        </w:rPr>
        <w:t>звернення/скарга/претензія надійшло від особи, визнаної</w:t>
      </w:r>
      <w:r w:rsidRPr="00F262E9">
        <w:rPr>
          <w:spacing w:val="-7"/>
          <w:sz w:val="24"/>
        </w:rPr>
        <w:t xml:space="preserve"> </w:t>
      </w:r>
      <w:r w:rsidRPr="00F262E9">
        <w:rPr>
          <w:sz w:val="24"/>
        </w:rPr>
        <w:t>недієздатною;</w:t>
      </w:r>
    </w:p>
    <w:p w:rsidR="002A020A" w:rsidRPr="00F262E9" w:rsidRDefault="007B1744">
      <w:pPr>
        <w:pStyle w:val="a4"/>
        <w:numPr>
          <w:ilvl w:val="0"/>
          <w:numId w:val="2"/>
        </w:numPr>
        <w:tabs>
          <w:tab w:val="left" w:pos="686"/>
        </w:tabs>
        <w:ind w:right="119" w:firstLine="0"/>
        <w:jc w:val="both"/>
        <w:rPr>
          <w:sz w:val="24"/>
        </w:rPr>
      </w:pPr>
      <w:r w:rsidRPr="00F262E9">
        <w:rPr>
          <w:sz w:val="24"/>
        </w:rPr>
        <w:t>звернення/скарга/претензія подано в інтересах іншої особи без оформленого у встановленому законом порядку</w:t>
      </w:r>
      <w:r w:rsidRPr="00F262E9">
        <w:rPr>
          <w:spacing w:val="-15"/>
          <w:sz w:val="24"/>
        </w:rPr>
        <w:t xml:space="preserve"> </w:t>
      </w:r>
      <w:r w:rsidRPr="00F262E9">
        <w:rPr>
          <w:sz w:val="24"/>
        </w:rPr>
        <w:t>доручення;</w:t>
      </w:r>
    </w:p>
    <w:p w:rsidR="002A020A" w:rsidRPr="00F262E9" w:rsidRDefault="007B1744">
      <w:pPr>
        <w:pStyle w:val="a4"/>
        <w:numPr>
          <w:ilvl w:val="0"/>
          <w:numId w:val="2"/>
        </w:numPr>
        <w:tabs>
          <w:tab w:val="left" w:pos="686"/>
        </w:tabs>
        <w:ind w:left="685"/>
        <w:jc w:val="both"/>
        <w:rPr>
          <w:sz w:val="24"/>
        </w:rPr>
      </w:pPr>
      <w:r w:rsidRPr="00F262E9">
        <w:rPr>
          <w:sz w:val="24"/>
        </w:rPr>
        <w:t>прийнято рішення про припинення</w:t>
      </w:r>
      <w:r w:rsidRPr="00F262E9">
        <w:rPr>
          <w:spacing w:val="-4"/>
          <w:sz w:val="24"/>
        </w:rPr>
        <w:t xml:space="preserve"> </w:t>
      </w:r>
      <w:r w:rsidRPr="00F262E9">
        <w:rPr>
          <w:sz w:val="24"/>
        </w:rPr>
        <w:t>розгляду.</w:t>
      </w:r>
    </w:p>
    <w:p w:rsidR="002A020A" w:rsidRPr="00F262E9" w:rsidRDefault="007B1744">
      <w:pPr>
        <w:pStyle w:val="a3"/>
        <w:ind w:left="402" w:right="804"/>
        <w:jc w:val="both"/>
      </w:pPr>
      <w:r w:rsidRPr="00F262E9">
        <w:t>Таке звернення за можливості повертається заявникові з відповідним роз'ясненнями. Припинення розгляду звернення/скарги/претензії споживача можливо у випадках якщо:</w:t>
      </w:r>
    </w:p>
    <w:p w:rsidR="002A020A" w:rsidRPr="00F262E9" w:rsidRDefault="007B1744">
      <w:pPr>
        <w:pStyle w:val="a4"/>
        <w:numPr>
          <w:ilvl w:val="0"/>
          <w:numId w:val="2"/>
        </w:numPr>
        <w:tabs>
          <w:tab w:val="left" w:pos="686"/>
        </w:tabs>
        <w:ind w:right="120" w:firstLine="0"/>
        <w:jc w:val="both"/>
        <w:rPr>
          <w:sz w:val="24"/>
        </w:rPr>
      </w:pPr>
      <w:r w:rsidRPr="00F262E9">
        <w:rPr>
          <w:sz w:val="24"/>
        </w:rPr>
        <w:t>у повторному зверненні/скарзі/претензії від особи відсутні нові дані або факти, які потребують додаткової перевірки, а всі викладені доводи раніше перевірені у повному обсязі та заявникові надано вичерпну відповідь з повідомленням про припинення розгляду і роз'ясненням порядку оскарження прийнятого</w:t>
      </w:r>
      <w:r w:rsidRPr="00F262E9">
        <w:rPr>
          <w:spacing w:val="-12"/>
          <w:sz w:val="24"/>
        </w:rPr>
        <w:t xml:space="preserve"> </w:t>
      </w:r>
      <w:r w:rsidRPr="00F262E9">
        <w:rPr>
          <w:sz w:val="24"/>
        </w:rPr>
        <w:t>рішення;</w:t>
      </w:r>
    </w:p>
    <w:p w:rsidR="002A020A" w:rsidRPr="00F262E9" w:rsidRDefault="007B1744">
      <w:pPr>
        <w:pStyle w:val="a4"/>
        <w:numPr>
          <w:ilvl w:val="0"/>
          <w:numId w:val="2"/>
        </w:numPr>
        <w:tabs>
          <w:tab w:val="left" w:pos="686"/>
        </w:tabs>
        <w:spacing w:before="1"/>
        <w:ind w:right="114" w:firstLine="0"/>
        <w:jc w:val="both"/>
        <w:rPr>
          <w:sz w:val="24"/>
        </w:rPr>
      </w:pPr>
      <w:r w:rsidRPr="00F262E9">
        <w:rPr>
          <w:sz w:val="24"/>
        </w:rPr>
        <w:t>у зверненні є нецензурна лайка, вирази, що ображають честь і гідність інших осіб, а заявник раніше попереджався про те, що при надходженні подібних звернень/скарг/претензій розгляд його може бути припинено.</w:t>
      </w:r>
    </w:p>
    <w:p w:rsidR="002A020A" w:rsidRPr="00F262E9" w:rsidRDefault="007B1744">
      <w:pPr>
        <w:pStyle w:val="a3"/>
        <w:ind w:left="402" w:right="120" w:firstLine="424"/>
        <w:jc w:val="both"/>
      </w:pPr>
      <w:r w:rsidRPr="00F262E9">
        <w:t xml:space="preserve">Розгляд припиняється один раз на підставі мотивованого висновку виконавця, затвердженого керівництвом </w:t>
      </w:r>
      <w:r w:rsidR="00B60572">
        <w:t>Підприємства</w:t>
      </w:r>
      <w:r w:rsidRPr="00F262E9">
        <w:t>.</w:t>
      </w:r>
    </w:p>
    <w:p w:rsidR="002A020A" w:rsidRPr="00F262E9" w:rsidRDefault="007B1744">
      <w:pPr>
        <w:pStyle w:val="a3"/>
        <w:spacing w:before="3" w:line="216" w:lineRule="auto"/>
        <w:ind w:left="402" w:right="120" w:firstLine="424"/>
        <w:jc w:val="both"/>
      </w:pPr>
      <w:r w:rsidRPr="00F262E9">
        <w:t>Повідомлення про припинення розгляду за зверненнями/скаргами/претензіями надсилається заявнику один раз.</w:t>
      </w:r>
    </w:p>
    <w:p w:rsidR="002A020A" w:rsidRPr="00F262E9" w:rsidRDefault="007B1744">
      <w:pPr>
        <w:pStyle w:val="a3"/>
        <w:spacing w:before="4"/>
        <w:ind w:left="402"/>
        <w:jc w:val="both"/>
      </w:pPr>
      <w:r w:rsidRPr="00F262E9">
        <w:t>Розгляд поновлюється, якщо підстави, за якими він припинився, відпали.</w:t>
      </w:r>
    </w:p>
    <w:p w:rsidR="002A020A" w:rsidRPr="00F262E9" w:rsidRDefault="002A020A">
      <w:pPr>
        <w:pStyle w:val="a3"/>
        <w:spacing w:before="9"/>
        <w:ind w:left="0"/>
        <w:rPr>
          <w:sz w:val="22"/>
        </w:rPr>
      </w:pPr>
    </w:p>
    <w:p w:rsidR="002A020A" w:rsidRPr="00F262E9" w:rsidRDefault="007B1744" w:rsidP="00F262E9">
      <w:pPr>
        <w:pStyle w:val="1"/>
        <w:numPr>
          <w:ilvl w:val="0"/>
          <w:numId w:val="10"/>
        </w:numPr>
        <w:tabs>
          <w:tab w:val="left" w:pos="1173"/>
        </w:tabs>
      </w:pPr>
      <w:bookmarkStart w:id="7" w:name="_bookmark7"/>
      <w:bookmarkEnd w:id="7"/>
      <w:r w:rsidRPr="00F262E9">
        <w:rPr>
          <w:w w:val="105"/>
        </w:rPr>
        <w:t>Терміни розгляду звернень/скарг/претензій</w:t>
      </w:r>
      <w:r w:rsidRPr="00F262E9">
        <w:rPr>
          <w:spacing w:val="-20"/>
          <w:w w:val="105"/>
        </w:rPr>
        <w:t xml:space="preserve"> </w:t>
      </w:r>
      <w:r w:rsidRPr="00F262E9">
        <w:rPr>
          <w:w w:val="105"/>
        </w:rPr>
        <w:t>споживачів</w:t>
      </w:r>
    </w:p>
    <w:p w:rsidR="002A020A" w:rsidRPr="00F262E9" w:rsidRDefault="002A020A">
      <w:pPr>
        <w:pStyle w:val="a3"/>
        <w:spacing w:before="2"/>
        <w:ind w:left="0"/>
        <w:rPr>
          <w:b/>
          <w:i/>
        </w:rPr>
      </w:pPr>
    </w:p>
    <w:p w:rsidR="002A020A" w:rsidRPr="00F262E9" w:rsidRDefault="007B1744">
      <w:pPr>
        <w:pStyle w:val="a3"/>
        <w:spacing w:line="232" w:lineRule="auto"/>
        <w:ind w:right="119" w:firstLine="660"/>
        <w:jc w:val="both"/>
      </w:pPr>
      <w:r w:rsidRPr="00F262E9">
        <w:t>Письмові звернення/скарги/претензії без зазначення місця проживання, не підписане автором (авторами), а також таке, з якого неможливо встановити авторство визнається, анонімним і розгляду не підлягає.</w:t>
      </w:r>
    </w:p>
    <w:p w:rsidR="002A020A" w:rsidRPr="00F262E9" w:rsidRDefault="007B1744">
      <w:pPr>
        <w:pStyle w:val="a3"/>
        <w:ind w:right="115" w:firstLine="660"/>
        <w:jc w:val="both"/>
      </w:pPr>
      <w:r w:rsidRPr="00F262E9">
        <w:t>Звернення/скарга/претензія. що не відповідає вимогам Порядку, тобто, містить недостатню інформацію щодо прізвища, ім'я, по батькові, місця проживання, суті порушеного питання, не містить підпису заявника та дати повертається заявникові з відповідними роз'ясненнями протягом 10 днів від дати його</w:t>
      </w:r>
      <w:r w:rsidRPr="00F262E9">
        <w:rPr>
          <w:spacing w:val="-6"/>
        </w:rPr>
        <w:t xml:space="preserve"> </w:t>
      </w:r>
      <w:r w:rsidRPr="00F262E9">
        <w:t>надходження.</w:t>
      </w:r>
    </w:p>
    <w:p w:rsidR="002A020A" w:rsidRPr="00F262E9" w:rsidRDefault="007B1744">
      <w:pPr>
        <w:pStyle w:val="a3"/>
        <w:spacing w:before="1" w:line="230" w:lineRule="auto"/>
        <w:ind w:right="121" w:firstLine="660"/>
        <w:jc w:val="both"/>
      </w:pPr>
      <w:r w:rsidRPr="00F262E9">
        <w:t xml:space="preserve">Якщо питання в одержаному зверненні/скарзі/претензії не входять до компетенції </w:t>
      </w:r>
      <w:r w:rsidR="00B60572">
        <w:t>Підприємства</w:t>
      </w:r>
      <w:r w:rsidRPr="00F262E9">
        <w:t>, звернення протягом 5 днів пересилається відповідному органу, про що повідомляється громадянину.</w:t>
      </w:r>
    </w:p>
    <w:p w:rsidR="002A020A" w:rsidRPr="00F262E9" w:rsidRDefault="007B1744">
      <w:pPr>
        <w:pStyle w:val="a3"/>
        <w:ind w:right="111" w:firstLine="641"/>
        <w:jc w:val="both"/>
      </w:pPr>
      <w:r w:rsidRPr="00F262E9">
        <w:t>Якщо звернення/скарга/претензія не містить даних, необхідних для прийняття обґрунтованого рішення, воно протягом 5 днів повертається споживачу з відповідними роз'ясненнями.</w:t>
      </w:r>
    </w:p>
    <w:p w:rsidR="002A020A" w:rsidRPr="00F262E9" w:rsidRDefault="007B1744">
      <w:pPr>
        <w:pStyle w:val="a3"/>
        <w:ind w:right="111" w:firstLine="641"/>
        <w:jc w:val="both"/>
      </w:pPr>
      <w:r w:rsidRPr="00F262E9">
        <w:t>Звернення/скарга/претензія розглядаються в найкоротший строк, але не більше 30 календарних днів з дати отримання звернення/скарги/претензії, якщо менший строк</w:t>
      </w:r>
      <w:r w:rsidRPr="00F262E9">
        <w:rPr>
          <w:spacing w:val="57"/>
        </w:rPr>
        <w:t xml:space="preserve"> </w:t>
      </w:r>
      <w:r w:rsidRPr="00F262E9">
        <w:t>не</w:t>
      </w:r>
    </w:p>
    <w:p w:rsidR="002A020A" w:rsidRPr="00F262E9" w:rsidRDefault="002A020A">
      <w:pPr>
        <w:jc w:val="both"/>
        <w:sectPr w:rsidR="002A020A" w:rsidRPr="00F262E9">
          <w:pgSz w:w="11900" w:h="16850"/>
          <w:pgMar w:top="640" w:right="760" w:bottom="1120" w:left="880" w:header="0" w:footer="938" w:gutter="0"/>
          <w:cols w:space="720"/>
        </w:sectPr>
      </w:pPr>
    </w:p>
    <w:p w:rsidR="002A020A" w:rsidRPr="00F262E9" w:rsidRDefault="007B1744">
      <w:pPr>
        <w:pStyle w:val="a3"/>
        <w:spacing w:before="76"/>
        <w:jc w:val="both"/>
      </w:pPr>
      <w:r w:rsidRPr="00F262E9">
        <w:lastRenderedPageBreak/>
        <w:t>встановлено чинним законодавством.</w:t>
      </w:r>
    </w:p>
    <w:p w:rsidR="002A020A" w:rsidRPr="00F262E9" w:rsidRDefault="007B1744">
      <w:pPr>
        <w:pStyle w:val="a3"/>
        <w:ind w:right="119" w:firstLine="641"/>
        <w:jc w:val="both"/>
      </w:pPr>
      <w:r w:rsidRPr="00F262E9">
        <w:t>Якщо під час розгляду звернення/скарги/претензії необхідно здійснити технічну перевірку або провести експертизу засобу комерційного обліку, строк розгляду звернення/скарги/претензії призупиняється на час проведення технічної перевірки або експертизи, про що повідомляється споживач, який подав звернення/скаргу/претензію.</w:t>
      </w:r>
    </w:p>
    <w:p w:rsidR="002A020A" w:rsidRPr="00F262E9" w:rsidRDefault="007B1744">
      <w:pPr>
        <w:pStyle w:val="a3"/>
        <w:ind w:right="115" w:firstLine="641"/>
        <w:jc w:val="both"/>
      </w:pPr>
      <w:r w:rsidRPr="00F262E9">
        <w:t>Відлік перебігу строку розгляду у цьому разі поновлюється з дати отримання результатів технічної перевірки або експертизи, про що повідомляється споживач, який подав звернення/скаргу/претензію. При цьому загальний строк розгляду зазначеного звернення/скарги/претензії не може перевищувати 45 днів.</w:t>
      </w:r>
    </w:p>
    <w:p w:rsidR="002A020A" w:rsidRPr="00F262E9" w:rsidRDefault="007B1744">
      <w:pPr>
        <w:pStyle w:val="a3"/>
        <w:ind w:right="122" w:firstLine="641"/>
        <w:jc w:val="both"/>
      </w:pPr>
      <w:r w:rsidRPr="00F262E9">
        <w:t>Звернення/скарги/претензії побутових споживачів, які мають встановлені законодавством пільги, розглядаються першочергово.</w:t>
      </w:r>
    </w:p>
    <w:p w:rsidR="002A020A" w:rsidRPr="00F262E9" w:rsidRDefault="007B1744">
      <w:pPr>
        <w:pStyle w:val="a3"/>
        <w:ind w:right="118" w:firstLine="641"/>
        <w:jc w:val="both"/>
      </w:pPr>
      <w:r w:rsidRPr="00F262E9">
        <w:t>Звернення споживачів щодо перевірки правильності рахунку за електричну енергію, у строк до 5 робочих днів з дня отримання ними такого звернення.</w:t>
      </w:r>
    </w:p>
    <w:p w:rsidR="002A020A" w:rsidRPr="00F262E9" w:rsidRDefault="007B1744">
      <w:pPr>
        <w:pStyle w:val="a3"/>
        <w:ind w:left="759" w:right="3315"/>
        <w:jc w:val="both"/>
      </w:pPr>
      <w:r w:rsidRPr="00F262E9">
        <w:t>Депутатський запит розглядається у 15ти денний термін. Депутатське звернення розглядається у Юти денний термін.</w:t>
      </w:r>
    </w:p>
    <w:p w:rsidR="002A020A" w:rsidRPr="00F262E9" w:rsidRDefault="007B1744">
      <w:pPr>
        <w:pStyle w:val="a3"/>
        <w:spacing w:before="1"/>
        <w:ind w:right="123" w:firstLine="641"/>
        <w:jc w:val="both"/>
      </w:pPr>
      <w:r w:rsidRPr="00F262E9">
        <w:t>Звернення споживачів, що стосуються закону України «Про доступ до публічної інформації», розглядаються і вирішуються у відповідності із законом України «Про доступ до публічної інформації».</w:t>
      </w:r>
    </w:p>
    <w:sectPr w:rsidR="002A020A" w:rsidRPr="00F262E9">
      <w:pgSz w:w="11900" w:h="16850"/>
      <w:pgMar w:top="640" w:right="760" w:bottom="1120" w:left="88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CD8" w:rsidRDefault="002B3CD8">
      <w:r>
        <w:separator/>
      </w:r>
    </w:p>
  </w:endnote>
  <w:endnote w:type="continuationSeparator" w:id="0">
    <w:p w:rsidR="002B3CD8" w:rsidRDefault="002B3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20A" w:rsidRDefault="002B3CD8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1.9pt;margin-top:784.15pt;width:8pt;height:15.3pt;z-index:-251935744;mso-position-horizontal-relative:page;mso-position-vertical-relative:page" filled="f" stroked="f">
          <v:textbox inset="0,0,0,0">
            <w:txbxContent>
              <w:p w:rsidR="002A020A" w:rsidRDefault="007B1744">
                <w:pPr>
                  <w:pStyle w:val="a3"/>
                  <w:spacing w:before="10"/>
                  <w:ind w:left="2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20A" w:rsidRDefault="002A020A">
    <w:pPr>
      <w:pStyle w:val="a3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20A" w:rsidRDefault="002B3CD8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0.9pt;margin-top:784.15pt;width:10pt;height:15.3pt;z-index:-251934720;mso-position-horizontal-relative:page;mso-position-vertical-relative:page" filled="f" stroked="f">
          <v:textbox style="mso-next-textbox:#_x0000_s2049" inset="0,0,0,0">
            <w:txbxContent>
              <w:p w:rsidR="002A020A" w:rsidRDefault="007B1744">
                <w:pPr>
                  <w:pStyle w:val="a3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60572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CD8" w:rsidRDefault="002B3CD8">
      <w:r>
        <w:separator/>
      </w:r>
    </w:p>
  </w:footnote>
  <w:footnote w:type="continuationSeparator" w:id="0">
    <w:p w:rsidR="002B3CD8" w:rsidRDefault="002B3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FCE"/>
    <w:multiLevelType w:val="hybridMultilevel"/>
    <w:tmpl w:val="A8763D84"/>
    <w:lvl w:ilvl="0" w:tplc="453EDD28">
      <w:start w:val="1"/>
      <w:numFmt w:val="decimal"/>
      <w:lvlText w:val="%1)"/>
      <w:lvlJc w:val="left"/>
      <w:pPr>
        <w:ind w:left="118" w:hanging="303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4"/>
        <w:szCs w:val="24"/>
        <w:lang w:val="uk-UA" w:eastAsia="uk-UA" w:bidi="uk-UA"/>
      </w:rPr>
    </w:lvl>
    <w:lvl w:ilvl="1" w:tplc="F3FC8F7C">
      <w:numFmt w:val="bullet"/>
      <w:lvlText w:val="•"/>
      <w:lvlJc w:val="left"/>
      <w:pPr>
        <w:ind w:left="1133" w:hanging="303"/>
      </w:pPr>
      <w:rPr>
        <w:rFonts w:hint="default"/>
        <w:lang w:val="uk-UA" w:eastAsia="uk-UA" w:bidi="uk-UA"/>
      </w:rPr>
    </w:lvl>
    <w:lvl w:ilvl="2" w:tplc="26A03750">
      <w:numFmt w:val="bullet"/>
      <w:lvlText w:val="•"/>
      <w:lvlJc w:val="left"/>
      <w:pPr>
        <w:ind w:left="2147" w:hanging="303"/>
      </w:pPr>
      <w:rPr>
        <w:rFonts w:hint="default"/>
        <w:lang w:val="uk-UA" w:eastAsia="uk-UA" w:bidi="uk-UA"/>
      </w:rPr>
    </w:lvl>
    <w:lvl w:ilvl="3" w:tplc="5BAE7466">
      <w:numFmt w:val="bullet"/>
      <w:lvlText w:val="•"/>
      <w:lvlJc w:val="left"/>
      <w:pPr>
        <w:ind w:left="3161" w:hanging="303"/>
      </w:pPr>
      <w:rPr>
        <w:rFonts w:hint="default"/>
        <w:lang w:val="uk-UA" w:eastAsia="uk-UA" w:bidi="uk-UA"/>
      </w:rPr>
    </w:lvl>
    <w:lvl w:ilvl="4" w:tplc="F62ED256">
      <w:numFmt w:val="bullet"/>
      <w:lvlText w:val="•"/>
      <w:lvlJc w:val="left"/>
      <w:pPr>
        <w:ind w:left="4175" w:hanging="303"/>
      </w:pPr>
      <w:rPr>
        <w:rFonts w:hint="default"/>
        <w:lang w:val="uk-UA" w:eastAsia="uk-UA" w:bidi="uk-UA"/>
      </w:rPr>
    </w:lvl>
    <w:lvl w:ilvl="5" w:tplc="ABF8C61A">
      <w:numFmt w:val="bullet"/>
      <w:lvlText w:val="•"/>
      <w:lvlJc w:val="left"/>
      <w:pPr>
        <w:ind w:left="5189" w:hanging="303"/>
      </w:pPr>
      <w:rPr>
        <w:rFonts w:hint="default"/>
        <w:lang w:val="uk-UA" w:eastAsia="uk-UA" w:bidi="uk-UA"/>
      </w:rPr>
    </w:lvl>
    <w:lvl w:ilvl="6" w:tplc="62F01B2C">
      <w:numFmt w:val="bullet"/>
      <w:lvlText w:val="•"/>
      <w:lvlJc w:val="left"/>
      <w:pPr>
        <w:ind w:left="6203" w:hanging="303"/>
      </w:pPr>
      <w:rPr>
        <w:rFonts w:hint="default"/>
        <w:lang w:val="uk-UA" w:eastAsia="uk-UA" w:bidi="uk-UA"/>
      </w:rPr>
    </w:lvl>
    <w:lvl w:ilvl="7" w:tplc="CDFCB5DA">
      <w:numFmt w:val="bullet"/>
      <w:lvlText w:val="•"/>
      <w:lvlJc w:val="left"/>
      <w:pPr>
        <w:ind w:left="7217" w:hanging="303"/>
      </w:pPr>
      <w:rPr>
        <w:rFonts w:hint="default"/>
        <w:lang w:val="uk-UA" w:eastAsia="uk-UA" w:bidi="uk-UA"/>
      </w:rPr>
    </w:lvl>
    <w:lvl w:ilvl="8" w:tplc="1CC2BF16">
      <w:numFmt w:val="bullet"/>
      <w:lvlText w:val="•"/>
      <w:lvlJc w:val="left"/>
      <w:pPr>
        <w:ind w:left="8231" w:hanging="303"/>
      </w:pPr>
      <w:rPr>
        <w:rFonts w:hint="default"/>
        <w:lang w:val="uk-UA" w:eastAsia="uk-UA" w:bidi="uk-UA"/>
      </w:rPr>
    </w:lvl>
  </w:abstractNum>
  <w:abstractNum w:abstractNumId="1">
    <w:nsid w:val="20F7551B"/>
    <w:multiLevelType w:val="hybridMultilevel"/>
    <w:tmpl w:val="8AEC2178"/>
    <w:lvl w:ilvl="0" w:tplc="7B0E5CBE">
      <w:start w:val="1"/>
      <w:numFmt w:val="decimal"/>
      <w:lvlText w:val="%1)"/>
      <w:lvlJc w:val="left"/>
      <w:pPr>
        <w:ind w:left="1150" w:hanging="353"/>
        <w:jc w:val="left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uk-UA" w:eastAsia="uk-UA" w:bidi="uk-UA"/>
      </w:rPr>
    </w:lvl>
    <w:lvl w:ilvl="1" w:tplc="701686E2">
      <w:numFmt w:val="bullet"/>
      <w:lvlText w:val="•"/>
      <w:lvlJc w:val="left"/>
      <w:pPr>
        <w:ind w:left="2069" w:hanging="353"/>
      </w:pPr>
      <w:rPr>
        <w:rFonts w:hint="default"/>
        <w:lang w:val="uk-UA" w:eastAsia="uk-UA" w:bidi="uk-UA"/>
      </w:rPr>
    </w:lvl>
    <w:lvl w:ilvl="2" w:tplc="FC38BC76">
      <w:numFmt w:val="bullet"/>
      <w:lvlText w:val="•"/>
      <w:lvlJc w:val="left"/>
      <w:pPr>
        <w:ind w:left="2979" w:hanging="353"/>
      </w:pPr>
      <w:rPr>
        <w:rFonts w:hint="default"/>
        <w:lang w:val="uk-UA" w:eastAsia="uk-UA" w:bidi="uk-UA"/>
      </w:rPr>
    </w:lvl>
    <w:lvl w:ilvl="3" w:tplc="7D72FDD8">
      <w:numFmt w:val="bullet"/>
      <w:lvlText w:val="•"/>
      <w:lvlJc w:val="left"/>
      <w:pPr>
        <w:ind w:left="3889" w:hanging="353"/>
      </w:pPr>
      <w:rPr>
        <w:rFonts w:hint="default"/>
        <w:lang w:val="uk-UA" w:eastAsia="uk-UA" w:bidi="uk-UA"/>
      </w:rPr>
    </w:lvl>
    <w:lvl w:ilvl="4" w:tplc="FF9A6960">
      <w:numFmt w:val="bullet"/>
      <w:lvlText w:val="•"/>
      <w:lvlJc w:val="left"/>
      <w:pPr>
        <w:ind w:left="4799" w:hanging="353"/>
      </w:pPr>
      <w:rPr>
        <w:rFonts w:hint="default"/>
        <w:lang w:val="uk-UA" w:eastAsia="uk-UA" w:bidi="uk-UA"/>
      </w:rPr>
    </w:lvl>
    <w:lvl w:ilvl="5" w:tplc="EC04188E">
      <w:numFmt w:val="bullet"/>
      <w:lvlText w:val="•"/>
      <w:lvlJc w:val="left"/>
      <w:pPr>
        <w:ind w:left="5709" w:hanging="353"/>
      </w:pPr>
      <w:rPr>
        <w:rFonts w:hint="default"/>
        <w:lang w:val="uk-UA" w:eastAsia="uk-UA" w:bidi="uk-UA"/>
      </w:rPr>
    </w:lvl>
    <w:lvl w:ilvl="6" w:tplc="546AEBDC">
      <w:numFmt w:val="bullet"/>
      <w:lvlText w:val="•"/>
      <w:lvlJc w:val="left"/>
      <w:pPr>
        <w:ind w:left="6619" w:hanging="353"/>
      </w:pPr>
      <w:rPr>
        <w:rFonts w:hint="default"/>
        <w:lang w:val="uk-UA" w:eastAsia="uk-UA" w:bidi="uk-UA"/>
      </w:rPr>
    </w:lvl>
    <w:lvl w:ilvl="7" w:tplc="FF5CFC38">
      <w:numFmt w:val="bullet"/>
      <w:lvlText w:val="•"/>
      <w:lvlJc w:val="left"/>
      <w:pPr>
        <w:ind w:left="7529" w:hanging="353"/>
      </w:pPr>
      <w:rPr>
        <w:rFonts w:hint="default"/>
        <w:lang w:val="uk-UA" w:eastAsia="uk-UA" w:bidi="uk-UA"/>
      </w:rPr>
    </w:lvl>
    <w:lvl w:ilvl="8" w:tplc="92240802">
      <w:numFmt w:val="bullet"/>
      <w:lvlText w:val="•"/>
      <w:lvlJc w:val="left"/>
      <w:pPr>
        <w:ind w:left="8439" w:hanging="353"/>
      </w:pPr>
      <w:rPr>
        <w:rFonts w:hint="default"/>
        <w:lang w:val="uk-UA" w:eastAsia="uk-UA" w:bidi="uk-UA"/>
      </w:rPr>
    </w:lvl>
  </w:abstractNum>
  <w:abstractNum w:abstractNumId="2">
    <w:nsid w:val="2B017347"/>
    <w:multiLevelType w:val="hybridMultilevel"/>
    <w:tmpl w:val="83F489EE"/>
    <w:lvl w:ilvl="0" w:tplc="E0D25EF6">
      <w:start w:val="1"/>
      <w:numFmt w:val="decimal"/>
      <w:lvlText w:val="%1)"/>
      <w:lvlJc w:val="left"/>
      <w:pPr>
        <w:ind w:left="118" w:hanging="334"/>
        <w:jc w:val="left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uk-UA" w:eastAsia="uk-UA" w:bidi="uk-UA"/>
      </w:rPr>
    </w:lvl>
    <w:lvl w:ilvl="1" w:tplc="7312F2F6">
      <w:numFmt w:val="bullet"/>
      <w:lvlText w:val="•"/>
      <w:lvlJc w:val="left"/>
      <w:pPr>
        <w:ind w:left="1133" w:hanging="334"/>
      </w:pPr>
      <w:rPr>
        <w:rFonts w:hint="default"/>
        <w:lang w:val="uk-UA" w:eastAsia="uk-UA" w:bidi="uk-UA"/>
      </w:rPr>
    </w:lvl>
    <w:lvl w:ilvl="2" w:tplc="770ECB78">
      <w:numFmt w:val="bullet"/>
      <w:lvlText w:val="•"/>
      <w:lvlJc w:val="left"/>
      <w:pPr>
        <w:ind w:left="2147" w:hanging="334"/>
      </w:pPr>
      <w:rPr>
        <w:rFonts w:hint="default"/>
        <w:lang w:val="uk-UA" w:eastAsia="uk-UA" w:bidi="uk-UA"/>
      </w:rPr>
    </w:lvl>
    <w:lvl w:ilvl="3" w:tplc="62305936">
      <w:numFmt w:val="bullet"/>
      <w:lvlText w:val="•"/>
      <w:lvlJc w:val="left"/>
      <w:pPr>
        <w:ind w:left="3161" w:hanging="334"/>
      </w:pPr>
      <w:rPr>
        <w:rFonts w:hint="default"/>
        <w:lang w:val="uk-UA" w:eastAsia="uk-UA" w:bidi="uk-UA"/>
      </w:rPr>
    </w:lvl>
    <w:lvl w:ilvl="4" w:tplc="01348D64">
      <w:numFmt w:val="bullet"/>
      <w:lvlText w:val="•"/>
      <w:lvlJc w:val="left"/>
      <w:pPr>
        <w:ind w:left="4175" w:hanging="334"/>
      </w:pPr>
      <w:rPr>
        <w:rFonts w:hint="default"/>
        <w:lang w:val="uk-UA" w:eastAsia="uk-UA" w:bidi="uk-UA"/>
      </w:rPr>
    </w:lvl>
    <w:lvl w:ilvl="5" w:tplc="CA1C0CF8">
      <w:numFmt w:val="bullet"/>
      <w:lvlText w:val="•"/>
      <w:lvlJc w:val="left"/>
      <w:pPr>
        <w:ind w:left="5189" w:hanging="334"/>
      </w:pPr>
      <w:rPr>
        <w:rFonts w:hint="default"/>
        <w:lang w:val="uk-UA" w:eastAsia="uk-UA" w:bidi="uk-UA"/>
      </w:rPr>
    </w:lvl>
    <w:lvl w:ilvl="6" w:tplc="DE54F108">
      <w:numFmt w:val="bullet"/>
      <w:lvlText w:val="•"/>
      <w:lvlJc w:val="left"/>
      <w:pPr>
        <w:ind w:left="6203" w:hanging="334"/>
      </w:pPr>
      <w:rPr>
        <w:rFonts w:hint="default"/>
        <w:lang w:val="uk-UA" w:eastAsia="uk-UA" w:bidi="uk-UA"/>
      </w:rPr>
    </w:lvl>
    <w:lvl w:ilvl="7" w:tplc="743EE35E">
      <w:numFmt w:val="bullet"/>
      <w:lvlText w:val="•"/>
      <w:lvlJc w:val="left"/>
      <w:pPr>
        <w:ind w:left="7217" w:hanging="334"/>
      </w:pPr>
      <w:rPr>
        <w:rFonts w:hint="default"/>
        <w:lang w:val="uk-UA" w:eastAsia="uk-UA" w:bidi="uk-UA"/>
      </w:rPr>
    </w:lvl>
    <w:lvl w:ilvl="8" w:tplc="154A04EC">
      <w:numFmt w:val="bullet"/>
      <w:lvlText w:val="•"/>
      <w:lvlJc w:val="left"/>
      <w:pPr>
        <w:ind w:left="8231" w:hanging="334"/>
      </w:pPr>
      <w:rPr>
        <w:rFonts w:hint="default"/>
        <w:lang w:val="uk-UA" w:eastAsia="uk-UA" w:bidi="uk-UA"/>
      </w:rPr>
    </w:lvl>
  </w:abstractNum>
  <w:abstractNum w:abstractNumId="3">
    <w:nsid w:val="31750FDB"/>
    <w:multiLevelType w:val="hybridMultilevel"/>
    <w:tmpl w:val="0B8C5F8C"/>
    <w:lvl w:ilvl="0" w:tplc="F2B8029E">
      <w:numFmt w:val="bullet"/>
      <w:lvlText w:val="-"/>
      <w:lvlJc w:val="left"/>
      <w:pPr>
        <w:ind w:left="118" w:hanging="185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uk-UA" w:eastAsia="uk-UA" w:bidi="uk-UA"/>
      </w:rPr>
    </w:lvl>
    <w:lvl w:ilvl="1" w:tplc="E28EE33A">
      <w:numFmt w:val="bullet"/>
      <w:lvlText w:val="•"/>
      <w:lvlJc w:val="left"/>
      <w:pPr>
        <w:ind w:left="1133" w:hanging="185"/>
      </w:pPr>
      <w:rPr>
        <w:rFonts w:hint="default"/>
        <w:lang w:val="uk-UA" w:eastAsia="uk-UA" w:bidi="uk-UA"/>
      </w:rPr>
    </w:lvl>
    <w:lvl w:ilvl="2" w:tplc="C50A85A6">
      <w:numFmt w:val="bullet"/>
      <w:lvlText w:val="•"/>
      <w:lvlJc w:val="left"/>
      <w:pPr>
        <w:ind w:left="2147" w:hanging="185"/>
      </w:pPr>
      <w:rPr>
        <w:rFonts w:hint="default"/>
        <w:lang w:val="uk-UA" w:eastAsia="uk-UA" w:bidi="uk-UA"/>
      </w:rPr>
    </w:lvl>
    <w:lvl w:ilvl="3" w:tplc="B576EC48">
      <w:numFmt w:val="bullet"/>
      <w:lvlText w:val="•"/>
      <w:lvlJc w:val="left"/>
      <w:pPr>
        <w:ind w:left="3161" w:hanging="185"/>
      </w:pPr>
      <w:rPr>
        <w:rFonts w:hint="default"/>
        <w:lang w:val="uk-UA" w:eastAsia="uk-UA" w:bidi="uk-UA"/>
      </w:rPr>
    </w:lvl>
    <w:lvl w:ilvl="4" w:tplc="4180473A">
      <w:numFmt w:val="bullet"/>
      <w:lvlText w:val="•"/>
      <w:lvlJc w:val="left"/>
      <w:pPr>
        <w:ind w:left="4175" w:hanging="185"/>
      </w:pPr>
      <w:rPr>
        <w:rFonts w:hint="default"/>
        <w:lang w:val="uk-UA" w:eastAsia="uk-UA" w:bidi="uk-UA"/>
      </w:rPr>
    </w:lvl>
    <w:lvl w:ilvl="5" w:tplc="045EF572">
      <w:numFmt w:val="bullet"/>
      <w:lvlText w:val="•"/>
      <w:lvlJc w:val="left"/>
      <w:pPr>
        <w:ind w:left="5189" w:hanging="185"/>
      </w:pPr>
      <w:rPr>
        <w:rFonts w:hint="default"/>
        <w:lang w:val="uk-UA" w:eastAsia="uk-UA" w:bidi="uk-UA"/>
      </w:rPr>
    </w:lvl>
    <w:lvl w:ilvl="6" w:tplc="DA02F82A">
      <w:numFmt w:val="bullet"/>
      <w:lvlText w:val="•"/>
      <w:lvlJc w:val="left"/>
      <w:pPr>
        <w:ind w:left="6203" w:hanging="185"/>
      </w:pPr>
      <w:rPr>
        <w:rFonts w:hint="default"/>
        <w:lang w:val="uk-UA" w:eastAsia="uk-UA" w:bidi="uk-UA"/>
      </w:rPr>
    </w:lvl>
    <w:lvl w:ilvl="7" w:tplc="EAD46A92">
      <w:numFmt w:val="bullet"/>
      <w:lvlText w:val="•"/>
      <w:lvlJc w:val="left"/>
      <w:pPr>
        <w:ind w:left="7217" w:hanging="185"/>
      </w:pPr>
      <w:rPr>
        <w:rFonts w:hint="default"/>
        <w:lang w:val="uk-UA" w:eastAsia="uk-UA" w:bidi="uk-UA"/>
      </w:rPr>
    </w:lvl>
    <w:lvl w:ilvl="8" w:tplc="E3AE45F2">
      <w:numFmt w:val="bullet"/>
      <w:lvlText w:val="•"/>
      <w:lvlJc w:val="left"/>
      <w:pPr>
        <w:ind w:left="8231" w:hanging="185"/>
      </w:pPr>
      <w:rPr>
        <w:rFonts w:hint="default"/>
        <w:lang w:val="uk-UA" w:eastAsia="uk-UA" w:bidi="uk-UA"/>
      </w:rPr>
    </w:lvl>
  </w:abstractNum>
  <w:abstractNum w:abstractNumId="4">
    <w:nsid w:val="392174A3"/>
    <w:multiLevelType w:val="hybridMultilevel"/>
    <w:tmpl w:val="C35C2492"/>
    <w:lvl w:ilvl="0" w:tplc="45CC04F0">
      <w:start w:val="1"/>
      <w:numFmt w:val="decimal"/>
      <w:lvlText w:val="%1)"/>
      <w:lvlJc w:val="left"/>
      <w:pPr>
        <w:ind w:left="118" w:hanging="257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uk-UA" w:bidi="uk-UA"/>
      </w:rPr>
    </w:lvl>
    <w:lvl w:ilvl="1" w:tplc="C0983160">
      <w:numFmt w:val="bullet"/>
      <w:lvlText w:val="•"/>
      <w:lvlJc w:val="left"/>
      <w:pPr>
        <w:ind w:left="1133" w:hanging="257"/>
      </w:pPr>
      <w:rPr>
        <w:rFonts w:hint="default"/>
        <w:lang w:val="uk-UA" w:eastAsia="uk-UA" w:bidi="uk-UA"/>
      </w:rPr>
    </w:lvl>
    <w:lvl w:ilvl="2" w:tplc="913C1FBE">
      <w:numFmt w:val="bullet"/>
      <w:lvlText w:val="•"/>
      <w:lvlJc w:val="left"/>
      <w:pPr>
        <w:ind w:left="2147" w:hanging="257"/>
      </w:pPr>
      <w:rPr>
        <w:rFonts w:hint="default"/>
        <w:lang w:val="uk-UA" w:eastAsia="uk-UA" w:bidi="uk-UA"/>
      </w:rPr>
    </w:lvl>
    <w:lvl w:ilvl="3" w:tplc="0DFA9C00">
      <w:numFmt w:val="bullet"/>
      <w:lvlText w:val="•"/>
      <w:lvlJc w:val="left"/>
      <w:pPr>
        <w:ind w:left="3161" w:hanging="257"/>
      </w:pPr>
      <w:rPr>
        <w:rFonts w:hint="default"/>
        <w:lang w:val="uk-UA" w:eastAsia="uk-UA" w:bidi="uk-UA"/>
      </w:rPr>
    </w:lvl>
    <w:lvl w:ilvl="4" w:tplc="2CBEF578">
      <w:numFmt w:val="bullet"/>
      <w:lvlText w:val="•"/>
      <w:lvlJc w:val="left"/>
      <w:pPr>
        <w:ind w:left="4175" w:hanging="257"/>
      </w:pPr>
      <w:rPr>
        <w:rFonts w:hint="default"/>
        <w:lang w:val="uk-UA" w:eastAsia="uk-UA" w:bidi="uk-UA"/>
      </w:rPr>
    </w:lvl>
    <w:lvl w:ilvl="5" w:tplc="94FABA38">
      <w:numFmt w:val="bullet"/>
      <w:lvlText w:val="•"/>
      <w:lvlJc w:val="left"/>
      <w:pPr>
        <w:ind w:left="5189" w:hanging="257"/>
      </w:pPr>
      <w:rPr>
        <w:rFonts w:hint="default"/>
        <w:lang w:val="uk-UA" w:eastAsia="uk-UA" w:bidi="uk-UA"/>
      </w:rPr>
    </w:lvl>
    <w:lvl w:ilvl="6" w:tplc="87FA05D8">
      <w:numFmt w:val="bullet"/>
      <w:lvlText w:val="•"/>
      <w:lvlJc w:val="left"/>
      <w:pPr>
        <w:ind w:left="6203" w:hanging="257"/>
      </w:pPr>
      <w:rPr>
        <w:rFonts w:hint="default"/>
        <w:lang w:val="uk-UA" w:eastAsia="uk-UA" w:bidi="uk-UA"/>
      </w:rPr>
    </w:lvl>
    <w:lvl w:ilvl="7" w:tplc="89EA698A">
      <w:numFmt w:val="bullet"/>
      <w:lvlText w:val="•"/>
      <w:lvlJc w:val="left"/>
      <w:pPr>
        <w:ind w:left="7217" w:hanging="257"/>
      </w:pPr>
      <w:rPr>
        <w:rFonts w:hint="default"/>
        <w:lang w:val="uk-UA" w:eastAsia="uk-UA" w:bidi="uk-UA"/>
      </w:rPr>
    </w:lvl>
    <w:lvl w:ilvl="8" w:tplc="6D6AD994">
      <w:numFmt w:val="bullet"/>
      <w:lvlText w:val="•"/>
      <w:lvlJc w:val="left"/>
      <w:pPr>
        <w:ind w:left="8231" w:hanging="257"/>
      </w:pPr>
      <w:rPr>
        <w:rFonts w:hint="default"/>
        <w:lang w:val="uk-UA" w:eastAsia="uk-UA" w:bidi="uk-UA"/>
      </w:rPr>
    </w:lvl>
  </w:abstractNum>
  <w:abstractNum w:abstractNumId="5">
    <w:nsid w:val="3E917912"/>
    <w:multiLevelType w:val="hybridMultilevel"/>
    <w:tmpl w:val="1902B37C"/>
    <w:lvl w:ilvl="0" w:tplc="252E9CCE">
      <w:start w:val="1"/>
      <w:numFmt w:val="decimal"/>
      <w:lvlText w:val="%1."/>
      <w:lvlJc w:val="left"/>
      <w:pPr>
        <w:ind w:left="615" w:hanging="3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uk-UA" w:bidi="uk-UA"/>
      </w:rPr>
    </w:lvl>
    <w:lvl w:ilvl="1" w:tplc="3246F282">
      <w:start w:val="1"/>
      <w:numFmt w:val="decimal"/>
      <w:lvlText w:val="%2."/>
      <w:lvlJc w:val="left"/>
      <w:pPr>
        <w:ind w:left="1554" w:hanging="336"/>
        <w:jc w:val="left"/>
      </w:pPr>
      <w:rPr>
        <w:rFonts w:ascii="Times New Roman" w:eastAsia="Times New Roman" w:hAnsi="Times New Roman" w:cs="Times New Roman" w:hint="default"/>
        <w:b/>
        <w:bCs/>
        <w:spacing w:val="-24"/>
        <w:w w:val="63"/>
        <w:sz w:val="24"/>
        <w:szCs w:val="24"/>
        <w:lang w:val="uk-UA" w:eastAsia="uk-UA" w:bidi="uk-UA"/>
      </w:rPr>
    </w:lvl>
    <w:lvl w:ilvl="2" w:tplc="E82EDC86">
      <w:numFmt w:val="bullet"/>
      <w:lvlText w:val="•"/>
      <w:lvlJc w:val="left"/>
      <w:pPr>
        <w:ind w:left="2526" w:hanging="336"/>
      </w:pPr>
      <w:rPr>
        <w:rFonts w:hint="default"/>
        <w:lang w:val="uk-UA" w:eastAsia="uk-UA" w:bidi="uk-UA"/>
      </w:rPr>
    </w:lvl>
    <w:lvl w:ilvl="3" w:tplc="7AA2331E">
      <w:numFmt w:val="bullet"/>
      <w:lvlText w:val="•"/>
      <w:lvlJc w:val="left"/>
      <w:pPr>
        <w:ind w:left="3493" w:hanging="336"/>
      </w:pPr>
      <w:rPr>
        <w:rFonts w:hint="default"/>
        <w:lang w:val="uk-UA" w:eastAsia="uk-UA" w:bidi="uk-UA"/>
      </w:rPr>
    </w:lvl>
    <w:lvl w:ilvl="4" w:tplc="8FA8B5A2">
      <w:numFmt w:val="bullet"/>
      <w:lvlText w:val="•"/>
      <w:lvlJc w:val="left"/>
      <w:pPr>
        <w:ind w:left="4459" w:hanging="336"/>
      </w:pPr>
      <w:rPr>
        <w:rFonts w:hint="default"/>
        <w:lang w:val="uk-UA" w:eastAsia="uk-UA" w:bidi="uk-UA"/>
      </w:rPr>
    </w:lvl>
    <w:lvl w:ilvl="5" w:tplc="BB1E1592">
      <w:numFmt w:val="bullet"/>
      <w:lvlText w:val="•"/>
      <w:lvlJc w:val="left"/>
      <w:pPr>
        <w:ind w:left="5426" w:hanging="336"/>
      </w:pPr>
      <w:rPr>
        <w:rFonts w:hint="default"/>
        <w:lang w:val="uk-UA" w:eastAsia="uk-UA" w:bidi="uk-UA"/>
      </w:rPr>
    </w:lvl>
    <w:lvl w:ilvl="6" w:tplc="F2985AB2">
      <w:numFmt w:val="bullet"/>
      <w:lvlText w:val="•"/>
      <w:lvlJc w:val="left"/>
      <w:pPr>
        <w:ind w:left="6392" w:hanging="336"/>
      </w:pPr>
      <w:rPr>
        <w:rFonts w:hint="default"/>
        <w:lang w:val="uk-UA" w:eastAsia="uk-UA" w:bidi="uk-UA"/>
      </w:rPr>
    </w:lvl>
    <w:lvl w:ilvl="7" w:tplc="CDF26C12">
      <w:numFmt w:val="bullet"/>
      <w:lvlText w:val="•"/>
      <w:lvlJc w:val="left"/>
      <w:pPr>
        <w:ind w:left="7359" w:hanging="336"/>
      </w:pPr>
      <w:rPr>
        <w:rFonts w:hint="default"/>
        <w:lang w:val="uk-UA" w:eastAsia="uk-UA" w:bidi="uk-UA"/>
      </w:rPr>
    </w:lvl>
    <w:lvl w:ilvl="8" w:tplc="5120C9FC">
      <w:numFmt w:val="bullet"/>
      <w:lvlText w:val="•"/>
      <w:lvlJc w:val="left"/>
      <w:pPr>
        <w:ind w:left="8326" w:hanging="336"/>
      </w:pPr>
      <w:rPr>
        <w:rFonts w:hint="default"/>
        <w:lang w:val="uk-UA" w:eastAsia="uk-UA" w:bidi="uk-UA"/>
      </w:rPr>
    </w:lvl>
  </w:abstractNum>
  <w:abstractNum w:abstractNumId="6">
    <w:nsid w:val="40B634E0"/>
    <w:multiLevelType w:val="hybridMultilevel"/>
    <w:tmpl w:val="51442432"/>
    <w:lvl w:ilvl="0" w:tplc="04190001">
      <w:start w:val="1"/>
      <w:numFmt w:val="bullet"/>
      <w:lvlText w:val=""/>
      <w:lvlJc w:val="left"/>
      <w:pPr>
        <w:ind w:left="1458" w:hanging="264"/>
        <w:jc w:val="right"/>
      </w:pPr>
      <w:rPr>
        <w:rFonts w:ascii="Symbol" w:hAnsi="Symbol" w:hint="default"/>
        <w:b/>
        <w:bCs/>
        <w:w w:val="100"/>
        <w:sz w:val="24"/>
        <w:szCs w:val="24"/>
        <w:lang w:val="uk-UA" w:eastAsia="uk-UA" w:bidi="uk-UA"/>
      </w:rPr>
    </w:lvl>
    <w:lvl w:ilvl="1" w:tplc="C9126E32">
      <w:numFmt w:val="bullet"/>
      <w:lvlText w:val="•"/>
      <w:lvlJc w:val="left"/>
      <w:pPr>
        <w:ind w:left="2339" w:hanging="264"/>
      </w:pPr>
      <w:rPr>
        <w:rFonts w:hint="default"/>
        <w:lang w:val="uk-UA" w:eastAsia="uk-UA" w:bidi="uk-UA"/>
      </w:rPr>
    </w:lvl>
    <w:lvl w:ilvl="2" w:tplc="03C626C8">
      <w:numFmt w:val="bullet"/>
      <w:lvlText w:val="•"/>
      <w:lvlJc w:val="left"/>
      <w:pPr>
        <w:ind w:left="3219" w:hanging="264"/>
      </w:pPr>
      <w:rPr>
        <w:rFonts w:hint="default"/>
        <w:lang w:val="uk-UA" w:eastAsia="uk-UA" w:bidi="uk-UA"/>
      </w:rPr>
    </w:lvl>
    <w:lvl w:ilvl="3" w:tplc="34C859A4">
      <w:numFmt w:val="bullet"/>
      <w:lvlText w:val="•"/>
      <w:lvlJc w:val="left"/>
      <w:pPr>
        <w:ind w:left="4099" w:hanging="264"/>
      </w:pPr>
      <w:rPr>
        <w:rFonts w:hint="default"/>
        <w:lang w:val="uk-UA" w:eastAsia="uk-UA" w:bidi="uk-UA"/>
      </w:rPr>
    </w:lvl>
    <w:lvl w:ilvl="4" w:tplc="4E4C3972">
      <w:numFmt w:val="bullet"/>
      <w:lvlText w:val="•"/>
      <w:lvlJc w:val="left"/>
      <w:pPr>
        <w:ind w:left="4979" w:hanging="264"/>
      </w:pPr>
      <w:rPr>
        <w:rFonts w:hint="default"/>
        <w:lang w:val="uk-UA" w:eastAsia="uk-UA" w:bidi="uk-UA"/>
      </w:rPr>
    </w:lvl>
    <w:lvl w:ilvl="5" w:tplc="27D80554">
      <w:numFmt w:val="bullet"/>
      <w:lvlText w:val="•"/>
      <w:lvlJc w:val="left"/>
      <w:pPr>
        <w:ind w:left="5859" w:hanging="264"/>
      </w:pPr>
      <w:rPr>
        <w:rFonts w:hint="default"/>
        <w:lang w:val="uk-UA" w:eastAsia="uk-UA" w:bidi="uk-UA"/>
      </w:rPr>
    </w:lvl>
    <w:lvl w:ilvl="6" w:tplc="CE3088F2">
      <w:numFmt w:val="bullet"/>
      <w:lvlText w:val="•"/>
      <w:lvlJc w:val="left"/>
      <w:pPr>
        <w:ind w:left="6739" w:hanging="264"/>
      </w:pPr>
      <w:rPr>
        <w:rFonts w:hint="default"/>
        <w:lang w:val="uk-UA" w:eastAsia="uk-UA" w:bidi="uk-UA"/>
      </w:rPr>
    </w:lvl>
    <w:lvl w:ilvl="7" w:tplc="4DB209B0">
      <w:numFmt w:val="bullet"/>
      <w:lvlText w:val="•"/>
      <w:lvlJc w:val="left"/>
      <w:pPr>
        <w:ind w:left="7619" w:hanging="264"/>
      </w:pPr>
      <w:rPr>
        <w:rFonts w:hint="default"/>
        <w:lang w:val="uk-UA" w:eastAsia="uk-UA" w:bidi="uk-UA"/>
      </w:rPr>
    </w:lvl>
    <w:lvl w:ilvl="8" w:tplc="061A8298">
      <w:numFmt w:val="bullet"/>
      <w:lvlText w:val="•"/>
      <w:lvlJc w:val="left"/>
      <w:pPr>
        <w:ind w:left="8499" w:hanging="264"/>
      </w:pPr>
      <w:rPr>
        <w:rFonts w:hint="default"/>
        <w:lang w:val="uk-UA" w:eastAsia="uk-UA" w:bidi="uk-UA"/>
      </w:rPr>
    </w:lvl>
  </w:abstractNum>
  <w:abstractNum w:abstractNumId="7">
    <w:nsid w:val="544A595B"/>
    <w:multiLevelType w:val="hybridMultilevel"/>
    <w:tmpl w:val="67A6A330"/>
    <w:lvl w:ilvl="0" w:tplc="09567B9E">
      <w:numFmt w:val="bullet"/>
      <w:lvlText w:val="-"/>
      <w:lvlJc w:val="left"/>
      <w:pPr>
        <w:ind w:left="402" w:hanging="284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uk-UA" w:eastAsia="uk-UA" w:bidi="uk-UA"/>
      </w:rPr>
    </w:lvl>
    <w:lvl w:ilvl="1" w:tplc="E6C0FFD8">
      <w:numFmt w:val="bullet"/>
      <w:lvlText w:val="•"/>
      <w:lvlJc w:val="left"/>
      <w:pPr>
        <w:ind w:left="1385" w:hanging="284"/>
      </w:pPr>
      <w:rPr>
        <w:rFonts w:hint="default"/>
        <w:lang w:val="uk-UA" w:eastAsia="uk-UA" w:bidi="uk-UA"/>
      </w:rPr>
    </w:lvl>
    <w:lvl w:ilvl="2" w:tplc="8A0A1EBA">
      <w:numFmt w:val="bullet"/>
      <w:lvlText w:val="•"/>
      <w:lvlJc w:val="left"/>
      <w:pPr>
        <w:ind w:left="2371" w:hanging="284"/>
      </w:pPr>
      <w:rPr>
        <w:rFonts w:hint="default"/>
        <w:lang w:val="uk-UA" w:eastAsia="uk-UA" w:bidi="uk-UA"/>
      </w:rPr>
    </w:lvl>
    <w:lvl w:ilvl="3" w:tplc="1B18B3CC">
      <w:numFmt w:val="bullet"/>
      <w:lvlText w:val="•"/>
      <w:lvlJc w:val="left"/>
      <w:pPr>
        <w:ind w:left="3357" w:hanging="284"/>
      </w:pPr>
      <w:rPr>
        <w:rFonts w:hint="default"/>
        <w:lang w:val="uk-UA" w:eastAsia="uk-UA" w:bidi="uk-UA"/>
      </w:rPr>
    </w:lvl>
    <w:lvl w:ilvl="4" w:tplc="3232FDD0">
      <w:numFmt w:val="bullet"/>
      <w:lvlText w:val="•"/>
      <w:lvlJc w:val="left"/>
      <w:pPr>
        <w:ind w:left="4343" w:hanging="284"/>
      </w:pPr>
      <w:rPr>
        <w:rFonts w:hint="default"/>
        <w:lang w:val="uk-UA" w:eastAsia="uk-UA" w:bidi="uk-UA"/>
      </w:rPr>
    </w:lvl>
    <w:lvl w:ilvl="5" w:tplc="B76674B8">
      <w:numFmt w:val="bullet"/>
      <w:lvlText w:val="•"/>
      <w:lvlJc w:val="left"/>
      <w:pPr>
        <w:ind w:left="5329" w:hanging="284"/>
      </w:pPr>
      <w:rPr>
        <w:rFonts w:hint="default"/>
        <w:lang w:val="uk-UA" w:eastAsia="uk-UA" w:bidi="uk-UA"/>
      </w:rPr>
    </w:lvl>
    <w:lvl w:ilvl="6" w:tplc="3FAE6C88">
      <w:numFmt w:val="bullet"/>
      <w:lvlText w:val="•"/>
      <w:lvlJc w:val="left"/>
      <w:pPr>
        <w:ind w:left="6315" w:hanging="284"/>
      </w:pPr>
      <w:rPr>
        <w:rFonts w:hint="default"/>
        <w:lang w:val="uk-UA" w:eastAsia="uk-UA" w:bidi="uk-UA"/>
      </w:rPr>
    </w:lvl>
    <w:lvl w:ilvl="7" w:tplc="2070C15E">
      <w:numFmt w:val="bullet"/>
      <w:lvlText w:val="•"/>
      <w:lvlJc w:val="left"/>
      <w:pPr>
        <w:ind w:left="7301" w:hanging="284"/>
      </w:pPr>
      <w:rPr>
        <w:rFonts w:hint="default"/>
        <w:lang w:val="uk-UA" w:eastAsia="uk-UA" w:bidi="uk-UA"/>
      </w:rPr>
    </w:lvl>
    <w:lvl w:ilvl="8" w:tplc="A93CDF54">
      <w:numFmt w:val="bullet"/>
      <w:lvlText w:val="•"/>
      <w:lvlJc w:val="left"/>
      <w:pPr>
        <w:ind w:left="8287" w:hanging="284"/>
      </w:pPr>
      <w:rPr>
        <w:rFonts w:hint="default"/>
        <w:lang w:val="uk-UA" w:eastAsia="uk-UA" w:bidi="uk-UA"/>
      </w:rPr>
    </w:lvl>
  </w:abstractNum>
  <w:abstractNum w:abstractNumId="8">
    <w:nsid w:val="608B085F"/>
    <w:multiLevelType w:val="hybridMultilevel"/>
    <w:tmpl w:val="C08064EA"/>
    <w:lvl w:ilvl="0" w:tplc="BABC41B8">
      <w:numFmt w:val="bullet"/>
      <w:lvlText w:val="-"/>
      <w:lvlJc w:val="left"/>
      <w:pPr>
        <w:ind w:left="11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uk-UA" w:bidi="uk-UA"/>
      </w:rPr>
    </w:lvl>
    <w:lvl w:ilvl="1" w:tplc="BFA6F974">
      <w:numFmt w:val="bullet"/>
      <w:lvlText w:val="•"/>
      <w:lvlJc w:val="left"/>
      <w:pPr>
        <w:ind w:left="1133" w:hanging="140"/>
      </w:pPr>
      <w:rPr>
        <w:rFonts w:hint="default"/>
        <w:lang w:val="uk-UA" w:eastAsia="uk-UA" w:bidi="uk-UA"/>
      </w:rPr>
    </w:lvl>
    <w:lvl w:ilvl="2" w:tplc="91E23952">
      <w:numFmt w:val="bullet"/>
      <w:lvlText w:val="•"/>
      <w:lvlJc w:val="left"/>
      <w:pPr>
        <w:ind w:left="2147" w:hanging="140"/>
      </w:pPr>
      <w:rPr>
        <w:rFonts w:hint="default"/>
        <w:lang w:val="uk-UA" w:eastAsia="uk-UA" w:bidi="uk-UA"/>
      </w:rPr>
    </w:lvl>
    <w:lvl w:ilvl="3" w:tplc="61FC7D42">
      <w:numFmt w:val="bullet"/>
      <w:lvlText w:val="•"/>
      <w:lvlJc w:val="left"/>
      <w:pPr>
        <w:ind w:left="3161" w:hanging="140"/>
      </w:pPr>
      <w:rPr>
        <w:rFonts w:hint="default"/>
        <w:lang w:val="uk-UA" w:eastAsia="uk-UA" w:bidi="uk-UA"/>
      </w:rPr>
    </w:lvl>
    <w:lvl w:ilvl="4" w:tplc="B91E3E80">
      <w:numFmt w:val="bullet"/>
      <w:lvlText w:val="•"/>
      <w:lvlJc w:val="left"/>
      <w:pPr>
        <w:ind w:left="4175" w:hanging="140"/>
      </w:pPr>
      <w:rPr>
        <w:rFonts w:hint="default"/>
        <w:lang w:val="uk-UA" w:eastAsia="uk-UA" w:bidi="uk-UA"/>
      </w:rPr>
    </w:lvl>
    <w:lvl w:ilvl="5" w:tplc="2DE88BA4">
      <w:numFmt w:val="bullet"/>
      <w:lvlText w:val="•"/>
      <w:lvlJc w:val="left"/>
      <w:pPr>
        <w:ind w:left="5189" w:hanging="140"/>
      </w:pPr>
      <w:rPr>
        <w:rFonts w:hint="default"/>
        <w:lang w:val="uk-UA" w:eastAsia="uk-UA" w:bidi="uk-UA"/>
      </w:rPr>
    </w:lvl>
    <w:lvl w:ilvl="6" w:tplc="BD7CB4D0">
      <w:numFmt w:val="bullet"/>
      <w:lvlText w:val="•"/>
      <w:lvlJc w:val="left"/>
      <w:pPr>
        <w:ind w:left="6203" w:hanging="140"/>
      </w:pPr>
      <w:rPr>
        <w:rFonts w:hint="default"/>
        <w:lang w:val="uk-UA" w:eastAsia="uk-UA" w:bidi="uk-UA"/>
      </w:rPr>
    </w:lvl>
    <w:lvl w:ilvl="7" w:tplc="1FF8F14C">
      <w:numFmt w:val="bullet"/>
      <w:lvlText w:val="•"/>
      <w:lvlJc w:val="left"/>
      <w:pPr>
        <w:ind w:left="7217" w:hanging="140"/>
      </w:pPr>
      <w:rPr>
        <w:rFonts w:hint="default"/>
        <w:lang w:val="uk-UA" w:eastAsia="uk-UA" w:bidi="uk-UA"/>
      </w:rPr>
    </w:lvl>
    <w:lvl w:ilvl="8" w:tplc="82D81C70">
      <w:numFmt w:val="bullet"/>
      <w:lvlText w:val="•"/>
      <w:lvlJc w:val="left"/>
      <w:pPr>
        <w:ind w:left="8231" w:hanging="140"/>
      </w:pPr>
      <w:rPr>
        <w:rFonts w:hint="default"/>
        <w:lang w:val="uk-UA" w:eastAsia="uk-UA" w:bidi="uk-UA"/>
      </w:rPr>
    </w:lvl>
  </w:abstractNum>
  <w:abstractNum w:abstractNumId="9">
    <w:nsid w:val="60A31329"/>
    <w:multiLevelType w:val="hybridMultilevel"/>
    <w:tmpl w:val="E90CF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A020A"/>
    <w:rsid w:val="002A020A"/>
    <w:rsid w:val="002B3CD8"/>
    <w:rsid w:val="00457DAA"/>
    <w:rsid w:val="007B1744"/>
    <w:rsid w:val="00B60572"/>
    <w:rsid w:val="00F2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ind w:left="1554" w:hanging="336"/>
      <w:outlineLvl w:val="0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651" w:hanging="356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1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8" w:hanging="35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262E9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262E9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a7">
    <w:name w:val="header"/>
    <w:basedOn w:val="a"/>
    <w:link w:val="a8"/>
    <w:uiPriority w:val="99"/>
    <w:unhideWhenUsed/>
    <w:rsid w:val="00F262E9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262E9"/>
    <w:rPr>
      <w:rFonts w:ascii="Times New Roman" w:eastAsia="Times New Roman" w:hAnsi="Times New Roman" w:cs="Times New Roman"/>
      <w:lang w:val="uk-UA" w:eastAsia="uk-UA" w:bidi="uk-UA"/>
    </w:rPr>
  </w:style>
  <w:style w:type="paragraph" w:styleId="a9">
    <w:name w:val="footer"/>
    <w:basedOn w:val="a"/>
    <w:link w:val="aa"/>
    <w:uiPriority w:val="99"/>
    <w:unhideWhenUsed/>
    <w:rsid w:val="00F262E9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262E9"/>
    <w:rPr>
      <w:rFonts w:ascii="Times New Roman" w:eastAsia="Times New Roman" w:hAnsi="Times New Roman" w:cs="Times New Roman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2691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etz3</cp:lastModifiedBy>
  <cp:revision>3</cp:revision>
  <dcterms:created xsi:type="dcterms:W3CDTF">2019-04-02T10:54:00Z</dcterms:created>
  <dcterms:modified xsi:type="dcterms:W3CDTF">2019-04-02T11:17:00Z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2019-04-02T00:00:00Z</vt:filetime>
  </property>
</Properties>
</file>