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E345822">
      <w:pPr>
        <w:jc w:val="center"/>
      </w:pPr>
      <w:r>
        <w:rPr>
          <w:rFonts w:ascii="Times New Roman" w:hAnsi="Times New Roman"/>
          <w:b/>
          <w:sz w:val="28"/>
        </w:rPr>
        <w:t>ПОЛИТИКА АНТИВИРУСНОЙ ЗАЩИТЫ</w:t>
      </w:r>
    </w:p>
    <w:p w14:paraId="7ADA0D85">
      <w:pPr>
        <w:ind w:firstLine="709"/>
        <w:jc w:val="both"/>
      </w:pPr>
      <w:r>
        <w:rPr>
          <w:rFonts w:ascii="Times New Roman" w:hAnsi="Times New Roman"/>
          <w:b w:val="0"/>
          <w:sz w:val="28"/>
        </w:rPr>
        <w:t>ООО «</w:t>
      </w:r>
      <w:r>
        <w:rPr>
          <w:b w:val="0"/>
          <w:sz w:val="28"/>
          <w:lang w:val="ru-RU"/>
        </w:rPr>
        <w:t>Плейсхолдер</w:t>
      </w:r>
      <w:r>
        <w:rPr>
          <w:rFonts w:ascii="Times New Roman" w:hAnsi="Times New Roman"/>
          <w:b w:val="0"/>
          <w:sz w:val="28"/>
        </w:rPr>
        <w:t>»</w:t>
      </w:r>
    </w:p>
    <w:p w14:paraId="09C6D5EC">
      <w:pPr>
        <w:jc w:val="right"/>
      </w:pPr>
      <w:r>
        <w:rPr>
          <w:rFonts w:ascii="Times New Roman" w:hAnsi="Times New Roman"/>
          <w:b w:val="0"/>
          <w:sz w:val="28"/>
        </w:rPr>
        <w:t>УТВЕРЖДАЮ</w:t>
      </w:r>
    </w:p>
    <w:p w14:paraId="0A180E09">
      <w:pPr>
        <w:ind w:firstLine="709"/>
        <w:jc w:val="both"/>
      </w:pPr>
      <w:r>
        <w:rPr>
          <w:rFonts w:ascii="Times New Roman" w:hAnsi="Times New Roman"/>
          <w:b w:val="0"/>
          <w:sz w:val="28"/>
        </w:rPr>
        <w:t>Генеральный директор ООО «</w:t>
      </w:r>
      <w:r>
        <w:rPr>
          <w:b w:val="0"/>
          <w:sz w:val="28"/>
          <w:lang w:val="ru-RU"/>
        </w:rPr>
        <w:t>Плейсхолдер</w:t>
      </w:r>
      <w:r>
        <w:rPr>
          <w:rFonts w:ascii="Times New Roman" w:hAnsi="Times New Roman"/>
          <w:b w:val="0"/>
          <w:sz w:val="28"/>
        </w:rPr>
        <w:t>»</w:t>
      </w:r>
    </w:p>
    <w:p w14:paraId="4C50FA54">
      <w:pPr>
        <w:ind w:firstLine="709"/>
        <w:jc w:val="both"/>
      </w:pPr>
      <w:r>
        <w:rPr>
          <w:rFonts w:ascii="Times New Roman" w:hAnsi="Times New Roman"/>
          <w:b w:val="0"/>
          <w:sz w:val="28"/>
        </w:rPr>
        <w:t xml:space="preserve">_____________ / </w:t>
      </w:r>
      <w:r>
        <w:rPr>
          <w:rFonts w:hint="default"/>
          <w:b w:val="0"/>
          <w:sz w:val="28"/>
          <w:lang w:val="ru-RU"/>
        </w:rPr>
        <w:t>____________</w:t>
      </w:r>
      <w:r>
        <w:rPr>
          <w:rFonts w:ascii="Times New Roman" w:hAnsi="Times New Roman"/>
          <w:b w:val="0"/>
          <w:sz w:val="28"/>
        </w:rPr>
        <w:t xml:space="preserve"> /</w:t>
      </w:r>
    </w:p>
    <w:p w14:paraId="05EBD46B">
      <w:pPr>
        <w:ind w:firstLine="709"/>
        <w:jc w:val="both"/>
      </w:pPr>
      <w:r>
        <w:rPr>
          <w:rFonts w:ascii="Times New Roman" w:hAnsi="Times New Roman"/>
          <w:b w:val="0"/>
          <w:sz w:val="28"/>
        </w:rPr>
        <w:t>«» __________ 20</w:t>
      </w:r>
      <w:r>
        <w:rPr>
          <w:rFonts w:hint="default"/>
          <w:b w:val="0"/>
          <w:sz w:val="28"/>
          <w:lang w:val="ru-RU"/>
        </w:rPr>
        <w:t>26</w:t>
      </w:r>
      <w:r>
        <w:rPr>
          <w:rFonts w:ascii="Times New Roman" w:hAnsi="Times New Roman"/>
          <w:b w:val="0"/>
          <w:sz w:val="28"/>
        </w:rPr>
        <w:t xml:space="preserve"> г.</w:t>
      </w:r>
    </w:p>
    <w:p w14:paraId="3585A9B9">
      <w:pPr>
        <w:ind w:firstLine="709"/>
        <w:jc w:val="both"/>
      </w:pPr>
      <w:r>
        <w:rPr>
          <w:rFonts w:ascii="Times New Roman" w:hAnsi="Times New Roman"/>
          <w:b w:val="0"/>
          <w:sz w:val="28"/>
        </w:rPr>
        <w:t>Место составления: г. Пермь</w:t>
      </w:r>
    </w:p>
    <w:p w14:paraId="025A69AA">
      <w:pPr>
        <w:ind w:firstLine="709"/>
        <w:jc w:val="both"/>
      </w:pPr>
      <w:r>
        <w:rPr>
          <w:rFonts w:ascii="Times New Roman" w:hAnsi="Times New Roman"/>
          <w:b w:val="0"/>
          <w:sz w:val="28"/>
        </w:rPr>
        <w:t>Дата: «» __________ 20</w:t>
      </w:r>
      <w:r>
        <w:rPr>
          <w:rFonts w:hint="default"/>
          <w:b w:val="0"/>
          <w:sz w:val="28"/>
          <w:lang w:val="ru-RU"/>
        </w:rPr>
        <w:t>26</w:t>
      </w:r>
      <w:r>
        <w:rPr>
          <w:rFonts w:ascii="Times New Roman" w:hAnsi="Times New Roman"/>
          <w:b w:val="0"/>
          <w:sz w:val="28"/>
        </w:rPr>
        <w:t xml:space="preserve"> г.</w:t>
      </w:r>
    </w:p>
    <w:p w14:paraId="02D344E9">
      <w:pPr>
        <w:ind w:firstLine="709"/>
        <w:jc w:val="both"/>
      </w:pPr>
      <w:r>
        <w:rPr>
          <w:rFonts w:ascii="Times New Roman" w:hAnsi="Times New Roman"/>
          <w:b w:val="0"/>
          <w:sz w:val="28"/>
        </w:rPr>
        <w:t>Регистрационный номер: _____</w:t>
      </w:r>
    </w:p>
    <w:p w14:paraId="46B68618">
      <w:pPr>
        <w:jc w:val="center"/>
      </w:pPr>
      <w:r>
        <w:rPr>
          <w:rFonts w:ascii="Times New Roman" w:hAnsi="Times New Roman"/>
          <w:b/>
          <w:sz w:val="28"/>
        </w:rPr>
        <w:t>1. ВВЕДЕНИЕ</w:t>
      </w:r>
    </w:p>
    <w:p w14:paraId="29CCF81C">
      <w:pPr>
        <w:ind w:firstLine="709"/>
        <w:jc w:val="both"/>
      </w:pPr>
      <w:r>
        <w:rPr>
          <w:rFonts w:ascii="Times New Roman" w:hAnsi="Times New Roman"/>
          <w:b w:val="0"/>
          <w:sz w:val="28"/>
        </w:rPr>
        <w:t>Настоящая Политика антивирусной защиты (далее — Политика) определяет позицию руководства ООО «</w:t>
      </w:r>
      <w:r>
        <w:rPr>
          <w:b w:val="0"/>
          <w:sz w:val="28"/>
          <w:lang w:val="ru-RU"/>
        </w:rPr>
        <w:t>Плейсхолдер</w:t>
      </w:r>
      <w:r>
        <w:rPr>
          <w:rFonts w:ascii="Times New Roman" w:hAnsi="Times New Roman"/>
          <w:b w:val="0"/>
          <w:sz w:val="28"/>
        </w:rPr>
        <w:t>» (далее — Организация) в отношении защиты информационных ресурсов от воздействия вредоносного программного обеспечения (ВПО). Организация эксплуатирует 20 персональных электронных вычислительных машин (ПЭВМ), 2–3 сервера, корпоративный веб-сайт, локальную вычислительную сеть (ЛВС) с доступом в сеть Интернет, корпоративную электронную почту и информационную систему «1С:Предприятие». Деятельность ведётся в сфере торговли и услуг, в одном офисе, штат — 30 человек. Имеются средства антивирусной защиты, межсетевой экран, выделенная серверная. За обеспечение ИТ и ИБ отвечают 2–3 ответственных сотрудника.</w:t>
      </w:r>
    </w:p>
    <w:p w14:paraId="58E9A4B6">
      <w:pPr>
        <w:ind w:firstLine="709"/>
        <w:jc w:val="both"/>
      </w:pPr>
      <w:r>
        <w:rPr>
          <w:rFonts w:ascii="Times New Roman" w:hAnsi="Times New Roman"/>
          <w:b w:val="0"/>
          <w:sz w:val="28"/>
        </w:rPr>
        <w:t>Проблема, решаемая Политикой, обусловлена тем, что вредоносное ПО остаётся одним из наиболее распространённых векторов атак на организации малого и среднего бизнеса. Источники заражения включают: электронную почту с вложениями, съёмные носители, веб-сайты, мессенджеры, а также использование неофициального (нелицензионного или непроверенного) программного обеспечения. Для Организации, работающей с данными клиентов, коммерческой тайной и персональными данными, инцидент, связанный с ВПО, может привести к нарушению непрерывности бизнес-процессов, финансовым потерям, утечке конфиденциальной информации и репутационному ущербу.</w:t>
      </w:r>
    </w:p>
    <w:p w14:paraId="7FBA58E7">
      <w:pPr>
        <w:ind w:firstLine="709"/>
        <w:jc w:val="both"/>
      </w:pPr>
      <w:r>
        <w:rPr>
          <w:rFonts w:ascii="Times New Roman" w:hAnsi="Times New Roman"/>
          <w:b w:val="0"/>
          <w:sz w:val="28"/>
        </w:rPr>
        <w:t>Настоящая Политика разработана с учётом требований:</w:t>
      </w:r>
    </w:p>
    <w:p w14:paraId="598575AA">
      <w:pPr>
        <w:ind w:firstLine="709"/>
        <w:jc w:val="both"/>
      </w:pPr>
      <w:r>
        <w:rPr>
          <w:rFonts w:ascii="Times New Roman" w:hAnsi="Times New Roman"/>
          <w:b w:val="0"/>
          <w:sz w:val="28"/>
        </w:rPr>
        <w:t>Федерального закона от 27.07.2006 № 149-ФЗ «Об информации, информационных технологиях и о защите информации»;</w:t>
      </w:r>
    </w:p>
    <w:p w14:paraId="00E7A745">
      <w:pPr>
        <w:ind w:firstLine="709"/>
        <w:jc w:val="both"/>
      </w:pPr>
      <w:r>
        <w:rPr>
          <w:rFonts w:ascii="Times New Roman" w:hAnsi="Times New Roman"/>
          <w:b w:val="0"/>
          <w:sz w:val="28"/>
        </w:rPr>
        <w:t>Федерального закона от 27.07.2006 № 152-ФЗ «О персональных данных»;</w:t>
      </w:r>
    </w:p>
    <w:p w14:paraId="08CE1386">
      <w:pPr>
        <w:ind w:firstLine="709"/>
        <w:jc w:val="both"/>
      </w:pPr>
      <w:r>
        <w:rPr>
          <w:rFonts w:ascii="Times New Roman" w:hAnsi="Times New Roman"/>
          <w:b w:val="0"/>
          <w:sz w:val="28"/>
        </w:rPr>
        <w:t>ГОСТ Р ИСО/МЭК 17799-2005 «Практические правила управления информационной безопасностью»;</w:t>
      </w:r>
    </w:p>
    <w:p w14:paraId="1FA79D67">
      <w:pPr>
        <w:ind w:firstLine="709"/>
        <w:jc w:val="both"/>
      </w:pPr>
      <w:r>
        <w:rPr>
          <w:rFonts w:ascii="Times New Roman" w:hAnsi="Times New Roman"/>
          <w:b w:val="0"/>
          <w:sz w:val="28"/>
        </w:rPr>
        <w:t>ГОСТ Р ИСО/МЭК 27001-2021 (Приложение A, контроль A.8.7 — «Защита от вредоносного ПО»);</w:t>
      </w:r>
    </w:p>
    <w:p w14:paraId="301BDC12">
      <w:pPr>
        <w:jc w:val="center"/>
      </w:pPr>
      <w:r>
        <w:rPr>
          <w:rFonts w:ascii="Times New Roman" w:hAnsi="Times New Roman"/>
          <w:b/>
          <w:sz w:val="28"/>
        </w:rPr>
        <w:t>ГОСТ Р ИСО/МЭК 27002-2021.</w:t>
      </w:r>
    </w:p>
    <w:p w14:paraId="08055A17">
      <w:pPr>
        <w:ind w:firstLine="709"/>
        <w:jc w:val="both"/>
      </w:pPr>
      <w:r>
        <w:rPr>
          <w:rFonts w:ascii="Times New Roman" w:hAnsi="Times New Roman"/>
          <w:b w:val="0"/>
          <w:sz w:val="28"/>
        </w:rPr>
        <w:t>Политика вступает в силу с момента утверждения и обязательна для исполнения всеми работниками Организации, допущенными к работе со средствами вычислительной техники, информационными системами и ресурсами ЛВС.</w:t>
      </w:r>
    </w:p>
    <w:p w14:paraId="39261BA8">
      <w:pPr>
        <w:jc w:val="center"/>
      </w:pPr>
      <w:r>
        <w:rPr>
          <w:rFonts w:ascii="Times New Roman" w:hAnsi="Times New Roman"/>
          <w:b/>
          <w:sz w:val="28"/>
        </w:rPr>
        <w:t>2. ТЕРМИНЫ И СОКРАЩЕНИЯ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77"/>
        <w:gridCol w:w="4677"/>
      </w:tblGrid>
      <w:tr w14:paraId="3997EF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77" w:type="dxa"/>
          </w:tcPr>
          <w:p w14:paraId="1AF80DE2">
            <w:pPr>
              <w:jc w:val="left"/>
            </w:pPr>
            <w:r>
              <w:rPr>
                <w:rFonts w:ascii="Times New Roman" w:hAnsi="Times New Roman"/>
                <w:b/>
                <w:sz w:val="24"/>
              </w:rPr>
              <w:t>Термин / Сокращение</w:t>
            </w:r>
          </w:p>
        </w:tc>
        <w:tc>
          <w:tcPr>
            <w:tcW w:w="4677" w:type="dxa"/>
          </w:tcPr>
          <w:p w14:paraId="68E527A7">
            <w:pPr>
              <w:jc w:val="left"/>
            </w:pPr>
            <w:r>
              <w:rPr>
                <w:rFonts w:ascii="Times New Roman" w:hAnsi="Times New Roman"/>
                <w:b/>
                <w:sz w:val="24"/>
              </w:rPr>
              <w:t>Определение</w:t>
            </w:r>
          </w:p>
        </w:tc>
      </w:tr>
      <w:tr w14:paraId="363F34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77" w:type="dxa"/>
          </w:tcPr>
          <w:p w14:paraId="7D6FA4DA">
            <w:pPr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ВПО</w:t>
            </w:r>
          </w:p>
        </w:tc>
        <w:tc>
          <w:tcPr>
            <w:tcW w:w="4677" w:type="dxa"/>
          </w:tcPr>
          <w:p w14:paraId="7700E837">
            <w:pPr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Вредоносное программное обеспечение — программы, предназначенные для несанкционированного доступа, повреждения, копирования или уничтожения информации.</w:t>
            </w:r>
          </w:p>
        </w:tc>
      </w:tr>
      <w:tr w14:paraId="5234EB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77" w:type="dxa"/>
          </w:tcPr>
          <w:p w14:paraId="6734EE76">
            <w:pPr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АВПО</w:t>
            </w:r>
          </w:p>
        </w:tc>
        <w:tc>
          <w:tcPr>
            <w:tcW w:w="4677" w:type="dxa"/>
          </w:tcPr>
          <w:p w14:paraId="2C2E1581">
            <w:pPr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Антивирусное программное обеспечение — лицензионное средство защиты от ВПО.</w:t>
            </w:r>
          </w:p>
        </w:tc>
      </w:tr>
      <w:tr w14:paraId="48F2AE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77" w:type="dxa"/>
          </w:tcPr>
          <w:p w14:paraId="32C7EE41">
            <w:pPr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АРМ</w:t>
            </w:r>
          </w:p>
        </w:tc>
        <w:tc>
          <w:tcPr>
            <w:tcW w:w="4677" w:type="dxa"/>
          </w:tcPr>
          <w:p w14:paraId="36EE42F9">
            <w:pPr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Автоматизированное рабочее место — ПЭВМ пользователя, подключённая к ЛВС.</w:t>
            </w:r>
          </w:p>
        </w:tc>
      </w:tr>
      <w:tr w14:paraId="4F35E5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77" w:type="dxa"/>
          </w:tcPr>
          <w:p w14:paraId="706E3305">
            <w:pPr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ИС</w:t>
            </w:r>
          </w:p>
        </w:tc>
        <w:tc>
          <w:tcPr>
            <w:tcW w:w="4677" w:type="dxa"/>
          </w:tcPr>
          <w:p w14:paraId="78A498A9">
            <w:pPr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Информационная система Организации (включая «1С», почтовый сервер, файловые ресурсы).</w:t>
            </w:r>
          </w:p>
        </w:tc>
      </w:tr>
      <w:tr w14:paraId="53D7FC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77" w:type="dxa"/>
          </w:tcPr>
          <w:p w14:paraId="3180A6D6">
            <w:pPr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ЛВС</w:t>
            </w:r>
          </w:p>
        </w:tc>
        <w:tc>
          <w:tcPr>
            <w:tcW w:w="4677" w:type="dxa"/>
          </w:tcPr>
          <w:p w14:paraId="737E40C3">
            <w:pPr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Локальная вычислительная сеть Организации.</w:t>
            </w:r>
          </w:p>
        </w:tc>
      </w:tr>
      <w:tr w14:paraId="5FB4A6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77" w:type="dxa"/>
          </w:tcPr>
          <w:p w14:paraId="5D3D5AF5">
            <w:pPr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ПЭВМ</w:t>
            </w:r>
          </w:p>
        </w:tc>
        <w:tc>
          <w:tcPr>
            <w:tcW w:w="4677" w:type="dxa"/>
          </w:tcPr>
          <w:p w14:paraId="3C809070">
            <w:pPr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Персональная электронная вычислительная машина.</w:t>
            </w:r>
          </w:p>
        </w:tc>
      </w:tr>
      <w:tr w14:paraId="7E52FD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77" w:type="dxa"/>
          </w:tcPr>
          <w:p w14:paraId="1DA0D6A4">
            <w:pPr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СЗИ</w:t>
            </w:r>
          </w:p>
        </w:tc>
        <w:tc>
          <w:tcPr>
            <w:tcW w:w="4677" w:type="dxa"/>
          </w:tcPr>
          <w:p w14:paraId="23A1FF74">
            <w:pPr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Средство защиты информации.</w:t>
            </w:r>
          </w:p>
        </w:tc>
      </w:tr>
      <w:tr w14:paraId="396D04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77" w:type="dxa"/>
          </w:tcPr>
          <w:p w14:paraId="41BE7999">
            <w:pPr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Ответственный за АВЗ</w:t>
            </w:r>
          </w:p>
        </w:tc>
        <w:tc>
          <w:tcPr>
            <w:tcW w:w="4677" w:type="dxa"/>
          </w:tcPr>
          <w:p w14:paraId="11AB3818">
            <w:pPr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Работник из числа ИТ-специалистов (2–3 человека), назначенный приказом руководителя, обеспечивающий администрирование системы антивирусной защиты.</w:t>
            </w:r>
          </w:p>
        </w:tc>
      </w:tr>
      <w:tr w14:paraId="5D2C05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77" w:type="dxa"/>
          </w:tcPr>
          <w:p w14:paraId="349D52C4">
            <w:pPr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Администратор ИБ</w:t>
            </w:r>
          </w:p>
        </w:tc>
        <w:tc>
          <w:tcPr>
            <w:tcW w:w="4677" w:type="dxa"/>
          </w:tcPr>
          <w:p w14:paraId="021DED95">
            <w:pPr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Работник, ответственный за реализацию настоящей Политики и контроль её исполнения.</w:t>
            </w:r>
          </w:p>
        </w:tc>
      </w:tr>
      <w:tr w14:paraId="2259DB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77" w:type="dxa"/>
          </w:tcPr>
          <w:p w14:paraId="68F58685">
            <w:pPr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Пользователь</w:t>
            </w:r>
          </w:p>
        </w:tc>
        <w:tc>
          <w:tcPr>
            <w:tcW w:w="4677" w:type="dxa"/>
          </w:tcPr>
          <w:p w14:paraId="6E2081E2">
            <w:pPr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Работник Организации, использующий АРМ, ИС и ресурсы ЛВС.</w:t>
            </w:r>
          </w:p>
        </w:tc>
      </w:tr>
      <w:tr w14:paraId="2BF84F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77" w:type="dxa"/>
          </w:tcPr>
          <w:p w14:paraId="591A615D">
            <w:pPr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Неофициальное ПО</w:t>
            </w:r>
          </w:p>
        </w:tc>
        <w:tc>
          <w:tcPr>
            <w:tcW w:w="4677" w:type="dxa"/>
          </w:tcPr>
          <w:p w14:paraId="2D3BFACE">
            <w:pPr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Любое ПО, не одобренное официально, не переданное, не администрируемое и не находящееся в собственности Организации.</w:t>
            </w:r>
          </w:p>
        </w:tc>
      </w:tr>
      <w:tr w14:paraId="0CB587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77" w:type="dxa"/>
          </w:tcPr>
          <w:p w14:paraId="376A609A">
            <w:pPr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Карантин</w:t>
            </w:r>
          </w:p>
        </w:tc>
        <w:tc>
          <w:tcPr>
            <w:tcW w:w="4677" w:type="dxa"/>
          </w:tcPr>
          <w:p w14:paraId="5994419E">
            <w:pPr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Изолированное хранилище, в которое помещаются подозрительные или заражённые объекты до принятия решения об их удалении или очистке.</w:t>
            </w:r>
          </w:p>
        </w:tc>
      </w:tr>
    </w:tbl>
    <w:p w14:paraId="7504B736"/>
    <w:p w14:paraId="37CD5D59">
      <w:pPr>
        <w:jc w:val="center"/>
      </w:pPr>
      <w:r>
        <w:rPr>
          <w:rFonts w:ascii="Times New Roman" w:hAnsi="Times New Roman"/>
          <w:b/>
          <w:sz w:val="28"/>
        </w:rPr>
        <w:t>3. ЦЕЛИ ПОЛИТИКИ</w:t>
      </w:r>
    </w:p>
    <w:p w14:paraId="55F881DA">
      <w:pPr>
        <w:ind w:firstLine="709"/>
        <w:jc w:val="both"/>
      </w:pPr>
      <w:r>
        <w:rPr>
          <w:rFonts w:ascii="Times New Roman" w:hAnsi="Times New Roman"/>
          <w:b w:val="0"/>
          <w:sz w:val="28"/>
        </w:rPr>
        <w:t>Организация устанавливает следующие цели антивирусной защиты:</w:t>
      </w:r>
    </w:p>
    <w:p w14:paraId="188DF633">
      <w:pPr>
        <w:ind w:firstLine="709"/>
        <w:jc w:val="both"/>
      </w:pPr>
      <w:r>
        <w:rPr>
          <w:rFonts w:ascii="Times New Roman" w:hAnsi="Times New Roman"/>
          <w:b w:val="0"/>
          <w:sz w:val="28"/>
        </w:rPr>
        <w:t>Защита информационных ресурсов — предотвращение несанкционированного копирования, модификации, уничтожения и блокирования информации, обрабатываемой на ПЭВМ, серверах и в ИС Организации.</w:t>
      </w:r>
    </w:p>
    <w:p w14:paraId="6AFBF810">
      <w:pPr>
        <w:ind w:firstLine="709"/>
        <w:jc w:val="both"/>
      </w:pPr>
      <w:r>
        <w:rPr>
          <w:rFonts w:ascii="Times New Roman" w:hAnsi="Times New Roman"/>
          <w:b w:val="0"/>
          <w:sz w:val="28"/>
        </w:rPr>
        <w:t>Обеспечение непрерывности бизнеса — минимизация рисков сбоев и отказов в работе технологических и информационных процессов, вызванных воздействием ВПО.</w:t>
      </w:r>
    </w:p>
    <w:p w14:paraId="4CB8219D">
      <w:pPr>
        <w:ind w:firstLine="709"/>
        <w:jc w:val="both"/>
      </w:pPr>
      <w:r>
        <w:rPr>
          <w:rFonts w:ascii="Times New Roman" w:hAnsi="Times New Roman"/>
          <w:b w:val="0"/>
          <w:sz w:val="28"/>
        </w:rPr>
        <w:t>Предотвращение утечек конфиденциальной информации — защита коммерческой тайны, персональных данных клиентов и сотрудников от компрометации через вредоносные программы.</w:t>
      </w:r>
    </w:p>
    <w:p w14:paraId="29D2CE8E">
      <w:pPr>
        <w:ind w:firstLine="709"/>
        <w:jc w:val="both"/>
      </w:pPr>
      <w:r>
        <w:rPr>
          <w:rFonts w:ascii="Times New Roman" w:hAnsi="Times New Roman"/>
          <w:b w:val="0"/>
          <w:sz w:val="28"/>
        </w:rPr>
        <w:t>Централизованное управление антивирусной защитой — создание единой системы мониторинга, обновления и реагирования на инциденты ВПО для всех ПЭВМ и серверов Организации.</w:t>
      </w:r>
    </w:p>
    <w:p w14:paraId="2FD6E8DD">
      <w:pPr>
        <w:ind w:firstLine="709"/>
        <w:jc w:val="both"/>
      </w:pPr>
      <w:r>
        <w:rPr>
          <w:rFonts w:ascii="Times New Roman" w:hAnsi="Times New Roman"/>
          <w:b w:val="0"/>
          <w:sz w:val="28"/>
        </w:rPr>
        <w:t>Соблюдение требований законодательства — выполнение норм российского законодательства в области защиты информации и персональных данных.</w:t>
      </w:r>
    </w:p>
    <w:p w14:paraId="15EA6261">
      <w:pPr>
        <w:ind w:firstLine="709"/>
        <w:jc w:val="both"/>
      </w:pPr>
      <w:r>
        <w:rPr>
          <w:rFonts w:ascii="Times New Roman" w:hAnsi="Times New Roman"/>
          <w:b w:val="0"/>
          <w:sz w:val="28"/>
        </w:rPr>
        <w:t>Позиция Организации:</w:t>
      </w:r>
    </w:p>
    <w:p w14:paraId="3FCF2E42">
      <w:pPr>
        <w:ind w:firstLine="709"/>
        <w:jc w:val="both"/>
      </w:pPr>
      <w:r>
        <w:rPr>
          <w:rFonts w:ascii="Times New Roman" w:hAnsi="Times New Roman"/>
          <w:b w:val="0"/>
          <w:sz w:val="28"/>
        </w:rPr>
        <w:t>Использование на всех ПЭВМ и серверах Организации только лицензионного сертифицированного АВПО, одобренного Ответственным за АВЗ.</w:t>
      </w:r>
    </w:p>
    <w:p w14:paraId="616F15B0">
      <w:pPr>
        <w:ind w:firstLine="709"/>
        <w:jc w:val="both"/>
      </w:pPr>
      <w:r>
        <w:rPr>
          <w:rFonts w:ascii="Times New Roman" w:hAnsi="Times New Roman"/>
          <w:b w:val="0"/>
          <w:sz w:val="28"/>
        </w:rPr>
        <w:t>Запрещается отключение, блокирование, изменение настроек или удаление штатного АВПО Пользователями.</w:t>
      </w:r>
    </w:p>
    <w:p w14:paraId="5BF22097">
      <w:pPr>
        <w:ind w:firstLine="709"/>
        <w:jc w:val="both"/>
      </w:pPr>
      <w:r>
        <w:rPr>
          <w:rFonts w:ascii="Times New Roman" w:hAnsi="Times New Roman"/>
          <w:b w:val="0"/>
          <w:sz w:val="28"/>
        </w:rPr>
        <w:t>Запрещается использование на корпоративных ПЭВМ неофициального ПО, не прошедшего проверку Ответственным за АВЗ, за исключением случаев, прямо предусмотренных настоящей Политикой.</w:t>
      </w:r>
    </w:p>
    <w:p w14:paraId="6DA2D701">
      <w:pPr>
        <w:ind w:firstLine="709"/>
        <w:jc w:val="both"/>
      </w:pPr>
      <w:r>
        <w:rPr>
          <w:rFonts w:ascii="Times New Roman" w:hAnsi="Times New Roman"/>
          <w:b w:val="0"/>
          <w:sz w:val="28"/>
        </w:rPr>
        <w:t>Антивирусная проверка является обязательной для всех файлов, получаемых по электронной почте, через съёмные носители, сеть Интернет или иные каналы, до их открытия или запуска.</w:t>
      </w:r>
    </w:p>
    <w:p w14:paraId="00569D47">
      <w:pPr>
        <w:jc w:val="center"/>
      </w:pPr>
      <w:r>
        <w:rPr>
          <w:rFonts w:ascii="Times New Roman" w:hAnsi="Times New Roman"/>
          <w:b/>
          <w:sz w:val="28"/>
        </w:rPr>
        <w:t>4. ОБЛАСТЬ ПРИМЕНЕНИЯ ПОЛИТИКИ</w:t>
      </w:r>
    </w:p>
    <w:p w14:paraId="0C96C67C">
      <w:pPr>
        <w:jc w:val="left"/>
      </w:pPr>
      <w:r>
        <w:rPr>
          <w:rFonts w:ascii="Times New Roman" w:hAnsi="Times New Roman"/>
          <w:b/>
          <w:sz w:val="28"/>
        </w:rPr>
        <w:t>4.1. Настоящая Политика применяется в отношении:</w:t>
      </w:r>
    </w:p>
    <w:p w14:paraId="512BFBF5">
      <w:pPr>
        <w:ind w:firstLine="709"/>
        <w:jc w:val="both"/>
      </w:pPr>
      <w:r>
        <w:rPr>
          <w:rFonts w:ascii="Times New Roman" w:hAnsi="Times New Roman"/>
          <w:b w:val="0"/>
          <w:sz w:val="28"/>
        </w:rPr>
        <w:t>всех 20 ПЭВМ и 2–3 серверов Организации, включая серверы «1С», файловый, почтовый и веб-сервер (при наличии);</w:t>
      </w:r>
    </w:p>
    <w:p w14:paraId="2DD9D38E">
      <w:pPr>
        <w:ind w:firstLine="709"/>
        <w:jc w:val="both"/>
      </w:pPr>
      <w:r>
        <w:rPr>
          <w:rFonts w:ascii="Times New Roman" w:hAnsi="Times New Roman"/>
          <w:b w:val="0"/>
          <w:sz w:val="28"/>
        </w:rPr>
        <w:t>всех информационных систем, эксплуатируемых в Организации, включая «1С:Предприятие», корпоративную электронную почту, корпоративный сайт;</w:t>
      </w:r>
    </w:p>
    <w:p w14:paraId="491F1400">
      <w:pPr>
        <w:ind w:firstLine="709"/>
        <w:jc w:val="both"/>
      </w:pPr>
      <w:r>
        <w:rPr>
          <w:rFonts w:ascii="Times New Roman" w:hAnsi="Times New Roman"/>
          <w:b w:val="0"/>
          <w:sz w:val="28"/>
        </w:rPr>
        <w:t>всех работников Организации (30 человек), имеющих доступ к АРМ, серверам или ИС;</w:t>
      </w:r>
    </w:p>
    <w:p w14:paraId="02251BEE">
      <w:pPr>
        <w:ind w:firstLine="709"/>
        <w:jc w:val="both"/>
      </w:pPr>
      <w:r>
        <w:rPr>
          <w:rFonts w:ascii="Times New Roman" w:hAnsi="Times New Roman"/>
          <w:b w:val="0"/>
          <w:sz w:val="28"/>
        </w:rPr>
        <w:t>всех процессов обработки, хранения и передачи информации в ЛВС Организации;</w:t>
      </w:r>
    </w:p>
    <w:p w14:paraId="3DC49B48">
      <w:pPr>
        <w:ind w:firstLine="709"/>
        <w:jc w:val="both"/>
      </w:pPr>
      <w:r>
        <w:rPr>
          <w:rFonts w:ascii="Times New Roman" w:hAnsi="Times New Roman"/>
          <w:b w:val="0"/>
          <w:sz w:val="28"/>
        </w:rPr>
        <w:t>всех съёмных носителей информации, используемых в производственных целях.</w:t>
      </w:r>
    </w:p>
    <w:p w14:paraId="224B08D9">
      <w:pPr>
        <w:jc w:val="left"/>
      </w:pPr>
      <w:r>
        <w:rPr>
          <w:rFonts w:ascii="Times New Roman" w:hAnsi="Times New Roman"/>
          <w:b/>
          <w:sz w:val="28"/>
        </w:rPr>
        <w:t>4.2. Политика распространяется на все рабочие места, включая АРМ в серверной, офисных помещениях, а также на портативные устройства, если они подключены к корпоративной ЛВС или используются для работы с корпоративными данными.</w:t>
      </w:r>
    </w:p>
    <w:p w14:paraId="1192526B">
      <w:pPr>
        <w:jc w:val="left"/>
      </w:pPr>
      <w:r>
        <w:rPr>
          <w:rFonts w:ascii="Times New Roman" w:hAnsi="Times New Roman"/>
          <w:b/>
          <w:sz w:val="28"/>
        </w:rPr>
        <w:t>4.3. Не подпадают под действие Политики:</w:t>
      </w:r>
    </w:p>
    <w:p w14:paraId="01B04432">
      <w:pPr>
        <w:ind w:firstLine="709"/>
        <w:jc w:val="both"/>
      </w:pPr>
      <w:r>
        <w:rPr>
          <w:rFonts w:ascii="Times New Roman" w:hAnsi="Times New Roman"/>
          <w:b w:val="0"/>
          <w:sz w:val="28"/>
        </w:rPr>
        <w:t>личные устройства сотрудников, не подключённые к корпоративной ЛВС и не используемые для обработки корпоративной информации</w:t>
      </w:r>
    </w:p>
    <w:p w14:paraId="5B02B0B8">
      <w:pPr>
        <w:ind w:firstLine="709"/>
        <w:jc w:val="both"/>
      </w:pPr>
      <w:r>
        <w:rPr>
          <w:rFonts w:ascii="Times New Roman" w:hAnsi="Times New Roman"/>
          <w:b w:val="0"/>
          <w:sz w:val="28"/>
        </w:rPr>
        <w:t>ПО, находящееся в собственности сотрудников, но официально одобренное для использования в работе — в этом случае к нему применяются требования раздела 5.5.</w:t>
      </w:r>
    </w:p>
    <w:p w14:paraId="00C0868A">
      <w:pPr>
        <w:jc w:val="left"/>
      </w:pPr>
      <w:r>
        <w:rPr>
          <w:rFonts w:ascii="Times New Roman" w:hAnsi="Times New Roman"/>
          <w:b/>
          <w:sz w:val="28"/>
        </w:rPr>
        <w:t>4.4. Политика применяется к сотрудникам, работающим удалённо, если они используют корпоративные ПЭВМ или подключаются к ЛВС Организации через VPN. В этом случае требования по антивирусной защите распространяются на их рабочие устройства в полном объёме.</w:t>
      </w:r>
    </w:p>
    <w:p w14:paraId="544228DA">
      <w:pPr>
        <w:jc w:val="center"/>
      </w:pPr>
      <w:r>
        <w:rPr>
          <w:rFonts w:ascii="Times New Roman" w:hAnsi="Times New Roman"/>
          <w:b/>
          <w:sz w:val="28"/>
        </w:rPr>
        <w:t>5. ГЛАВНЫЕ ТРЕБОВАНИЯ</w:t>
      </w:r>
    </w:p>
    <w:p w14:paraId="36501029">
      <w:pPr>
        <w:jc w:val="left"/>
      </w:pPr>
      <w:r>
        <w:rPr>
          <w:rFonts w:ascii="Times New Roman" w:hAnsi="Times New Roman"/>
          <w:b/>
          <w:sz w:val="28"/>
        </w:rPr>
        <w:t>5.1. Общие требования к системе антивирусной защиты</w:t>
      </w:r>
    </w:p>
    <w:p w14:paraId="0E85D2DC">
      <w:pPr>
        <w:ind w:firstLine="709"/>
        <w:jc w:val="both"/>
      </w:pPr>
      <w:r>
        <w:rPr>
          <w:rFonts w:ascii="Times New Roman" w:hAnsi="Times New Roman"/>
          <w:b w:val="0"/>
          <w:sz w:val="28"/>
        </w:rPr>
        <w:t>На всех ПЭВМ и серверах Организации должно быть установлено лицензионное АВПО, одобренное Ответственным за АВЗ. Перечень допущенного АВПО утверждается приказом руководителя и пересматривается не реже одного раза в год.</w:t>
      </w:r>
    </w:p>
    <w:p w14:paraId="01184816">
      <w:pPr>
        <w:ind w:firstLine="709"/>
        <w:jc w:val="both"/>
      </w:pPr>
      <w:r>
        <w:rPr>
          <w:rFonts w:ascii="Times New Roman" w:hAnsi="Times New Roman"/>
          <w:b w:val="0"/>
          <w:sz w:val="28"/>
        </w:rPr>
        <w:t>АВПО должно функционировать в режиме постоянной защиты (резидентный монитор, защита в реальном времени). Отключение данного режима Пользователем запрещено.</w:t>
      </w:r>
    </w:p>
    <w:p w14:paraId="02F99BA5">
      <w:pPr>
        <w:ind w:firstLine="709"/>
        <w:jc w:val="both"/>
      </w:pPr>
      <w:r>
        <w:rPr>
          <w:rFonts w:ascii="Times New Roman" w:hAnsi="Times New Roman"/>
          <w:b w:val="0"/>
          <w:sz w:val="28"/>
        </w:rPr>
        <w:t>Автоматическое обновление вирусных баз и модулей АВПО должно быть настроено на всех защищаемых устройствах. Периодичность обновления — не реже одного раза в сутки при наличии подключения к сети Интернет.</w:t>
      </w:r>
    </w:p>
    <w:p w14:paraId="7633CCB3">
      <w:pPr>
        <w:ind w:firstLine="709"/>
        <w:jc w:val="both"/>
      </w:pPr>
      <w:r>
        <w:rPr>
          <w:rFonts w:ascii="Times New Roman" w:hAnsi="Times New Roman"/>
          <w:b w:val="0"/>
          <w:sz w:val="28"/>
        </w:rPr>
        <w:t>Централизованное управление АВПО осуществляется через сервер администрирования или через регулярный мониторинг состояния защищённости АРМ. Ответственный за АВЗ обязан обеспечивать контроль актуальности версий и баз на всех устройствах.</w:t>
      </w:r>
    </w:p>
    <w:p w14:paraId="27FFA980">
      <w:pPr>
        <w:ind w:firstLine="709"/>
        <w:jc w:val="both"/>
      </w:pPr>
      <w:r>
        <w:rPr>
          <w:rFonts w:ascii="Times New Roman" w:hAnsi="Times New Roman"/>
          <w:b w:val="0"/>
          <w:sz w:val="28"/>
        </w:rPr>
        <w:t>Полная антивирусная проверка всех ПЭВМ и серверов проводится по утверждённому графику, но не реже одного раза в неделю. Внеплановые проверки проводятся по указанию Ответственного за АВЗ, при подозрении на инцидент ВПО или после подключения новых устройств.</w:t>
      </w:r>
    </w:p>
    <w:p w14:paraId="288C4750">
      <w:pPr>
        <w:ind w:firstLine="709"/>
        <w:jc w:val="both"/>
      </w:pPr>
      <w:r>
        <w:rPr>
          <w:rFonts w:ascii="Times New Roman" w:hAnsi="Times New Roman"/>
          <w:b w:val="0"/>
          <w:sz w:val="28"/>
        </w:rPr>
        <w:t>Проверка съёмных носителей — обязательна при каждом подключении к корпоративным ПЭВМ. Автоматический запуск проверки при подключении должен быть включён.</w:t>
      </w:r>
    </w:p>
    <w:p w14:paraId="52498DAD">
      <w:pPr>
        <w:ind w:firstLine="709"/>
        <w:jc w:val="both"/>
      </w:pPr>
      <w:r>
        <w:rPr>
          <w:rFonts w:ascii="Times New Roman" w:hAnsi="Times New Roman"/>
          <w:b w:val="0"/>
          <w:sz w:val="28"/>
        </w:rPr>
        <w:t>Проверка входящих файлов — все файлы, полученные по электронной почте, из сети Интернет или через мессенджеры, должны быть проверены АВПО до открытия или запуска.</w:t>
      </w:r>
    </w:p>
    <w:p w14:paraId="30C268C5">
      <w:pPr>
        <w:jc w:val="left"/>
      </w:pPr>
      <w:r>
        <w:rPr>
          <w:rFonts w:ascii="Times New Roman" w:hAnsi="Times New Roman"/>
          <w:b/>
          <w:sz w:val="28"/>
        </w:rPr>
        <w:t>5.2. Требования к установке и обновлению ПО</w:t>
      </w:r>
    </w:p>
    <w:p w14:paraId="31BA46A8">
      <w:pPr>
        <w:ind w:firstLine="709"/>
        <w:jc w:val="both"/>
      </w:pPr>
      <w:r>
        <w:rPr>
          <w:rFonts w:ascii="Times New Roman" w:hAnsi="Times New Roman"/>
          <w:b w:val="0"/>
          <w:sz w:val="28"/>
        </w:rPr>
        <w:t>Установка любого нового ПО на ПЭВМ и серверы Организации производится только с ведома Ответственного за АВЗ после предварительной антивирусной проверки дистрибутива.</w:t>
      </w:r>
    </w:p>
    <w:p w14:paraId="5DC31E94">
      <w:pPr>
        <w:ind w:firstLine="709"/>
        <w:jc w:val="both"/>
      </w:pPr>
      <w:r>
        <w:rPr>
          <w:rFonts w:ascii="Times New Roman" w:hAnsi="Times New Roman"/>
          <w:b w:val="0"/>
          <w:sz w:val="28"/>
        </w:rPr>
        <w:t>Перед установкой обновлений операционной системы или прикладного ПО должна быть выполнена антивирусная проверка соответствующих пакетов.</w:t>
      </w:r>
    </w:p>
    <w:p w14:paraId="03A52411">
      <w:pPr>
        <w:ind w:firstLine="709"/>
        <w:jc w:val="both"/>
      </w:pPr>
      <w:r>
        <w:rPr>
          <w:rFonts w:ascii="Times New Roman" w:hAnsi="Times New Roman"/>
          <w:b w:val="0"/>
          <w:sz w:val="28"/>
        </w:rPr>
        <w:t>Запрещается установка ПО, полученного из непроверенных источников (торренты, файлообменники, неофициальные сайты).</w:t>
      </w:r>
    </w:p>
    <w:p w14:paraId="6ABBEF6D">
      <w:pPr>
        <w:ind w:firstLine="709"/>
        <w:jc w:val="both"/>
      </w:pPr>
      <w:r>
        <w:rPr>
          <w:rFonts w:ascii="Times New Roman" w:hAnsi="Times New Roman"/>
          <w:b w:val="0"/>
          <w:sz w:val="28"/>
        </w:rPr>
        <w:t>Использование неофициального ПО на корпоративных ПЭВМ запрещено. Исключение: ПО, находящееся в собственности сотрудника, но официально одобренное для использования в работе — в этом случае оно должно быть проверено АВПО и внесено в реестр разрешённого ПО. Порядок получения разрешения: письменное заявление сотрудника → проверка Ответственным за АВЗ → согласование с Администратором ИБ → приказ руководителя.</w:t>
      </w:r>
    </w:p>
    <w:p w14:paraId="16415962">
      <w:pPr>
        <w:jc w:val="left"/>
      </w:pPr>
      <w:r>
        <w:rPr>
          <w:rFonts w:ascii="Times New Roman" w:hAnsi="Times New Roman"/>
          <w:b/>
          <w:sz w:val="28"/>
        </w:rPr>
        <w:t>5.3. Требования к работе с электронной почтой и сетью Интернет</w:t>
      </w:r>
    </w:p>
    <w:p w14:paraId="4B6FF86D">
      <w:pPr>
        <w:ind w:firstLine="709"/>
        <w:jc w:val="both"/>
      </w:pPr>
      <w:r>
        <w:rPr>
          <w:rFonts w:ascii="Times New Roman" w:hAnsi="Times New Roman"/>
          <w:b w:val="0"/>
          <w:sz w:val="28"/>
        </w:rPr>
        <w:t>Вложения в электронные письма от неизвестных отправителей должны быть проверены АВПО перед открытием. При обнаружении ВПО файл помещается в карантин, инцидент регистрируется.</w:t>
      </w:r>
    </w:p>
    <w:p w14:paraId="251966C1">
      <w:pPr>
        <w:ind w:firstLine="709"/>
        <w:jc w:val="both"/>
      </w:pPr>
      <w:r>
        <w:rPr>
          <w:rFonts w:ascii="Times New Roman" w:hAnsi="Times New Roman"/>
          <w:b w:val="0"/>
          <w:sz w:val="28"/>
        </w:rPr>
        <w:t>Запрещается отключать антивирусную проверку в почтовом клиенте или браузере.</w:t>
      </w:r>
    </w:p>
    <w:p w14:paraId="3F395B96">
      <w:pPr>
        <w:ind w:firstLine="709"/>
        <w:jc w:val="both"/>
      </w:pPr>
      <w:r>
        <w:rPr>
          <w:rFonts w:ascii="Times New Roman" w:hAnsi="Times New Roman"/>
          <w:b w:val="0"/>
          <w:sz w:val="28"/>
        </w:rPr>
        <w:t>При работе в сети Интернет Пользователи обязаны соблюдать осторожность: не переходить по подозрительным ссылкам, не загружать файлы с непроверенных ресурсов без производственной необходимости.</w:t>
      </w:r>
    </w:p>
    <w:p w14:paraId="08BAB338">
      <w:pPr>
        <w:ind w:firstLine="709"/>
        <w:jc w:val="both"/>
      </w:pPr>
      <w:r>
        <w:rPr>
          <w:rFonts w:ascii="Times New Roman" w:hAnsi="Times New Roman"/>
          <w:b w:val="0"/>
          <w:sz w:val="28"/>
        </w:rPr>
        <w:t>Запрещается использование анонимайзеров, VPN-сервисов, не одобренных Организацией, для обхода корпоративных средств защиты.</w:t>
      </w:r>
    </w:p>
    <w:p w14:paraId="0BB99FC8">
      <w:pPr>
        <w:jc w:val="left"/>
      </w:pPr>
      <w:r>
        <w:rPr>
          <w:rFonts w:ascii="Times New Roman" w:hAnsi="Times New Roman"/>
          <w:b/>
          <w:sz w:val="28"/>
        </w:rPr>
        <w:t>5.4. Требования к съёмным носителям</w:t>
      </w:r>
    </w:p>
    <w:p w14:paraId="6CC1E783">
      <w:pPr>
        <w:ind w:firstLine="709"/>
        <w:jc w:val="both"/>
      </w:pPr>
      <w:r>
        <w:rPr>
          <w:rFonts w:ascii="Times New Roman" w:hAnsi="Times New Roman"/>
          <w:b w:val="0"/>
          <w:sz w:val="28"/>
        </w:rPr>
        <w:t>Все съёмные носители (USB-флеш-накопители, внешние жёсткие диски, оптические диски и т.п.), подключаемые к корпоративным ПЭВМ, подлежат обязательной антивирусной проверке.</w:t>
      </w:r>
    </w:p>
    <w:p w14:paraId="1F563031">
      <w:pPr>
        <w:ind w:firstLine="709"/>
        <w:jc w:val="both"/>
      </w:pPr>
      <w:r>
        <w:rPr>
          <w:rFonts w:ascii="Times New Roman" w:hAnsi="Times New Roman"/>
          <w:b w:val="0"/>
          <w:sz w:val="28"/>
        </w:rPr>
        <w:t>Личные съёмные носители сотрудников могут использоваться в производственных целях только после проверки АВПО и с разрешения Ответственного за АВЗ.</w:t>
      </w:r>
    </w:p>
    <w:p w14:paraId="2EBE96FB">
      <w:pPr>
        <w:ind w:firstLine="709"/>
        <w:jc w:val="both"/>
      </w:pPr>
      <w:r>
        <w:rPr>
          <w:rFonts w:ascii="Times New Roman" w:hAnsi="Times New Roman"/>
          <w:b w:val="0"/>
          <w:sz w:val="28"/>
        </w:rPr>
        <w:t>При обнаружении ВПО на съёмном носителе он немедленно отключается, инцидент регистрируется, носитель передаётся Ответственному за АВЗ для принятия решения о лечении или уничтожении информации.</w:t>
      </w:r>
    </w:p>
    <w:p w14:paraId="4065A787">
      <w:pPr>
        <w:jc w:val="left"/>
      </w:pPr>
      <w:r>
        <w:rPr>
          <w:rFonts w:ascii="Times New Roman" w:hAnsi="Times New Roman"/>
          <w:b/>
          <w:sz w:val="28"/>
        </w:rPr>
        <w:t>5.5. Требования к использованию ПО, находящегося в собственности сотрудников</w:t>
      </w:r>
    </w:p>
    <w:p w14:paraId="46C496CB">
      <w:pPr>
        <w:ind w:firstLine="709"/>
        <w:jc w:val="both"/>
      </w:pPr>
      <w:r>
        <w:rPr>
          <w:rFonts w:ascii="Times New Roman" w:hAnsi="Times New Roman"/>
          <w:b w:val="0"/>
          <w:sz w:val="28"/>
        </w:rPr>
        <w:t>ПО, принадлежащее сотруднику, может быть одобрено для использования в работе, если оно:</w:t>
      </w:r>
    </w:p>
    <w:p w14:paraId="63296E00">
      <w:pPr>
        <w:ind w:firstLine="709"/>
        <w:jc w:val="both"/>
      </w:pPr>
      <w:r>
        <w:rPr>
          <w:rFonts w:ascii="Times New Roman" w:hAnsi="Times New Roman"/>
          <w:b w:val="0"/>
          <w:sz w:val="28"/>
        </w:rPr>
        <w:t>не содержит ВПО (подтверждается проверкой АВПО);</w:t>
      </w:r>
    </w:p>
    <w:p w14:paraId="26627CB7">
      <w:pPr>
        <w:ind w:firstLine="709"/>
        <w:jc w:val="both"/>
      </w:pPr>
      <w:r>
        <w:rPr>
          <w:rFonts w:ascii="Times New Roman" w:hAnsi="Times New Roman"/>
          <w:b w:val="0"/>
          <w:sz w:val="28"/>
        </w:rPr>
        <w:t>имеет лицензию или является свободно распространяемым;</w:t>
      </w:r>
    </w:p>
    <w:p w14:paraId="2D3E3ED1">
      <w:pPr>
        <w:ind w:firstLine="709"/>
        <w:jc w:val="both"/>
      </w:pPr>
      <w:r>
        <w:rPr>
          <w:rFonts w:ascii="Times New Roman" w:hAnsi="Times New Roman"/>
          <w:b w:val="0"/>
          <w:sz w:val="28"/>
        </w:rPr>
        <w:t>не конфликтует с корпоративными СЗИ.</w:t>
      </w:r>
    </w:p>
    <w:p w14:paraId="5676D45C">
      <w:pPr>
        <w:ind w:firstLine="709"/>
        <w:jc w:val="both"/>
      </w:pPr>
      <w:r>
        <w:rPr>
          <w:rFonts w:ascii="Times New Roman" w:hAnsi="Times New Roman"/>
          <w:b w:val="0"/>
          <w:sz w:val="28"/>
        </w:rPr>
        <w:t>Разрешение оформляется в письменном виде, регистрируется в журнале учёта разрешённого ПО.</w:t>
      </w:r>
    </w:p>
    <w:p w14:paraId="61F2F4DB">
      <w:pPr>
        <w:ind w:firstLine="709"/>
        <w:jc w:val="both"/>
      </w:pPr>
      <w:r>
        <w:rPr>
          <w:rFonts w:ascii="Times New Roman" w:hAnsi="Times New Roman"/>
          <w:b w:val="0"/>
          <w:sz w:val="28"/>
        </w:rPr>
        <w:t>Ответственность за безопасность использования такого ПО несёт сотрудник, но контроль его антивирусного состояния — на Ответственном за АВЗ.</w:t>
      </w:r>
    </w:p>
    <w:p w14:paraId="6DB669B5">
      <w:pPr>
        <w:jc w:val="left"/>
      </w:pPr>
      <w:r>
        <w:rPr>
          <w:rFonts w:ascii="Times New Roman" w:hAnsi="Times New Roman"/>
          <w:b/>
          <w:sz w:val="28"/>
        </w:rPr>
        <w:t>5.6. Действия при обнаружении ВПО</w:t>
      </w:r>
    </w:p>
    <w:p w14:paraId="16CB8468">
      <w:pPr>
        <w:ind w:firstLine="709"/>
        <w:jc w:val="both"/>
      </w:pPr>
      <w:r>
        <w:rPr>
          <w:rFonts w:ascii="Times New Roman" w:hAnsi="Times New Roman"/>
          <w:b w:val="0"/>
          <w:sz w:val="28"/>
        </w:rPr>
        <w:t>При срабатывании АВПО Пользователь обязан немедленно:</w:t>
      </w:r>
    </w:p>
    <w:p w14:paraId="210EF2A3">
      <w:pPr>
        <w:ind w:firstLine="709"/>
        <w:jc w:val="both"/>
      </w:pPr>
      <w:r>
        <w:rPr>
          <w:rFonts w:ascii="Times New Roman" w:hAnsi="Times New Roman"/>
          <w:b w:val="0"/>
          <w:sz w:val="28"/>
        </w:rPr>
        <w:t>прекратить работу с подозрительным файлом или устройством;</w:t>
      </w:r>
    </w:p>
    <w:p w14:paraId="0EABC0F9">
      <w:pPr>
        <w:ind w:firstLine="709"/>
        <w:jc w:val="both"/>
      </w:pPr>
      <w:r>
        <w:rPr>
          <w:rFonts w:ascii="Times New Roman" w:hAnsi="Times New Roman"/>
          <w:b w:val="0"/>
          <w:sz w:val="28"/>
        </w:rPr>
        <w:t>не пытаться самостоятельно удалить или вылечить заражённый объект;</w:t>
      </w:r>
    </w:p>
    <w:p w14:paraId="12070ED8">
      <w:pPr>
        <w:ind w:firstLine="709"/>
        <w:jc w:val="both"/>
      </w:pPr>
      <w:r>
        <w:rPr>
          <w:rFonts w:ascii="Times New Roman" w:hAnsi="Times New Roman"/>
          <w:b w:val="0"/>
          <w:sz w:val="28"/>
        </w:rPr>
        <w:t>сообщить Ответственному за АВЗ (или Администратору ИБ) о срабатывании;</w:t>
      </w:r>
    </w:p>
    <w:p w14:paraId="05D28CB6">
      <w:pPr>
        <w:ind w:firstLine="709"/>
        <w:jc w:val="both"/>
      </w:pPr>
      <w:r>
        <w:rPr>
          <w:rFonts w:ascii="Times New Roman" w:hAnsi="Times New Roman"/>
          <w:b w:val="0"/>
          <w:sz w:val="28"/>
        </w:rPr>
        <w:t>сохранить информацию о срабатывании (скриншот, путь к файлу, имя обнаруженного ВПО).</w:t>
      </w:r>
    </w:p>
    <w:p w14:paraId="7CD2DB40">
      <w:pPr>
        <w:ind w:firstLine="709"/>
        <w:jc w:val="both"/>
      </w:pPr>
      <w:r>
        <w:rPr>
          <w:rFonts w:ascii="Times New Roman" w:hAnsi="Times New Roman"/>
          <w:b w:val="0"/>
          <w:sz w:val="28"/>
        </w:rPr>
        <w:t>Ответственный за АВЗ обязан:</w:t>
      </w:r>
    </w:p>
    <w:p w14:paraId="1F5D9DC2">
      <w:pPr>
        <w:ind w:firstLine="709"/>
        <w:jc w:val="both"/>
      </w:pPr>
      <w:r>
        <w:rPr>
          <w:rFonts w:ascii="Times New Roman" w:hAnsi="Times New Roman"/>
          <w:b w:val="0"/>
          <w:sz w:val="28"/>
        </w:rPr>
        <w:t>изолировать заражённый объект (поместить в карантин);</w:t>
      </w:r>
    </w:p>
    <w:p w14:paraId="1F8F933B">
      <w:pPr>
        <w:ind w:firstLine="709"/>
        <w:jc w:val="both"/>
      </w:pPr>
      <w:r>
        <w:rPr>
          <w:rFonts w:ascii="Times New Roman" w:hAnsi="Times New Roman"/>
          <w:b w:val="0"/>
          <w:sz w:val="28"/>
        </w:rPr>
        <w:t>провести проверку АРМ или сервера;</w:t>
      </w:r>
    </w:p>
    <w:p w14:paraId="6AAA8287">
      <w:pPr>
        <w:ind w:firstLine="709"/>
        <w:jc w:val="both"/>
      </w:pPr>
      <w:r>
        <w:rPr>
          <w:rFonts w:ascii="Times New Roman" w:hAnsi="Times New Roman"/>
          <w:b w:val="0"/>
          <w:sz w:val="28"/>
        </w:rPr>
        <w:t>при необходимости провести внеплановую полную проверку;</w:t>
      </w:r>
    </w:p>
    <w:p w14:paraId="0F2836D1">
      <w:pPr>
        <w:ind w:firstLine="709"/>
        <w:jc w:val="both"/>
      </w:pPr>
      <w:r>
        <w:rPr>
          <w:rFonts w:ascii="Times New Roman" w:hAnsi="Times New Roman"/>
          <w:b w:val="0"/>
          <w:sz w:val="28"/>
        </w:rPr>
        <w:t>зарегистрировать инцидент в журнале инцидентов ИБ;</w:t>
      </w:r>
    </w:p>
    <w:p w14:paraId="72AA1907">
      <w:pPr>
        <w:ind w:firstLine="709"/>
        <w:jc w:val="both"/>
      </w:pPr>
      <w:r>
        <w:rPr>
          <w:rFonts w:ascii="Times New Roman" w:hAnsi="Times New Roman"/>
          <w:b w:val="0"/>
          <w:sz w:val="28"/>
        </w:rPr>
        <w:t>принять меры по устранению последствий и предотвращению повторного заражения.</w:t>
      </w:r>
    </w:p>
    <w:p w14:paraId="77A426F3">
      <w:pPr>
        <w:ind w:firstLine="709"/>
        <w:jc w:val="both"/>
      </w:pPr>
      <w:r>
        <w:rPr>
          <w:rFonts w:ascii="Times New Roman" w:hAnsi="Times New Roman"/>
          <w:b w:val="0"/>
          <w:sz w:val="28"/>
        </w:rPr>
        <w:t>При массовом заражении или подозрении на целевую атаку Администратор ИБ информирует руководителя Организации и, при необходимости, привлекает внешних специалистов.</w:t>
      </w:r>
    </w:p>
    <w:p w14:paraId="66E1DA71">
      <w:pPr>
        <w:jc w:val="center"/>
      </w:pPr>
      <w:r>
        <w:rPr>
          <w:rFonts w:ascii="Times New Roman" w:hAnsi="Times New Roman"/>
          <w:b/>
          <w:sz w:val="28"/>
        </w:rPr>
        <w:t>6. СРЕДСТВА ОБЕСПЕЧЕНИЯ БЕЗОПАСНОСТИ</w:t>
      </w:r>
    </w:p>
    <w:p w14:paraId="3DF3FFF9">
      <w:pPr>
        <w:jc w:val="left"/>
      </w:pPr>
      <w:r>
        <w:rPr>
          <w:rFonts w:ascii="Times New Roman" w:hAnsi="Times New Roman"/>
          <w:b/>
          <w:sz w:val="28"/>
        </w:rPr>
        <w:t>6.1. Антивирусное программное обеспечение. В Организации используются лицензионные АВПО, сертифицированные для применения в Российской Федерации. Допускается использование решений класса Endpoint Protection с централизованным управлением (например, Kaspersky Endpoint Security, Dr.Web Enterprise Security Suite, MaxPatrol EPP или аналогичные). Выбор конкретного продукта осуществляется Ответственным за АВЗ и утверждается руководителем.</w:t>
      </w:r>
    </w:p>
    <w:p w14:paraId="74B06C04">
      <w:pPr>
        <w:jc w:val="left"/>
      </w:pPr>
      <w:r>
        <w:rPr>
          <w:rFonts w:ascii="Times New Roman" w:hAnsi="Times New Roman"/>
          <w:b/>
          <w:sz w:val="28"/>
        </w:rPr>
        <w:t>6.2. Сервер администрирования АВПО обеспечивает:</w:t>
      </w:r>
    </w:p>
    <w:p w14:paraId="73B58715">
      <w:pPr>
        <w:ind w:firstLine="709"/>
        <w:jc w:val="both"/>
      </w:pPr>
      <w:r>
        <w:rPr>
          <w:rFonts w:ascii="Times New Roman" w:hAnsi="Times New Roman"/>
          <w:b w:val="0"/>
          <w:sz w:val="28"/>
        </w:rPr>
        <w:t>централизованное распространение обновлений;</w:t>
      </w:r>
    </w:p>
    <w:p w14:paraId="6968015E">
      <w:pPr>
        <w:ind w:firstLine="709"/>
        <w:jc w:val="both"/>
      </w:pPr>
      <w:r>
        <w:rPr>
          <w:rFonts w:ascii="Times New Roman" w:hAnsi="Times New Roman"/>
          <w:b w:val="0"/>
          <w:sz w:val="28"/>
        </w:rPr>
        <w:t>мониторинг состояния защиты на всех ПЭВМ и серверах;</w:t>
      </w:r>
    </w:p>
    <w:p w14:paraId="1C3ABF87">
      <w:pPr>
        <w:ind w:firstLine="709"/>
        <w:jc w:val="both"/>
      </w:pPr>
      <w:r>
        <w:rPr>
          <w:rFonts w:ascii="Times New Roman" w:hAnsi="Times New Roman"/>
          <w:b w:val="0"/>
          <w:sz w:val="28"/>
        </w:rPr>
        <w:t>формирование отчётов о срабатываниях;</w:t>
      </w:r>
    </w:p>
    <w:p w14:paraId="53EEA0F4">
      <w:pPr>
        <w:ind w:firstLine="709"/>
        <w:jc w:val="both"/>
      </w:pPr>
      <w:r>
        <w:rPr>
          <w:rFonts w:ascii="Times New Roman" w:hAnsi="Times New Roman"/>
          <w:b w:val="0"/>
          <w:sz w:val="28"/>
        </w:rPr>
        <w:t>удалённое управление настройками АВПО.</w:t>
      </w:r>
    </w:p>
    <w:p w14:paraId="50241ED8">
      <w:pPr>
        <w:jc w:val="left"/>
      </w:pPr>
      <w:r>
        <w:rPr>
          <w:rFonts w:ascii="Times New Roman" w:hAnsi="Times New Roman"/>
          <w:b/>
          <w:sz w:val="28"/>
        </w:rPr>
        <w:t>6.3. Межсетевой экран используется для фильтрации сетевого трафика и блокирования доступа к известным вредоносным ресурсам. Настройка правил межсетевого экранирования осуществляется Ответственным за АВЗ совместно с Администратором ИБ.</w:t>
      </w:r>
    </w:p>
    <w:p w14:paraId="22D4060E">
      <w:pPr>
        <w:jc w:val="left"/>
      </w:pPr>
      <w:r>
        <w:rPr>
          <w:rFonts w:ascii="Times New Roman" w:hAnsi="Times New Roman"/>
          <w:b/>
          <w:sz w:val="28"/>
        </w:rPr>
        <w:t>6.4. Система резервного копирования — для минимизации последствий заражения критичных данных (включая базы «1С») должны регулярно создаваться резервные копии. Порядок резервного копирования определяется отдельной политикой (или регламентом), но антивирусная проверка резервных копий перед восстановлением обязательна.</w:t>
      </w:r>
    </w:p>
    <w:p w14:paraId="47C2E813">
      <w:pPr>
        <w:jc w:val="left"/>
      </w:pPr>
      <w:r>
        <w:rPr>
          <w:rFonts w:ascii="Times New Roman" w:hAnsi="Times New Roman"/>
          <w:b/>
          <w:sz w:val="28"/>
        </w:rPr>
        <w:t>6.5. Журналирование и мониторинг. Все события, связанные с работой АВПО (обновления, срабатывания, обнаружения, ошибки), регистрируются в журналах. Ответственный за АВЗ обеспечивает сохранность журналов и их периодический анализ.</w:t>
      </w:r>
    </w:p>
    <w:p w14:paraId="7C93DF1B">
      <w:pPr>
        <w:jc w:val="left"/>
      </w:pPr>
      <w:r>
        <w:rPr>
          <w:rFonts w:ascii="Times New Roman" w:hAnsi="Times New Roman"/>
          <w:b/>
          <w:sz w:val="28"/>
        </w:rPr>
        <w:t>6.6. Обучение и информирование. Все Пользователи обязаны проходить вводный инструктаж по антивирусной безопасности при приёме на работу, а также периодическое обучение (не реже одного раза в год). Ответственный за АВЗ проводит разъяснительную работу о новых угрозах и правилах безопасной работы.</w:t>
      </w:r>
    </w:p>
    <w:p w14:paraId="1F1DC9D1">
      <w:pPr>
        <w:jc w:val="center"/>
      </w:pPr>
      <w:r>
        <w:rPr>
          <w:rFonts w:ascii="Times New Roman" w:hAnsi="Times New Roman"/>
          <w:b/>
          <w:sz w:val="28"/>
        </w:rPr>
        <w:t>7. РАЗДЕЛЕНИЕ ПОЛНОМОЧИЙ</w:t>
      </w:r>
    </w:p>
    <w:p w14:paraId="34CF6EC0">
      <w:pPr>
        <w:jc w:val="left"/>
      </w:pPr>
      <w:r>
        <w:rPr>
          <w:rFonts w:ascii="Times New Roman" w:hAnsi="Times New Roman"/>
          <w:b/>
          <w:sz w:val="28"/>
        </w:rPr>
        <w:t>7.1. Руководитель Организации</w:t>
      </w:r>
    </w:p>
    <w:p w14:paraId="18474F13">
      <w:pPr>
        <w:ind w:firstLine="709"/>
        <w:jc w:val="both"/>
      </w:pPr>
      <w:r>
        <w:rPr>
          <w:rFonts w:ascii="Times New Roman" w:hAnsi="Times New Roman"/>
          <w:b w:val="0"/>
          <w:sz w:val="28"/>
        </w:rPr>
        <w:t>Утверждает настоящую Политику и изменения к ней.</w:t>
      </w:r>
    </w:p>
    <w:p w14:paraId="3C0795B9">
      <w:pPr>
        <w:ind w:firstLine="709"/>
        <w:jc w:val="both"/>
      </w:pPr>
      <w:r>
        <w:rPr>
          <w:rFonts w:ascii="Times New Roman" w:hAnsi="Times New Roman"/>
          <w:b w:val="0"/>
          <w:sz w:val="28"/>
        </w:rPr>
        <w:t>Назначает Ответственного за АВЗ и Администратора ИБ.</w:t>
      </w:r>
    </w:p>
    <w:p w14:paraId="280DEACE">
      <w:pPr>
        <w:ind w:firstLine="709"/>
        <w:jc w:val="both"/>
      </w:pPr>
      <w:r>
        <w:rPr>
          <w:rFonts w:ascii="Times New Roman" w:hAnsi="Times New Roman"/>
          <w:b w:val="0"/>
          <w:sz w:val="28"/>
        </w:rPr>
        <w:t>Выделяет ресурсы для приобретения и поддержки АВПО.</w:t>
      </w:r>
    </w:p>
    <w:p w14:paraId="5DE4F668">
      <w:pPr>
        <w:ind w:firstLine="709"/>
        <w:jc w:val="both"/>
      </w:pPr>
      <w:r>
        <w:rPr>
          <w:rFonts w:ascii="Times New Roman" w:hAnsi="Times New Roman"/>
          <w:b w:val="0"/>
          <w:sz w:val="28"/>
        </w:rPr>
        <w:t>Принимает решения по критичным инцидентам ВПО.</w:t>
      </w:r>
    </w:p>
    <w:p w14:paraId="06F1365B">
      <w:pPr>
        <w:jc w:val="left"/>
      </w:pPr>
      <w:r>
        <w:rPr>
          <w:rFonts w:ascii="Times New Roman" w:hAnsi="Times New Roman"/>
          <w:b/>
          <w:sz w:val="28"/>
        </w:rPr>
        <w:t>7.2. Администратор ИБ (ответственный за ИБ)</w:t>
      </w:r>
    </w:p>
    <w:p w14:paraId="4D8AEA91">
      <w:pPr>
        <w:ind w:firstLine="709"/>
        <w:jc w:val="both"/>
      </w:pPr>
      <w:r>
        <w:rPr>
          <w:rFonts w:ascii="Times New Roman" w:hAnsi="Times New Roman"/>
          <w:b w:val="0"/>
          <w:sz w:val="28"/>
        </w:rPr>
        <w:t>Осуществляет общее руководство реализацией Политики.</w:t>
      </w:r>
    </w:p>
    <w:p w14:paraId="1B185906">
      <w:pPr>
        <w:ind w:firstLine="709"/>
        <w:jc w:val="both"/>
      </w:pPr>
      <w:r>
        <w:rPr>
          <w:rFonts w:ascii="Times New Roman" w:hAnsi="Times New Roman"/>
          <w:b w:val="0"/>
          <w:sz w:val="28"/>
        </w:rPr>
        <w:t>Контролирует деятельность Ответственного за АВЗ.</w:t>
      </w:r>
    </w:p>
    <w:p w14:paraId="11695C3C">
      <w:pPr>
        <w:ind w:firstLine="709"/>
        <w:jc w:val="both"/>
      </w:pPr>
      <w:r>
        <w:rPr>
          <w:rFonts w:ascii="Times New Roman" w:hAnsi="Times New Roman"/>
          <w:b w:val="0"/>
          <w:sz w:val="28"/>
        </w:rPr>
        <w:t>Утверждает разрешения на использование неофициального ПО (совместно с руководителем).</w:t>
      </w:r>
    </w:p>
    <w:p w14:paraId="2CAC9706">
      <w:pPr>
        <w:ind w:firstLine="709"/>
        <w:jc w:val="both"/>
      </w:pPr>
      <w:r>
        <w:rPr>
          <w:rFonts w:ascii="Times New Roman" w:hAnsi="Times New Roman"/>
          <w:b w:val="0"/>
          <w:sz w:val="28"/>
        </w:rPr>
        <w:t>Взаимодействует с внешними организациями по вопросам ИБ.</w:t>
      </w:r>
    </w:p>
    <w:p w14:paraId="2E835088">
      <w:pPr>
        <w:ind w:firstLine="709"/>
        <w:jc w:val="both"/>
      </w:pPr>
      <w:r>
        <w:rPr>
          <w:rFonts w:ascii="Times New Roman" w:hAnsi="Times New Roman"/>
          <w:b w:val="0"/>
          <w:sz w:val="28"/>
        </w:rPr>
        <w:t>Ведёт учёт инцидентов ИБ.</w:t>
      </w:r>
    </w:p>
    <w:p w14:paraId="39B1B552">
      <w:pPr>
        <w:jc w:val="left"/>
      </w:pPr>
      <w:r>
        <w:rPr>
          <w:rFonts w:ascii="Times New Roman" w:hAnsi="Times New Roman"/>
          <w:b/>
          <w:sz w:val="28"/>
        </w:rPr>
        <w:t>7.3. Ответственный за АВЗ (ИТ-специалист)</w:t>
      </w:r>
    </w:p>
    <w:p w14:paraId="358C547C">
      <w:pPr>
        <w:ind w:firstLine="709"/>
        <w:jc w:val="both"/>
      </w:pPr>
      <w:r>
        <w:rPr>
          <w:rFonts w:ascii="Times New Roman" w:hAnsi="Times New Roman"/>
          <w:b w:val="0"/>
          <w:sz w:val="28"/>
        </w:rPr>
        <w:t>Устанавливает, настраивает и обслуживает АВПО на всех ПЭВМ и серверах.</w:t>
      </w:r>
    </w:p>
    <w:p w14:paraId="2749D2D7">
      <w:pPr>
        <w:ind w:firstLine="709"/>
        <w:jc w:val="both"/>
      </w:pPr>
      <w:r>
        <w:rPr>
          <w:rFonts w:ascii="Times New Roman" w:hAnsi="Times New Roman"/>
          <w:b w:val="0"/>
          <w:sz w:val="28"/>
        </w:rPr>
        <w:t>Обеспечивает своевременное обновление вирусных баз и модулей АВПО.</w:t>
      </w:r>
    </w:p>
    <w:p w14:paraId="3362BAEC">
      <w:pPr>
        <w:ind w:firstLine="709"/>
        <w:jc w:val="both"/>
      </w:pPr>
      <w:r>
        <w:rPr>
          <w:rFonts w:ascii="Times New Roman" w:hAnsi="Times New Roman"/>
          <w:b w:val="0"/>
          <w:sz w:val="28"/>
        </w:rPr>
        <w:t>Проводит плановые и внеплановые антивирусные проверки.</w:t>
      </w:r>
    </w:p>
    <w:p w14:paraId="512FED71">
      <w:pPr>
        <w:ind w:firstLine="709"/>
        <w:jc w:val="both"/>
      </w:pPr>
      <w:r>
        <w:rPr>
          <w:rFonts w:ascii="Times New Roman" w:hAnsi="Times New Roman"/>
          <w:b w:val="0"/>
          <w:sz w:val="28"/>
        </w:rPr>
        <w:t>Проверяет съёмные носители и новые дистрибутивы ПО.</w:t>
      </w:r>
    </w:p>
    <w:p w14:paraId="087BB18D">
      <w:pPr>
        <w:ind w:firstLine="709"/>
        <w:jc w:val="both"/>
      </w:pPr>
      <w:r>
        <w:rPr>
          <w:rFonts w:ascii="Times New Roman" w:hAnsi="Times New Roman"/>
          <w:b w:val="0"/>
          <w:sz w:val="28"/>
        </w:rPr>
        <w:t>Реагирует на срабатывания АВПО, изолирует заражённые объекты.</w:t>
      </w:r>
    </w:p>
    <w:p w14:paraId="3E221141">
      <w:pPr>
        <w:ind w:firstLine="709"/>
        <w:jc w:val="both"/>
      </w:pPr>
      <w:r>
        <w:rPr>
          <w:rFonts w:ascii="Times New Roman" w:hAnsi="Times New Roman"/>
          <w:b w:val="0"/>
          <w:sz w:val="28"/>
        </w:rPr>
        <w:t>Ведёт журнал антивирусных проверок и инцидентов.</w:t>
      </w:r>
    </w:p>
    <w:p w14:paraId="12F0AF26">
      <w:pPr>
        <w:ind w:firstLine="709"/>
        <w:jc w:val="both"/>
      </w:pPr>
      <w:r>
        <w:rPr>
          <w:rFonts w:ascii="Times New Roman" w:hAnsi="Times New Roman"/>
          <w:b w:val="0"/>
          <w:sz w:val="28"/>
        </w:rPr>
        <w:t>Обучает Пользователей правилам антивирусной безопасности.</w:t>
      </w:r>
    </w:p>
    <w:p w14:paraId="65E5FB89">
      <w:pPr>
        <w:ind w:firstLine="709"/>
        <w:jc w:val="both"/>
      </w:pPr>
      <w:r>
        <w:rPr>
          <w:rFonts w:ascii="Times New Roman" w:hAnsi="Times New Roman"/>
          <w:b w:val="0"/>
          <w:sz w:val="28"/>
        </w:rPr>
        <w:t>Готовит отчёты о состоянии антивирусной защиты для Администратора ИБ и руководителя.</w:t>
      </w:r>
    </w:p>
    <w:p w14:paraId="33430AA5">
      <w:pPr>
        <w:jc w:val="left"/>
      </w:pPr>
      <w:r>
        <w:rPr>
          <w:rFonts w:ascii="Times New Roman" w:hAnsi="Times New Roman"/>
          <w:b/>
          <w:sz w:val="28"/>
        </w:rPr>
        <w:t>7.4. Пользователи (все сотрудники)</w:t>
      </w:r>
    </w:p>
    <w:p w14:paraId="02AD2818">
      <w:pPr>
        <w:ind w:firstLine="709"/>
        <w:jc w:val="both"/>
      </w:pPr>
      <w:r>
        <w:rPr>
          <w:rFonts w:ascii="Times New Roman" w:hAnsi="Times New Roman"/>
          <w:b w:val="0"/>
          <w:sz w:val="28"/>
        </w:rPr>
        <w:t>Соблюдают требования настоящей Политики.</w:t>
      </w:r>
    </w:p>
    <w:p w14:paraId="3003392C">
      <w:pPr>
        <w:ind w:firstLine="709"/>
        <w:jc w:val="both"/>
      </w:pPr>
      <w:r>
        <w:rPr>
          <w:rFonts w:ascii="Times New Roman" w:hAnsi="Times New Roman"/>
          <w:b w:val="0"/>
          <w:sz w:val="28"/>
        </w:rPr>
        <w:t>Не отключают и не изменяют настройки АВПО.</w:t>
      </w:r>
    </w:p>
    <w:p w14:paraId="414E3282">
      <w:pPr>
        <w:ind w:firstLine="709"/>
        <w:jc w:val="both"/>
        <w:rPr>
          <w:rFonts w:hint="default"/>
          <w:lang w:val="en-US"/>
        </w:rPr>
      </w:pPr>
      <w:r>
        <w:rPr>
          <w:rFonts w:ascii="Times New Roman" w:hAnsi="Times New Roman"/>
          <w:b w:val="0"/>
          <w:sz w:val="28"/>
        </w:rPr>
        <w:t>Немедленно сообщают Ответственному за АВЗ о любых подозрительных файлах, ссылках или срабатываниях АВПО.</w:t>
      </w:r>
    </w:p>
    <w:p w14:paraId="25330069">
      <w:pPr>
        <w:ind w:firstLine="709"/>
        <w:jc w:val="both"/>
      </w:pPr>
      <w:r>
        <w:rPr>
          <w:rFonts w:ascii="Times New Roman" w:hAnsi="Times New Roman"/>
          <w:b w:val="0"/>
          <w:sz w:val="28"/>
        </w:rPr>
        <w:t>Не используют неофициальное ПО без разрешения.</w:t>
      </w:r>
    </w:p>
    <w:p w14:paraId="7D533D11">
      <w:pPr>
        <w:ind w:firstLine="709"/>
        <w:jc w:val="both"/>
      </w:pPr>
      <w:r>
        <w:rPr>
          <w:rFonts w:ascii="Times New Roman" w:hAnsi="Times New Roman"/>
          <w:b w:val="0"/>
          <w:sz w:val="28"/>
        </w:rPr>
        <w:t>Проходят обучение по антивирусной безопасности.</w:t>
      </w:r>
    </w:p>
    <w:p w14:paraId="63D366D3">
      <w:pPr>
        <w:jc w:val="left"/>
      </w:pPr>
      <w:r>
        <w:rPr>
          <w:rFonts w:ascii="Times New Roman" w:hAnsi="Times New Roman"/>
          <w:b/>
          <w:sz w:val="28"/>
        </w:rPr>
        <w:t>7.5. Порядок получения разрешения на использование неофициального ПО</w:t>
      </w:r>
    </w:p>
    <w:p w14:paraId="50E9E398">
      <w:pPr>
        <w:ind w:firstLine="709"/>
        <w:jc w:val="both"/>
      </w:pPr>
      <w:r>
        <w:rPr>
          <w:rFonts w:ascii="Times New Roman" w:hAnsi="Times New Roman"/>
          <w:b w:val="0"/>
          <w:sz w:val="28"/>
        </w:rPr>
        <w:t>Сотрудник подаёт письменное заявление на имя руководителя с указанием наименования ПО, цели использования и источника получения.</w:t>
      </w:r>
    </w:p>
    <w:p w14:paraId="5F81F4E0">
      <w:pPr>
        <w:ind w:firstLine="709"/>
        <w:jc w:val="both"/>
      </w:pPr>
      <w:r>
        <w:rPr>
          <w:rFonts w:ascii="Times New Roman" w:hAnsi="Times New Roman"/>
          <w:b w:val="0"/>
          <w:sz w:val="28"/>
        </w:rPr>
        <w:t>Ответственный за АВЗ проверяет ПО на наличие ВПО и совместимость с корпоративными СЗИ.</w:t>
      </w:r>
    </w:p>
    <w:p w14:paraId="690300AA">
      <w:pPr>
        <w:ind w:firstLine="709"/>
        <w:jc w:val="both"/>
      </w:pPr>
      <w:r>
        <w:rPr>
          <w:rFonts w:ascii="Times New Roman" w:hAnsi="Times New Roman"/>
          <w:b w:val="0"/>
          <w:sz w:val="28"/>
        </w:rPr>
        <w:t>Администратор ИБ оценивает риски и даёт заключение.</w:t>
      </w:r>
    </w:p>
    <w:p w14:paraId="62A462C9">
      <w:pPr>
        <w:ind w:firstLine="709"/>
        <w:jc w:val="both"/>
      </w:pPr>
      <w:r>
        <w:rPr>
          <w:rFonts w:ascii="Times New Roman" w:hAnsi="Times New Roman"/>
          <w:b w:val="0"/>
          <w:sz w:val="28"/>
        </w:rPr>
        <w:t>Руководитель принимает решение (утверждает или отклоняет).</w:t>
      </w:r>
    </w:p>
    <w:p w14:paraId="69CD9294">
      <w:pPr>
        <w:ind w:firstLine="709"/>
        <w:jc w:val="both"/>
      </w:pPr>
      <w:r>
        <w:rPr>
          <w:rFonts w:ascii="Times New Roman" w:hAnsi="Times New Roman"/>
          <w:b w:val="0"/>
          <w:sz w:val="28"/>
        </w:rPr>
        <w:t>При утверждении ПО вносится в реестр разрешённого ПО, сотрудник знакомится с условиями использования под подпись.</w:t>
      </w:r>
    </w:p>
    <w:p w14:paraId="1F7C37DD">
      <w:pPr>
        <w:jc w:val="center"/>
      </w:pPr>
      <w:r>
        <w:rPr>
          <w:rFonts w:ascii="Times New Roman" w:hAnsi="Times New Roman"/>
          <w:b/>
          <w:sz w:val="28"/>
        </w:rPr>
        <w:t>8. ВОПРОСЫ ПРОВЕРОК СООТВЕТСТВИЯ ТРЕБОВАНИЯМ</w:t>
      </w:r>
    </w:p>
    <w:p w14:paraId="3423A4A7">
      <w:pPr>
        <w:jc w:val="left"/>
      </w:pPr>
      <w:r>
        <w:rPr>
          <w:rFonts w:ascii="Times New Roman" w:hAnsi="Times New Roman"/>
          <w:b/>
          <w:sz w:val="28"/>
        </w:rPr>
        <w:t>8.1. Плановые проверки соблюдения настоящей Политики проводятся не реже одного раза в год. Проверка организуется Администратором ИБ с привлечением Ответственного за АВЗ.</w:t>
      </w:r>
    </w:p>
    <w:p w14:paraId="39E7E078">
      <w:pPr>
        <w:jc w:val="left"/>
      </w:pPr>
      <w:r>
        <w:rPr>
          <w:rFonts w:ascii="Times New Roman" w:hAnsi="Times New Roman"/>
          <w:b/>
          <w:sz w:val="28"/>
        </w:rPr>
        <w:t>8.2. Внеплановые проверки проводятся:</w:t>
      </w:r>
    </w:p>
    <w:p w14:paraId="2EEA5759">
      <w:pPr>
        <w:ind w:firstLine="709"/>
        <w:jc w:val="both"/>
      </w:pPr>
      <w:r>
        <w:rPr>
          <w:rFonts w:ascii="Times New Roman" w:hAnsi="Times New Roman"/>
          <w:b w:val="0"/>
          <w:sz w:val="28"/>
        </w:rPr>
        <w:t>при выявлении инцидентов ВПО;</w:t>
      </w:r>
    </w:p>
    <w:p w14:paraId="641F5636">
      <w:pPr>
        <w:ind w:firstLine="709"/>
        <w:jc w:val="both"/>
      </w:pPr>
      <w:r>
        <w:rPr>
          <w:rFonts w:ascii="Times New Roman" w:hAnsi="Times New Roman"/>
          <w:b w:val="0"/>
          <w:sz w:val="28"/>
        </w:rPr>
        <w:t>при изменении состава АВПО или ИТ-инфраструктуры;</w:t>
      </w:r>
    </w:p>
    <w:p w14:paraId="10497C00">
      <w:pPr>
        <w:ind w:firstLine="709"/>
        <w:jc w:val="both"/>
      </w:pPr>
      <w:r>
        <w:rPr>
          <w:rFonts w:ascii="Times New Roman" w:hAnsi="Times New Roman"/>
          <w:b w:val="0"/>
          <w:sz w:val="28"/>
        </w:rPr>
        <w:t>по указанию руководителя Организации.</w:t>
      </w:r>
    </w:p>
    <w:p w14:paraId="29D0B0B3">
      <w:pPr>
        <w:jc w:val="left"/>
      </w:pPr>
      <w:r>
        <w:rPr>
          <w:rFonts w:ascii="Times New Roman" w:hAnsi="Times New Roman"/>
          <w:b/>
          <w:sz w:val="28"/>
        </w:rPr>
        <w:t>8.3. Предмет проверки:</w:t>
      </w:r>
    </w:p>
    <w:p w14:paraId="0A823BD3">
      <w:pPr>
        <w:ind w:firstLine="709"/>
        <w:jc w:val="both"/>
      </w:pPr>
      <w:r>
        <w:rPr>
          <w:rFonts w:ascii="Times New Roman" w:hAnsi="Times New Roman"/>
          <w:b w:val="0"/>
          <w:sz w:val="28"/>
        </w:rPr>
        <w:t>наличие и актуальность АВПО на всех ПЭВМ и серверах;</w:t>
      </w:r>
    </w:p>
    <w:p w14:paraId="39F3A385">
      <w:pPr>
        <w:ind w:firstLine="709"/>
        <w:jc w:val="both"/>
      </w:pPr>
      <w:r>
        <w:rPr>
          <w:rFonts w:ascii="Times New Roman" w:hAnsi="Times New Roman"/>
          <w:b w:val="0"/>
          <w:sz w:val="28"/>
        </w:rPr>
        <w:t>своевременность обновления вирусных баз;</w:t>
      </w:r>
    </w:p>
    <w:p w14:paraId="50463EA9">
      <w:pPr>
        <w:ind w:firstLine="709"/>
        <w:jc w:val="both"/>
      </w:pPr>
      <w:r>
        <w:rPr>
          <w:rFonts w:ascii="Times New Roman" w:hAnsi="Times New Roman"/>
          <w:b w:val="0"/>
          <w:sz w:val="28"/>
        </w:rPr>
        <w:t>соблюдение графика полных проверок;</w:t>
      </w:r>
    </w:p>
    <w:p w14:paraId="65B16715">
      <w:pPr>
        <w:ind w:firstLine="709"/>
        <w:jc w:val="both"/>
      </w:pPr>
      <w:r>
        <w:rPr>
          <w:rFonts w:ascii="Times New Roman" w:hAnsi="Times New Roman"/>
          <w:b w:val="0"/>
          <w:sz w:val="28"/>
        </w:rPr>
        <w:t>корректность реакции Пользователей на срабатывания АВПО;</w:t>
      </w:r>
    </w:p>
    <w:p w14:paraId="60C13B41">
      <w:pPr>
        <w:ind w:firstLine="709"/>
        <w:jc w:val="both"/>
      </w:pPr>
      <w:r>
        <w:rPr>
          <w:rFonts w:ascii="Times New Roman" w:hAnsi="Times New Roman"/>
          <w:b w:val="0"/>
          <w:sz w:val="28"/>
        </w:rPr>
        <w:t>ведение журналов и отчётности;</w:t>
      </w:r>
    </w:p>
    <w:p w14:paraId="51F4EE11">
      <w:pPr>
        <w:ind w:firstLine="709"/>
        <w:jc w:val="both"/>
      </w:pPr>
      <w:r>
        <w:rPr>
          <w:rFonts w:ascii="Times New Roman" w:hAnsi="Times New Roman"/>
          <w:b w:val="0"/>
          <w:sz w:val="28"/>
        </w:rPr>
        <w:t>соблюдение запрета на неофициальное ПО.</w:t>
      </w:r>
    </w:p>
    <w:p w14:paraId="5940FC2C">
      <w:pPr>
        <w:jc w:val="left"/>
      </w:pPr>
      <w:r>
        <w:rPr>
          <w:rFonts w:ascii="Times New Roman" w:hAnsi="Times New Roman"/>
          <w:b/>
          <w:sz w:val="28"/>
        </w:rPr>
        <w:t>8.4. Методы проверки:</w:t>
      </w:r>
    </w:p>
    <w:p w14:paraId="4A45D71F">
      <w:pPr>
        <w:ind w:firstLine="709"/>
        <w:jc w:val="both"/>
      </w:pPr>
      <w:r>
        <w:rPr>
          <w:rFonts w:ascii="Times New Roman" w:hAnsi="Times New Roman"/>
          <w:b w:val="0"/>
          <w:sz w:val="28"/>
        </w:rPr>
        <w:t>анализ журналов АВПО и сервера администрирования;</w:t>
      </w:r>
    </w:p>
    <w:p w14:paraId="6246A2D1">
      <w:pPr>
        <w:ind w:firstLine="709"/>
        <w:jc w:val="both"/>
      </w:pPr>
      <w:r>
        <w:rPr>
          <w:rFonts w:ascii="Times New Roman" w:hAnsi="Times New Roman"/>
          <w:b w:val="0"/>
          <w:sz w:val="28"/>
        </w:rPr>
        <w:t>выборочный осмотр АРМ и серверов;</w:t>
      </w:r>
    </w:p>
    <w:p w14:paraId="6E90E00D">
      <w:pPr>
        <w:ind w:firstLine="709"/>
        <w:jc w:val="both"/>
      </w:pPr>
      <w:r>
        <w:rPr>
          <w:rFonts w:ascii="Times New Roman" w:hAnsi="Times New Roman"/>
          <w:b w:val="0"/>
          <w:sz w:val="28"/>
        </w:rPr>
        <w:t>опрос Пользователей;</w:t>
      </w:r>
    </w:p>
    <w:p w14:paraId="236B9B77">
      <w:pPr>
        <w:ind w:firstLine="709"/>
        <w:jc w:val="both"/>
      </w:pPr>
      <w:r>
        <w:rPr>
          <w:rFonts w:ascii="Times New Roman" w:hAnsi="Times New Roman"/>
          <w:b w:val="0"/>
          <w:sz w:val="28"/>
        </w:rPr>
        <w:t>тестирование (например, проверка реакции АВПО на тестовый «EICAR»-файл).</w:t>
      </w:r>
    </w:p>
    <w:p w14:paraId="43E5FD0E">
      <w:pPr>
        <w:jc w:val="left"/>
      </w:pPr>
      <w:r>
        <w:rPr>
          <w:rFonts w:ascii="Times New Roman" w:hAnsi="Times New Roman"/>
          <w:b/>
          <w:sz w:val="28"/>
        </w:rPr>
        <w:t>8.5. Результаты проверки оформляются актом (или отчётом), в котором указываются выявленные несоответствия, причины и рекомендации по устранению. Акт представляется руководителю Организации.</w:t>
      </w:r>
    </w:p>
    <w:p w14:paraId="4D97CF31">
      <w:pPr>
        <w:jc w:val="left"/>
      </w:pPr>
      <w:r>
        <w:rPr>
          <w:rFonts w:ascii="Times New Roman" w:hAnsi="Times New Roman"/>
          <w:b/>
          <w:sz w:val="28"/>
        </w:rPr>
        <w:t>8.6. Ответственность за нарушения:</w:t>
      </w:r>
    </w:p>
    <w:p w14:paraId="5CC01756">
      <w:pPr>
        <w:ind w:firstLine="709"/>
        <w:jc w:val="both"/>
      </w:pPr>
      <w:r>
        <w:rPr>
          <w:rFonts w:ascii="Times New Roman" w:hAnsi="Times New Roman"/>
          <w:b w:val="0"/>
          <w:sz w:val="28"/>
        </w:rPr>
        <w:t>Нарушение требований Политики влечёт дисциплинарную ответственность в соответствии с Трудовым кодексом РФ.</w:t>
      </w:r>
    </w:p>
    <w:p w14:paraId="7ACAB9EC">
      <w:pPr>
        <w:ind w:firstLine="709"/>
        <w:jc w:val="both"/>
      </w:pPr>
      <w:r>
        <w:rPr>
          <w:rFonts w:ascii="Times New Roman" w:hAnsi="Times New Roman"/>
          <w:b w:val="0"/>
          <w:sz w:val="28"/>
        </w:rPr>
        <w:t>Умышленное отключение АВПО, установка неофициального ПО, сокрытие инцидентов ВПО рассматриваются как грубое нарушение трудовых обязанностей.</w:t>
      </w:r>
    </w:p>
    <w:p w14:paraId="29FA16DE">
      <w:pPr>
        <w:ind w:firstLine="709"/>
        <w:jc w:val="both"/>
      </w:pPr>
      <w:r>
        <w:rPr>
          <w:rFonts w:ascii="Times New Roman" w:hAnsi="Times New Roman"/>
          <w:b w:val="0"/>
          <w:sz w:val="28"/>
        </w:rPr>
        <w:t>Материальный ущерб, причинённый Организации в результате нарушения Политики, может быть взыскан с виновного лица в установленном законом порядке.</w:t>
      </w:r>
    </w:p>
    <w:p w14:paraId="15E85B16">
      <w:pPr>
        <w:jc w:val="center"/>
      </w:pPr>
      <w:r>
        <w:rPr>
          <w:rFonts w:ascii="Times New Roman" w:hAnsi="Times New Roman"/>
          <w:b/>
          <w:sz w:val="28"/>
        </w:rPr>
        <w:t>9. СРОК ДЕЙСТВИЯ И ПОРЯДОК ВНЕСЕНИЯ ИЗМЕНЕНИЙ</w:t>
      </w:r>
    </w:p>
    <w:p w14:paraId="079A76D9">
      <w:pPr>
        <w:jc w:val="left"/>
      </w:pPr>
      <w:r>
        <w:rPr>
          <w:rFonts w:ascii="Times New Roman" w:hAnsi="Times New Roman"/>
          <w:b/>
          <w:sz w:val="28"/>
        </w:rPr>
        <w:t>9.1. Настоящая Политика вступает в силу с даты её утверждения руководителем Организации и действует бессрочно до замены новой редакцией.</w:t>
      </w:r>
    </w:p>
    <w:p w14:paraId="3B6E76F9">
      <w:pPr>
        <w:jc w:val="left"/>
      </w:pPr>
      <w:r>
        <w:rPr>
          <w:rFonts w:ascii="Times New Roman" w:hAnsi="Times New Roman"/>
          <w:b/>
          <w:sz w:val="28"/>
        </w:rPr>
        <w:t>9.2. Пересмотр Политики проводится:</w:t>
      </w:r>
    </w:p>
    <w:p w14:paraId="0D6558E9">
      <w:pPr>
        <w:ind w:firstLine="709"/>
        <w:jc w:val="both"/>
      </w:pPr>
      <w:r>
        <w:rPr>
          <w:rFonts w:ascii="Times New Roman" w:hAnsi="Times New Roman"/>
          <w:b w:val="0"/>
          <w:sz w:val="28"/>
        </w:rPr>
        <w:t>не реже одного раза в год — плановый пересмотр;</w:t>
      </w:r>
    </w:p>
    <w:p w14:paraId="0AE98E9A">
      <w:pPr>
        <w:ind w:firstLine="709"/>
        <w:jc w:val="both"/>
      </w:pPr>
      <w:r>
        <w:rPr>
          <w:rFonts w:ascii="Times New Roman" w:hAnsi="Times New Roman"/>
          <w:b w:val="0"/>
          <w:sz w:val="28"/>
        </w:rPr>
        <w:t>при существенном изменении ИТ-инфраструктуры Организации (например, увеличение числа ПЭВМ, внедрение новых ИС, смена АВПО);</w:t>
      </w:r>
    </w:p>
    <w:p w14:paraId="20567914">
      <w:pPr>
        <w:ind w:firstLine="709"/>
        <w:jc w:val="both"/>
      </w:pPr>
      <w:r>
        <w:rPr>
          <w:rFonts w:ascii="Times New Roman" w:hAnsi="Times New Roman"/>
          <w:b w:val="0"/>
          <w:sz w:val="28"/>
        </w:rPr>
        <w:t>при изменении законодательства РФ в области защиты информации;</w:t>
      </w:r>
    </w:p>
    <w:p w14:paraId="57C8F932">
      <w:pPr>
        <w:ind w:firstLine="709"/>
        <w:jc w:val="both"/>
      </w:pPr>
      <w:r>
        <w:rPr>
          <w:rFonts w:ascii="Times New Roman" w:hAnsi="Times New Roman"/>
          <w:b w:val="0"/>
          <w:sz w:val="28"/>
        </w:rPr>
        <w:t>при выявлении существенных недостатков Политики по результатам проверок или инцидентов.</w:t>
      </w:r>
    </w:p>
    <w:p w14:paraId="55B9C7EE">
      <w:pPr>
        <w:jc w:val="left"/>
      </w:pPr>
      <w:r>
        <w:rPr>
          <w:rFonts w:ascii="Times New Roman" w:hAnsi="Times New Roman"/>
          <w:b/>
          <w:sz w:val="28"/>
        </w:rPr>
        <w:t>9.3. Инициатор изменений — Администратор ИБ или Ответственный за АВЗ. Предложения по изменениям оформляются в письменном виде с обоснованием.</w:t>
      </w:r>
    </w:p>
    <w:p w14:paraId="36FA05B9">
      <w:pPr>
        <w:jc w:val="left"/>
      </w:pPr>
      <w:r>
        <w:rPr>
          <w:rFonts w:ascii="Times New Roman" w:hAnsi="Times New Roman"/>
          <w:b/>
          <w:sz w:val="28"/>
        </w:rPr>
        <w:t>9.4. Порядок внесения изменений:</w:t>
      </w:r>
    </w:p>
    <w:p w14:paraId="732F3C43">
      <w:pPr>
        <w:ind w:firstLine="709"/>
        <w:jc w:val="both"/>
      </w:pPr>
      <w:r>
        <w:rPr>
          <w:rFonts w:ascii="Times New Roman" w:hAnsi="Times New Roman"/>
          <w:b w:val="0"/>
          <w:sz w:val="28"/>
        </w:rPr>
        <w:t>Подготовка проекта изменений (Администратор ИБ / Ответственный за АВЗ).</w:t>
      </w:r>
    </w:p>
    <w:p w14:paraId="4BE68BC1">
      <w:pPr>
        <w:ind w:firstLine="709"/>
        <w:jc w:val="both"/>
      </w:pPr>
      <w:r>
        <w:rPr>
          <w:rFonts w:ascii="Times New Roman" w:hAnsi="Times New Roman"/>
          <w:b w:val="0"/>
          <w:sz w:val="28"/>
        </w:rPr>
        <w:t>Согласование с заинтересованными сторонами (при необходимости).</w:t>
      </w:r>
    </w:p>
    <w:p w14:paraId="428A50AD">
      <w:pPr>
        <w:ind w:firstLine="709"/>
        <w:jc w:val="both"/>
      </w:pPr>
      <w:r>
        <w:rPr>
          <w:rFonts w:ascii="Times New Roman" w:hAnsi="Times New Roman"/>
          <w:b w:val="0"/>
          <w:sz w:val="28"/>
        </w:rPr>
        <w:t>Утверждение руководителем Организации.</w:t>
      </w:r>
    </w:p>
    <w:p w14:paraId="5FEA0F32">
      <w:pPr>
        <w:ind w:firstLine="709"/>
        <w:jc w:val="both"/>
      </w:pPr>
      <w:r>
        <w:rPr>
          <w:rFonts w:ascii="Times New Roman" w:hAnsi="Times New Roman"/>
          <w:b w:val="0"/>
          <w:sz w:val="28"/>
        </w:rPr>
        <w:t>Ознакомление всех Пользователей с новой редакцией под подпись.</w:t>
      </w:r>
    </w:p>
    <w:p w14:paraId="3F608CAB">
      <w:pPr>
        <w:ind w:firstLine="709"/>
        <w:jc w:val="both"/>
      </w:pPr>
      <w:r>
        <w:rPr>
          <w:rFonts w:ascii="Times New Roman" w:hAnsi="Times New Roman"/>
          <w:b w:val="0"/>
          <w:sz w:val="28"/>
        </w:rPr>
        <w:t>Размещение актуальной версии Политики в корпоративной информационной среде (например, на файловом сервере в папке «Нормативные документы»).</w:t>
      </w:r>
    </w:p>
    <w:p w14:paraId="2FFCBE67">
      <w:pPr>
        <w:jc w:val="left"/>
      </w:pPr>
      <w:r>
        <w:rPr>
          <w:rFonts w:ascii="Times New Roman" w:hAnsi="Times New Roman"/>
          <w:b/>
          <w:sz w:val="28"/>
        </w:rPr>
        <w:t>9.5. Контроль актуальности Политики возлагается на Администратора ИБ.</w:t>
      </w:r>
    </w:p>
    <w:p w14:paraId="2E5AB909">
      <w:pPr>
        <w:jc w:val="center"/>
      </w:pPr>
      <w:r>
        <w:rPr>
          <w:rFonts w:ascii="Times New Roman" w:hAnsi="Times New Roman"/>
          <w:b/>
          <w:sz w:val="28"/>
        </w:rPr>
        <w:t>СОГЛАСОВАНО:</w:t>
      </w:r>
    </w:p>
    <w:p w14:paraId="583E2923">
      <w:pPr>
        <w:ind w:firstLine="709"/>
        <w:jc w:val="both"/>
      </w:pPr>
      <w:r>
        <w:rPr>
          <w:rFonts w:ascii="Times New Roman" w:hAnsi="Times New Roman"/>
          <w:b w:val="0"/>
          <w:sz w:val="28"/>
        </w:rPr>
        <w:t>Администратор ИБ</w:t>
      </w:r>
    </w:p>
    <w:p w14:paraId="3F24EBD7">
      <w:pPr>
        <w:ind w:firstLine="709"/>
        <w:jc w:val="both"/>
      </w:pPr>
      <w:r>
        <w:rPr>
          <w:rFonts w:ascii="Times New Roman" w:hAnsi="Times New Roman"/>
          <w:b w:val="0"/>
          <w:sz w:val="28"/>
        </w:rPr>
        <w:t xml:space="preserve">_____________ / </w:t>
      </w:r>
      <w:r>
        <w:rPr>
          <w:rFonts w:hint="default"/>
          <w:b w:val="0"/>
          <w:sz w:val="28"/>
          <w:lang w:val="ru-RU"/>
        </w:rPr>
        <w:t>__________</w:t>
      </w:r>
      <w:r>
        <w:rPr>
          <w:rFonts w:ascii="Times New Roman" w:hAnsi="Times New Roman"/>
          <w:b w:val="0"/>
          <w:sz w:val="28"/>
        </w:rPr>
        <w:t xml:space="preserve"> /</w:t>
      </w:r>
    </w:p>
    <w:p w14:paraId="6947249E">
      <w:pPr>
        <w:ind w:firstLine="709"/>
        <w:jc w:val="both"/>
      </w:pPr>
      <w:r>
        <w:rPr>
          <w:rFonts w:ascii="Times New Roman" w:hAnsi="Times New Roman"/>
          <w:b w:val="0"/>
          <w:sz w:val="28"/>
        </w:rPr>
        <w:t>«» __________ 20 г.</w:t>
      </w:r>
    </w:p>
    <w:p w14:paraId="2EB3D914">
      <w:pPr>
        <w:ind w:firstLine="709"/>
        <w:jc w:val="both"/>
      </w:pPr>
      <w:r>
        <w:rPr>
          <w:rFonts w:ascii="Times New Roman" w:hAnsi="Times New Roman"/>
          <w:b w:val="0"/>
          <w:sz w:val="28"/>
        </w:rPr>
        <w:t>Ответственный за АВЗ</w:t>
      </w:r>
    </w:p>
    <w:p w14:paraId="71A8500D">
      <w:pPr>
        <w:ind w:firstLine="709"/>
        <w:jc w:val="both"/>
      </w:pPr>
      <w:r>
        <w:rPr>
          <w:rFonts w:ascii="Times New Roman" w:hAnsi="Times New Roman"/>
          <w:b w:val="0"/>
          <w:sz w:val="28"/>
        </w:rPr>
        <w:t xml:space="preserve">_____________ /  </w:t>
      </w:r>
      <w:r>
        <w:rPr>
          <w:rFonts w:hint="default"/>
          <w:b w:val="0"/>
          <w:sz w:val="28"/>
          <w:lang w:val="ru-RU"/>
        </w:rPr>
        <w:t>__________</w:t>
      </w:r>
      <w:r>
        <w:rPr>
          <w:rFonts w:ascii="Times New Roman" w:hAnsi="Times New Roman"/>
          <w:b w:val="0"/>
          <w:sz w:val="28"/>
        </w:rPr>
        <w:t xml:space="preserve">  /</w:t>
      </w:r>
      <w:bookmarkStart w:id="0" w:name="_GoBack"/>
      <w:bookmarkEnd w:id="0"/>
    </w:p>
    <w:p w14:paraId="48909FEF">
      <w:pPr>
        <w:ind w:firstLine="709"/>
        <w:jc w:val="both"/>
      </w:pPr>
      <w:r>
        <w:rPr>
          <w:rFonts w:ascii="Times New Roman" w:hAnsi="Times New Roman"/>
          <w:b w:val="0"/>
          <w:sz w:val="28"/>
        </w:rPr>
        <w:t>«» __________ 20 г.</w:t>
      </w:r>
    </w:p>
    <w:p w14:paraId="5D54DF6B">
      <w:pPr>
        <w:ind w:firstLine="709"/>
        <w:jc w:val="both"/>
      </w:pPr>
      <w:r>
        <w:rPr>
          <w:rFonts w:ascii="Times New Roman" w:hAnsi="Times New Roman"/>
          <w:b w:val="0"/>
          <w:sz w:val="28"/>
        </w:rPr>
        <w:t>С Политикой ознакомлены: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71"/>
        <w:gridCol w:w="1871"/>
        <w:gridCol w:w="1871"/>
        <w:gridCol w:w="1871"/>
        <w:gridCol w:w="1871"/>
      </w:tblGrid>
      <w:tr w14:paraId="3D174B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1" w:type="dxa"/>
          </w:tcPr>
          <w:p w14:paraId="034791DC">
            <w:pPr>
              <w:jc w:val="left"/>
            </w:pPr>
            <w:r>
              <w:rPr>
                <w:rFonts w:ascii="Times New Roman" w:hAnsi="Times New Roman"/>
                <w:b/>
                <w:sz w:val="24"/>
              </w:rPr>
              <w:t>№</w:t>
            </w:r>
          </w:p>
        </w:tc>
        <w:tc>
          <w:tcPr>
            <w:tcW w:w="1871" w:type="dxa"/>
          </w:tcPr>
          <w:p w14:paraId="2B914C34">
            <w:pPr>
              <w:jc w:val="left"/>
            </w:pPr>
            <w:r>
              <w:rPr>
                <w:rFonts w:ascii="Times New Roman" w:hAnsi="Times New Roman"/>
                <w:b/>
                <w:sz w:val="24"/>
              </w:rPr>
              <w:t>ФИО сотрудника</w:t>
            </w:r>
          </w:p>
        </w:tc>
        <w:tc>
          <w:tcPr>
            <w:tcW w:w="1871" w:type="dxa"/>
          </w:tcPr>
          <w:p w14:paraId="5A6509EB">
            <w:pPr>
              <w:jc w:val="left"/>
            </w:pPr>
            <w:r>
              <w:rPr>
                <w:rFonts w:ascii="Times New Roman" w:hAnsi="Times New Roman"/>
                <w:b/>
                <w:sz w:val="24"/>
              </w:rPr>
              <w:t>Должность</w:t>
            </w:r>
          </w:p>
        </w:tc>
        <w:tc>
          <w:tcPr>
            <w:tcW w:w="1871" w:type="dxa"/>
          </w:tcPr>
          <w:p w14:paraId="4228C059">
            <w:pPr>
              <w:jc w:val="left"/>
            </w:pPr>
            <w:r>
              <w:rPr>
                <w:rFonts w:ascii="Times New Roman" w:hAnsi="Times New Roman"/>
                <w:b/>
                <w:sz w:val="24"/>
              </w:rPr>
              <w:t>Дата</w:t>
            </w:r>
          </w:p>
        </w:tc>
        <w:tc>
          <w:tcPr>
            <w:tcW w:w="1871" w:type="dxa"/>
          </w:tcPr>
          <w:p w14:paraId="61CEEB55">
            <w:pPr>
              <w:jc w:val="left"/>
            </w:pPr>
            <w:r>
              <w:rPr>
                <w:rFonts w:ascii="Times New Roman" w:hAnsi="Times New Roman"/>
                <w:b/>
                <w:sz w:val="24"/>
              </w:rPr>
              <w:t>Подпись</w:t>
            </w:r>
          </w:p>
        </w:tc>
      </w:tr>
      <w:tr w14:paraId="608ED7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1" w:type="dxa"/>
          </w:tcPr>
          <w:p w14:paraId="548857C4">
            <w:pPr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</w:t>
            </w:r>
          </w:p>
        </w:tc>
        <w:tc>
          <w:tcPr>
            <w:tcW w:w="1871" w:type="dxa"/>
          </w:tcPr>
          <w:p w14:paraId="2FAE6EC4">
            <w:pPr>
              <w:jc w:val="left"/>
            </w:pPr>
          </w:p>
        </w:tc>
        <w:tc>
          <w:tcPr>
            <w:tcW w:w="1871" w:type="dxa"/>
          </w:tcPr>
          <w:p w14:paraId="7CFA855E">
            <w:pPr>
              <w:jc w:val="left"/>
            </w:pPr>
          </w:p>
        </w:tc>
        <w:tc>
          <w:tcPr>
            <w:tcW w:w="1871" w:type="dxa"/>
          </w:tcPr>
          <w:p w14:paraId="2DB117E0">
            <w:pPr>
              <w:jc w:val="left"/>
            </w:pPr>
          </w:p>
        </w:tc>
        <w:tc>
          <w:tcPr>
            <w:tcW w:w="1871" w:type="dxa"/>
          </w:tcPr>
          <w:p w14:paraId="4210E716">
            <w:pPr>
              <w:jc w:val="left"/>
            </w:pPr>
          </w:p>
        </w:tc>
      </w:tr>
      <w:tr w14:paraId="024964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1" w:type="dxa"/>
          </w:tcPr>
          <w:p w14:paraId="546D8D63">
            <w:pPr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</w:t>
            </w:r>
          </w:p>
        </w:tc>
        <w:tc>
          <w:tcPr>
            <w:tcW w:w="1871" w:type="dxa"/>
          </w:tcPr>
          <w:p w14:paraId="243E3598">
            <w:pPr>
              <w:jc w:val="left"/>
            </w:pPr>
          </w:p>
        </w:tc>
        <w:tc>
          <w:tcPr>
            <w:tcW w:w="1871" w:type="dxa"/>
          </w:tcPr>
          <w:p w14:paraId="187D5868">
            <w:pPr>
              <w:jc w:val="left"/>
            </w:pPr>
          </w:p>
        </w:tc>
        <w:tc>
          <w:tcPr>
            <w:tcW w:w="1871" w:type="dxa"/>
          </w:tcPr>
          <w:p w14:paraId="09FEF824">
            <w:pPr>
              <w:jc w:val="left"/>
            </w:pPr>
          </w:p>
        </w:tc>
        <w:tc>
          <w:tcPr>
            <w:tcW w:w="1871" w:type="dxa"/>
          </w:tcPr>
          <w:p w14:paraId="6219BFBF">
            <w:pPr>
              <w:jc w:val="left"/>
            </w:pPr>
          </w:p>
        </w:tc>
      </w:tr>
    </w:tbl>
    <w:p w14:paraId="77EC76D6"/>
    <w:sectPr>
      <w:pgSz w:w="11906" w:h="16838"/>
      <w:pgMar w:top="1134" w:right="850" w:bottom="1134" w:left="1701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18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28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4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7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2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0"/>
  </w:num>
  <w:num w:numId="2">
    <w:abstractNumId w:val="5"/>
  </w:num>
  <w:num w:numId="3">
    <w:abstractNumId w:val="3"/>
  </w:num>
  <w:num w:numId="4">
    <w:abstractNumId w:val="2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B3D6E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360" w:lineRule="auto"/>
    </w:pPr>
    <w:rPr>
      <w:rFonts w:ascii="Times New Roman" w:hAnsi="Times New Roman" w:eastAsiaTheme="minorEastAsia" w:cstheme="minorBidi"/>
      <w:sz w:val="28"/>
      <w:szCs w:val="22"/>
      <w:lang w:val="en-US" w:eastAsia="en-US" w:bidi="ar-SA"/>
    </w:rPr>
  </w:style>
  <w:style w:type="paragraph" w:styleId="2">
    <w:name w:val="heading 1"/>
    <w:basedOn w:val="1"/>
    <w:next w:val="1"/>
    <w:link w:val="40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4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4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Emphasis"/>
    <w:basedOn w:val="11"/>
    <w:qFormat/>
    <w:uiPriority w:val="20"/>
    <w:rPr>
      <w:i/>
      <w:iCs/>
    </w:rPr>
  </w:style>
  <w:style w:type="character" w:styleId="14">
    <w:name w:val="Strong"/>
    <w:basedOn w:val="11"/>
    <w:qFormat/>
    <w:uiPriority w:val="22"/>
    <w:rPr>
      <w:b/>
      <w:bCs/>
    </w:rPr>
  </w:style>
  <w:style w:type="paragraph" w:styleId="15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16">
    <w:name w:val="Body Text 2"/>
    <w:basedOn w:val="1"/>
    <w:link w:val="47"/>
    <w:unhideWhenUsed/>
    <w:uiPriority w:val="99"/>
    <w:pPr>
      <w:spacing w:after="120" w:line="480" w:lineRule="auto"/>
    </w:pPr>
  </w:style>
  <w:style w:type="paragraph" w:styleId="17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8">
    <w:name w:val="List Number 3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9">
    <w:name w:val="header"/>
    <w:basedOn w:val="1"/>
    <w:link w:val="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Body Text"/>
    <w:basedOn w:val="1"/>
    <w:link w:val="46"/>
    <w:unhideWhenUsed/>
    <w:qFormat/>
    <w:uiPriority w:val="99"/>
    <w:pPr>
      <w:spacing w:after="120"/>
    </w:pPr>
  </w:style>
  <w:style w:type="paragraph" w:styleId="21">
    <w:name w:val="macro"/>
    <w:link w:val="49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22">
    <w:name w:val="List Bullet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4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25">
    <w:name w:val="Title"/>
    <w:basedOn w:val="1"/>
    <w:next w:val="1"/>
    <w:link w:val="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paragraph" w:styleId="26">
    <w:name w:val="footer"/>
    <w:basedOn w:val="1"/>
    <w:link w:val="3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7">
    <w:name w:val="List Number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8">
    <w:name w:val="List Number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9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30">
    <w:name w:val="Body Text 3"/>
    <w:basedOn w:val="1"/>
    <w:link w:val="48"/>
    <w:unhideWhenUsed/>
    <w:qFormat/>
    <w:uiPriority w:val="99"/>
    <w:pPr>
      <w:spacing w:after="120"/>
    </w:pPr>
    <w:rPr>
      <w:sz w:val="16"/>
      <w:szCs w:val="16"/>
    </w:rPr>
  </w:style>
  <w:style w:type="paragraph" w:styleId="31">
    <w:name w:val="Subtitle"/>
    <w:basedOn w:val="1"/>
    <w:next w:val="1"/>
    <w:link w:val="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32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3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4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35">
    <w:name w:val="List 3"/>
    <w:basedOn w:val="1"/>
    <w:unhideWhenUsed/>
    <w:qFormat/>
    <w:uiPriority w:val="99"/>
    <w:pPr>
      <w:ind w:left="1080" w:hanging="360"/>
      <w:contextualSpacing/>
    </w:pPr>
  </w:style>
  <w:style w:type="table" w:styleId="36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37">
    <w:name w:val="Header Char"/>
    <w:basedOn w:val="11"/>
    <w:link w:val="19"/>
    <w:qFormat/>
    <w:uiPriority w:val="99"/>
  </w:style>
  <w:style w:type="character" w:customStyle="1" w:styleId="38">
    <w:name w:val="Footer Char"/>
    <w:basedOn w:val="11"/>
    <w:link w:val="26"/>
    <w:qFormat/>
    <w:uiPriority w:val="99"/>
  </w:style>
  <w:style w:type="paragraph" w:styleId="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40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41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42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43">
    <w:name w:val="Title Char"/>
    <w:basedOn w:val="11"/>
    <w:link w:val="25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44">
    <w:name w:val="Subtitle Char"/>
    <w:basedOn w:val="11"/>
    <w:link w:val="31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45">
    <w:name w:val="List Paragraph"/>
    <w:basedOn w:val="1"/>
    <w:qFormat/>
    <w:uiPriority w:val="34"/>
    <w:pPr>
      <w:ind w:left="720"/>
      <w:contextualSpacing/>
    </w:pPr>
  </w:style>
  <w:style w:type="character" w:customStyle="1" w:styleId="46">
    <w:name w:val="Body Text Char"/>
    <w:basedOn w:val="11"/>
    <w:link w:val="20"/>
    <w:qFormat/>
    <w:uiPriority w:val="99"/>
  </w:style>
  <w:style w:type="character" w:customStyle="1" w:styleId="47">
    <w:name w:val="Body Text 2 Char"/>
    <w:basedOn w:val="11"/>
    <w:link w:val="16"/>
    <w:qFormat/>
    <w:uiPriority w:val="99"/>
  </w:style>
  <w:style w:type="character" w:customStyle="1" w:styleId="48">
    <w:name w:val="Body Text 3 Char"/>
    <w:basedOn w:val="11"/>
    <w:link w:val="30"/>
    <w:qFormat/>
    <w:uiPriority w:val="99"/>
    <w:rPr>
      <w:sz w:val="16"/>
      <w:szCs w:val="16"/>
    </w:rPr>
  </w:style>
  <w:style w:type="character" w:customStyle="1" w:styleId="49">
    <w:name w:val="Macro Text Char"/>
    <w:basedOn w:val="11"/>
    <w:link w:val="21"/>
    <w:uiPriority w:val="99"/>
    <w:rPr>
      <w:rFonts w:ascii="Courier" w:hAnsi="Courier"/>
      <w:sz w:val="20"/>
      <w:szCs w:val="20"/>
    </w:rPr>
  </w:style>
  <w:style w:type="paragraph" w:styleId="50">
    <w:name w:val="Quote"/>
    <w:basedOn w:val="1"/>
    <w:next w:val="1"/>
    <w:link w:val="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1">
    <w:name w:val="Quote Char"/>
    <w:basedOn w:val="11"/>
    <w:link w:val="50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2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3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54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55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56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57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58">
    <w:name w:val="Intense Quote"/>
    <w:basedOn w:val="1"/>
    <w:next w:val="1"/>
    <w:link w:val="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9">
    <w:name w:val="Intense Quote Char"/>
    <w:basedOn w:val="11"/>
    <w:link w:val="58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0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61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2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63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64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65">
    <w:name w:val="TOC Heading"/>
    <w:basedOn w:val="2"/>
    <w:next w:val="1"/>
    <w:semiHidden/>
    <w:unhideWhenUsed/>
    <w:qFormat/>
    <w:uiPriority w:val="39"/>
    <w:pPr>
      <w:outlineLvl w:val="9"/>
    </w:pPr>
  </w:style>
  <w:style w:type="table" w:styleId="66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67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68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69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70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71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72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73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74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75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76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77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78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79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80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81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82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83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84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85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86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87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8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9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0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1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2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3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4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5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6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7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8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9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0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1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shd w:val="clear" w:color="auto" w:fill="BFBFBF" w:themeFill="text1" w:themeFillTint="3F"/>
      </w:tcPr>
    </w:tblStylePr>
  </w:style>
  <w:style w:type="table" w:styleId="102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shd w:val="clear" w:color="auto" w:fill="D3DFEE" w:themeFill="accent1" w:themeFillTint="3F"/>
      </w:tcPr>
    </w:tblStylePr>
  </w:style>
  <w:style w:type="table" w:styleId="103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shd w:val="clear" w:color="auto" w:fill="EFD3D3" w:themeFill="accent2" w:themeFillTint="3F"/>
      </w:tcPr>
    </w:tblStylePr>
  </w:style>
  <w:style w:type="table" w:styleId="104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shd w:val="clear" w:color="auto" w:fill="E6EED5" w:themeFill="accent3" w:themeFillTint="3F"/>
      </w:tcPr>
    </w:tblStylePr>
  </w:style>
  <w:style w:type="table" w:styleId="105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shd w:val="clear" w:color="auto" w:fill="DFD8E8" w:themeFill="accent4" w:themeFillTint="3F"/>
      </w:tcPr>
    </w:tblStylePr>
  </w:style>
  <w:style w:type="table" w:styleId="106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shd w:val="clear" w:color="auto" w:fill="D2EAF0" w:themeFill="accent5" w:themeFillTint="3F"/>
      </w:tcPr>
    </w:tblStylePr>
  </w:style>
  <w:style w:type="table" w:styleId="107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shd w:val="clear" w:color="auto" w:fill="FDE5D1" w:themeFill="accent6" w:themeFillTint="3F"/>
      </w:tcPr>
    </w:tblStylePr>
  </w:style>
  <w:style w:type="table" w:styleId="108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09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0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1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2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3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4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5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16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17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18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19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20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21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  <w:style w:type="table" w:styleId="122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3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4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5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6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7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8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9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30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31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32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33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34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35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36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37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38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39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40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41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42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43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shd w:val="clear" w:color="auto" w:fill="999999" w:themeFill="text1" w:themeFillTint="66"/>
      </w:tcPr>
    </w:tblStylePr>
    <w:tblStylePr w:type="band1Horz"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4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cPr>
        <w:shd w:val="clear" w:color="auto" w:fill="B8CCE4" w:themeFill="accent1" w:themeFillTint="66"/>
      </w:tcPr>
    </w:tblStylePr>
    <w:tblStylePr w:type="band1Horz"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5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cPr>
        <w:shd w:val="clear" w:color="auto" w:fill="E5B8B7" w:themeFill="accent2" w:themeFillTint="66"/>
      </w:tcPr>
    </w:tblStylePr>
    <w:tblStylePr w:type="band1Horz"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6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cPr>
        <w:shd w:val="clear" w:color="auto" w:fill="D6E3BC" w:themeFill="accent3" w:themeFillTint="66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47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cPr>
        <w:shd w:val="clear" w:color="auto" w:fill="CCC0D9" w:themeFill="accent4" w:themeFillTint="66"/>
      </w:tcPr>
    </w:tblStylePr>
    <w:tblStylePr w:type="band1Horz"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8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cPr>
        <w:shd w:val="clear" w:color="auto" w:fill="B6DDE8" w:themeFill="accent5" w:themeFillTint="66"/>
      </w:tcPr>
    </w:tblStylePr>
    <w:tblStylePr w:type="band1Horz"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9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cPr>
        <w:shd w:val="clear" w:color="auto" w:fill="FBD4B4" w:themeFill="accent6" w:themeFillTint="66"/>
      </w:tcPr>
    </w:tblStylePr>
    <w:tblStylePr w:type="band1Horz"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0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shd w:val="clear" w:color="auto" w:fill="CCCCCC" w:themeFill="text1" w:themeFillTint="33"/>
      </w:tcPr>
    </w:tblStylePr>
  </w:style>
  <w:style w:type="table" w:styleId="151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shd w:val="clear" w:color="auto" w:fill="DBE5F1" w:themeFill="accent1" w:themeFillTint="33"/>
      </w:tcPr>
    </w:tblStylePr>
  </w:style>
  <w:style w:type="table" w:styleId="152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shd w:val="clear" w:color="auto" w:fill="F2DBDB" w:themeFill="accent2" w:themeFillTint="33"/>
      </w:tcPr>
    </w:tblStylePr>
  </w:style>
  <w:style w:type="table" w:styleId="153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shd w:val="clear" w:color="auto" w:fill="EAF1DD" w:themeFill="accent3" w:themeFillTint="33"/>
      </w:tcPr>
    </w:tblStylePr>
  </w:style>
  <w:style w:type="table" w:styleId="154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shd w:val="clear" w:color="auto" w:fill="E5DFEC" w:themeFill="accent4" w:themeFillTint="33"/>
      </w:tcPr>
    </w:tblStylePr>
  </w:style>
  <w:style w:type="table" w:styleId="155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shd w:val="clear" w:color="auto" w:fill="DAEEF3" w:themeFill="accent5" w:themeFillTint="33"/>
      </w:tcPr>
    </w:tblStylePr>
  </w:style>
  <w:style w:type="table" w:styleId="156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shd w:val="clear" w:color="auto" w:fill="FDE9D9" w:themeFill="accent6" w:themeFillTint="33"/>
      </w:tcPr>
    </w:tblStylePr>
  </w:style>
  <w:style w:type="table" w:styleId="157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58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59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60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61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62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63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2183</Words>
  <Characters>15752</Characters>
  <Lines>0</Lines>
  <Paragraphs>0</Paragraphs>
  <TotalTime>8</TotalTime>
  <ScaleCrop>false</ScaleCrop>
  <LinksUpToDate>false</LinksUpToDate>
  <CharactersWithSpaces>17725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Илья</cp:lastModifiedBy>
  <dcterms:modified xsi:type="dcterms:W3CDTF">2026-10-06T08:49:39Z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eyJoZGlkIjoiM2YyMTQ5Njg0NzFjZmQ2OTEyYTMwOTc5ZjAzZjM3ZmUiLCJ1c2VySWQiOiI4MjQ2MzU0MDQxNjAifQ==</vt:lpwstr>
  </property>
  <property fmtid="{D5CDD505-2E9C-101B-9397-08002B2CF9AE}" pid="3" name="KSOProductBuildVer">
    <vt:lpwstr>1049-12.1.0.28485</vt:lpwstr>
  </property>
  <property fmtid="{D5CDD505-2E9C-101B-9397-08002B2CF9AE}" pid="4" name="ICV">
    <vt:lpwstr>3FC4A6CD269E4A01A4AF58E11439B058_12</vt:lpwstr>
  </property>
</Properties>
</file>