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Уфимский университет науки и технологий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информатики, математики и робототехники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вычислительной математики и кибернетики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к лабораторной работе №3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«Проектирование человеко-машинного интерфейса»</w:t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теме «Разработка проекта прототипа пользовательского интерфейса»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5"/>
        <w:ind w:hanging="0" w:left="0" w:right="0"/>
        <w:jc w:val="right"/>
        <w:rPr/>
      </w:pPr>
      <w:r>
        <w:rPr/>
        <w:t>Выполнили: студенты группы ПРО-331Б</w:t>
      </w:r>
    </w:p>
    <w:p>
      <w:pPr>
        <w:pStyle w:val="15"/>
        <w:ind w:hanging="0" w:left="0" w:right="0"/>
        <w:jc w:val="right"/>
        <w:rPr/>
      </w:pPr>
      <w:r>
        <w:rPr/>
        <w:t>Семенов Л.А.</w:t>
      </w:r>
    </w:p>
    <w:p>
      <w:pPr>
        <w:pStyle w:val="15"/>
        <w:ind w:hanging="0" w:left="0" w:right="0"/>
        <w:jc w:val="right"/>
        <w:rPr/>
      </w:pPr>
      <w:r>
        <w:rPr/>
        <w:t>Семенов Г.Д.</w:t>
      </w:r>
    </w:p>
    <w:p>
      <w:pPr>
        <w:pStyle w:val="15"/>
        <w:ind w:hanging="0" w:left="0" w:right="0"/>
        <w:jc w:val="right"/>
        <w:rPr/>
      </w:pPr>
      <w:r>
        <w:rPr/>
        <w:t>Проверила:</w:t>
      </w:r>
    </w:p>
    <w:p>
      <w:pPr>
        <w:pStyle w:val="15"/>
        <w:ind w:hanging="0" w:left="0" w:right="0"/>
        <w:jc w:val="right"/>
        <w:rPr/>
      </w:pPr>
      <w:r>
        <w:rPr/>
        <w:t xml:space="preserve"> </w:t>
      </w:r>
      <w:r>
        <w:rPr/>
        <w:t>Нагимова И. А.</w:t>
      </w:r>
    </w:p>
    <w:p>
      <w:pPr>
        <w:pStyle w:val="Normal"/>
        <w:ind w:firstLine="709" w:left="0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9" w:left="0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709" w:left="0" w:righ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center" w:pos="4678" w:leader="none"/>
          <w:tab w:val="right" w:pos="9356" w:leader="none"/>
        </w:tabs>
        <w:spacing w:lineRule="auto" w:line="240"/>
        <w:ind w:hanging="0" w:left="0" w:right="-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Уфа 2024</w:t>
        <w:tab/>
      </w:r>
    </w:p>
    <w:p>
      <w:pPr>
        <w:pStyle w:val="15"/>
        <w:rPr/>
      </w:pPr>
      <w:r>
        <w:rPr>
          <w:b/>
        </w:rPr>
        <w:t>Цель</w:t>
      </w:r>
      <w:r>
        <w:rPr/>
        <w:t>: изучение особенностей построения прототипов пользовательского интерфейса и принципов их стандартизации в контексте решаемой задачи, сформулированной при изучении и анализе действий пользователя в рамках предпроектного обследования.</w:t>
      </w:r>
    </w:p>
    <w:p>
      <w:pPr>
        <w:pStyle w:val="15"/>
        <w:rPr/>
      </w:pPr>
      <w:r>
        <w:rPr>
          <w:b/>
        </w:rPr>
        <w:t>Вариант задания</w:t>
      </w:r>
      <w:r>
        <w:rPr/>
        <w:t xml:space="preserve">: </w:t>
      </w:r>
    </w:p>
    <w:p>
      <w:pPr>
        <w:pStyle w:val="15"/>
        <w:rPr>
          <w:i/>
          <w:i/>
        </w:rPr>
      </w:pPr>
      <w:r>
        <w:rPr/>
        <w:t xml:space="preserve">Для выполнения лабораторной работы был выбран вариант </w:t>
      </w:r>
      <w:r>
        <w:rPr>
          <w:i/>
        </w:rPr>
        <w:t>магазин запчастей для автомобиля.</w:t>
      </w:r>
    </w:p>
    <w:p>
      <w:pPr>
        <w:pStyle w:val="15"/>
        <w:rPr/>
      </w:pPr>
      <w:r>
        <w:rPr>
          <w:b/>
        </w:rPr>
        <w:t>Задачи</w:t>
      </w:r>
      <w:r>
        <w:rPr/>
        <w:t xml:space="preserve">: </w:t>
      </w:r>
    </w:p>
    <w:p>
      <w:pPr>
        <w:pStyle w:val="15"/>
        <w:rPr/>
      </w:pPr>
      <w:r>
        <w:rPr/>
        <w:t>В рамках лабораторной работы решаются следующие задачи: приобретение навыков проектирования прототипов пользовательских интерфейсов и обоснования выбора управляющих элементов с учетом возможной взаимосвязи объектов и субъектов интерфейса.</w:t>
      </w:r>
    </w:p>
    <w:p>
      <w:pPr>
        <w:pStyle w:val="15"/>
        <w:rPr/>
      </w:pPr>
      <w:r>
        <w:rPr>
          <w:b/>
        </w:rPr>
        <w:t>Ход работы</w:t>
      </w:r>
      <w:r>
        <w:rPr/>
        <w:t>:</w:t>
      </w:r>
    </w:p>
    <w:p>
      <w:pPr>
        <w:pStyle w:val="15"/>
        <w:numPr>
          <w:ilvl w:val="0"/>
          <w:numId w:val="1"/>
        </w:numPr>
        <w:ind w:hanging="360" w:left="1040" w:right="0"/>
        <w:rPr/>
      </w:pPr>
      <w:r>
        <w:rPr/>
        <w:t>Таблица объектов и действий:</w:t>
      </w:r>
    </w:p>
    <w:tbl>
      <w:tblPr>
        <w:tblStyle w:val="Style_4"/>
        <w:tblW w:w="949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410"/>
        <w:gridCol w:w="3538"/>
      </w:tblGrid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center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Объекты и данные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center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Тип объекта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center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Действия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Заказ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 xml:space="preserve">Заполнить 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Поиск товара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Проверить наличие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Поставщик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Выбрать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Закупка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Оформить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Поставка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Пассивный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Проверить статус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Категория товара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Выбрать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Отправка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Пассивный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Проверить статус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Список заказов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Найти, добавить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Список товаров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Найти, добавить, удалить, редактировать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Список поставщиков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Найти, добавить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Список поставок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Найти, добавить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Список категорий товаров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Найти, добавить, удалить, редактировать</w:t>
            </w:r>
          </w:p>
        </w:tc>
      </w:tr>
      <w:tr>
        <w:trPr/>
        <w:tc>
          <w:tcPr>
            <w:tcW w:w="3544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Список закупок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/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Найти, добавить</w:t>
            </w:r>
          </w:p>
        </w:tc>
      </w:tr>
      <w:tr>
        <w:trPr/>
        <w:tc>
          <w:tcPr>
            <w:tcW w:w="3544" w:type="dxa"/>
            <w:tcBorders>
              <w:top w:val="nil"/>
            </w:tcBorders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Авторизация</w:t>
            </w:r>
          </w:p>
        </w:tc>
        <w:tc>
          <w:tcPr>
            <w:tcW w:w="2410" w:type="dxa"/>
            <w:tcBorders>
              <w:top w:val="nil"/>
            </w:tcBorders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Активный</w:t>
            </w:r>
          </w:p>
        </w:tc>
        <w:tc>
          <w:tcPr>
            <w:tcW w:w="3538" w:type="dxa"/>
            <w:tcBorders>
              <w:top w:val="nil"/>
            </w:tcBorders>
            <w:vAlign w:val="center"/>
          </w:tcPr>
          <w:p>
            <w:pPr>
              <w:pStyle w:val="15"/>
              <w:widowControl/>
              <w:spacing w:lineRule="auto" w:line="240" w:before="0" w:after="0"/>
              <w:ind w:hanging="0" w:left="0" w:right="0"/>
              <w:jc w:val="left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Заполнить</w:t>
            </w:r>
          </w:p>
        </w:tc>
      </w:tr>
    </w:tbl>
    <w:p>
      <w:pPr>
        <w:pStyle w:val="15"/>
        <w:ind w:hanging="0" w:left="1040" w:right="0"/>
        <w:rPr/>
      </w:pPr>
      <w:r>
        <w:rPr/>
      </w:r>
    </w:p>
    <w:p>
      <w:pPr>
        <w:pStyle w:val="15"/>
        <w:ind w:hanging="0" w:left="1040" w:right="0"/>
        <w:rPr/>
      </w:pPr>
      <w:r>
        <w:rPr/>
      </w:r>
    </w:p>
    <w:p>
      <w:pPr>
        <w:pStyle w:val="15"/>
        <w:ind w:hanging="0" w:left="1040" w:right="0"/>
        <w:rPr/>
      </w:pPr>
      <w:r>
        <w:rPr/>
      </w:r>
    </w:p>
    <w:p>
      <w:pPr>
        <w:pStyle w:val="15"/>
        <w:ind w:hanging="0" w:left="1040" w:right="0"/>
        <w:rPr/>
      </w:pPr>
      <w:r>
        <w:rPr/>
      </w:r>
    </w:p>
    <w:p>
      <w:pPr>
        <w:pStyle w:val="15"/>
        <w:ind w:hanging="0" w:left="1040" w:right="0"/>
        <w:rPr/>
      </w:pPr>
      <w:r>
        <w:rPr/>
      </w:r>
    </w:p>
    <w:p>
      <w:pPr>
        <w:pStyle w:val="15"/>
        <w:numPr>
          <w:ilvl w:val="0"/>
          <w:numId w:val="1"/>
        </w:numPr>
        <w:ind w:hanging="360" w:left="1040" w:right="0"/>
        <w:rPr/>
      </w:pPr>
      <w:r>
        <w:rPr/>
        <w:t>Схема взаимодействия объектов:</w:t>
      </w:r>
    </w:p>
    <w:p>
      <w:pPr>
        <w:pStyle w:val="15"/>
        <w:ind w:hanging="0" w:left="-426" w:right="0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6724650" cy="12096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hanging="360" w:left="1040" w:right="0"/>
        <w:rPr/>
      </w:pPr>
      <w:r>
        <w:rPr/>
        <w:t>Матрица прямого манипулирования объектами:</w:t>
      </w:r>
    </w:p>
    <w:p>
      <w:pPr>
        <w:pStyle w:val="15"/>
        <w:ind w:hanging="709" w:left="709" w:right="0"/>
        <w:jc w:val="center"/>
        <w:rPr/>
      </w:pPr>
      <w:r>
        <w:rPr/>
        <w:drawing>
          <wp:inline distT="0" distB="0" distL="0" distR="0">
            <wp:extent cx="5939790" cy="324548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hanging="709" w:left="709" w:right="0"/>
        <w:jc w:val="center"/>
        <w:rPr/>
      </w:pPr>
      <w:r>
        <w:rPr/>
      </w:r>
    </w:p>
    <w:p>
      <w:pPr>
        <w:pStyle w:val="15"/>
        <w:numPr>
          <w:ilvl w:val="0"/>
          <w:numId w:val="1"/>
        </w:numPr>
        <w:spacing w:lineRule="auto" w:line="240"/>
        <w:ind w:hanging="567" w:left="567" w:right="0"/>
        <w:rPr/>
      </w:pPr>
      <w:r>
        <w:rPr/>
        <w:t>Перечисление элементов интерфейса, их функциональной нагрузки и обоснование их выбора:</w:t>
      </w:r>
    </w:p>
    <w:tbl>
      <w:tblPr>
        <w:tblStyle w:val="Style_4"/>
        <w:tblW w:w="9917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3269"/>
        <w:gridCol w:w="4524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240"/>
              <w:ind w:hanging="0" w:left="0" w:right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>Элемент интерфейса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240"/>
              <w:ind w:hanging="0" w:left="0" w:right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>Функциональная нагрузка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240"/>
              <w:ind w:hanging="0" w:left="0" w:right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>Обоснование их выбора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24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Заказ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Элемент 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обеспечивает удобный просмотр и управление заказами, позволяя легко сортировать и фильтровать данные.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Товар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Элемент dataGridView, button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используется для отображения списка товаров, а </w:t>
            </w: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button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- для добавления новых товаров и управления ими.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Поставщик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Элемент 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позволяет эффективно организовать и редактировать информацию о поставщиках.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Закупка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Элемент dataGridView, button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отображает детали закупок, а </w:t>
            </w: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button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используется для подтверждения или отмены закупок.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Поставка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Элемент 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идеально подходит для отслеживания статуса и деталей поставок.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Категория товара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Элемент dataGridView, listBox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для просмотра категорий, а </w:t>
            </w: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listBox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для удобного выбора из списка.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Отправка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Элемент 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обеспечивает четкое представление о графиках и статусах отправок.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Список заказов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позволяет управлять и анализировать заказы в одном месте.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Список товаров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облегчает инвентаризацию и управление запасами товаров.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Список поставщиков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предоставляет централизованный доступ к информации о поставщиках.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Список поставок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помогает координировать и отслеживать поставки.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Список категорий товаров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упрощает классификацию и поиск товаров по категориям.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Список закупок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dataGridView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DataGridView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используется для мониторинга и управления процессом закупок.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Авторизация</w:t>
            </w:r>
          </w:p>
        </w:tc>
        <w:tc>
          <w:tcPr>
            <w:tcW w:w="326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button</w:t>
            </w:r>
          </w:p>
        </w:tc>
        <w:tc>
          <w:tcPr>
            <w:tcW w:w="45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pacing w:val="0"/>
                <w:kern w:val="0"/>
                <w:sz w:val="24"/>
                <w:szCs w:val="20"/>
              </w:rPr>
              <w:t xml:space="preserve">button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- для ввода пароля.</w:t>
            </w:r>
          </w:p>
        </w:tc>
      </w:tr>
    </w:tbl>
    <w:p>
      <w:pPr>
        <w:pStyle w:val="NormalWeb1"/>
        <w:spacing w:before="0" w:after="0"/>
        <w:ind w:hanging="0" w:left="720" w:right="0"/>
        <w:rPr>
          <w:b w:val="false"/>
        </w:rPr>
      </w:pPr>
      <w:r>
        <w:rPr>
          <w:b w:val="false"/>
        </w:rPr>
      </w:r>
    </w:p>
    <w:p>
      <w:pPr>
        <w:pStyle w:val="NormalWeb1"/>
        <w:numPr>
          <w:ilvl w:val="0"/>
          <w:numId w:val="2"/>
        </w:numPr>
        <w:spacing w:before="0" w:after="0"/>
        <w:ind w:hanging="360" w:left="720" w:right="0"/>
        <w:rPr/>
      </w:pPr>
      <w:r>
        <w:rPr/>
        <w:t xml:space="preserve">Элемент </w:t>
      </w:r>
      <w:r>
        <w:rPr>
          <w:b/>
          <w:sz w:val="24"/>
        </w:rPr>
        <w:t xml:space="preserve">dataGridView </w:t>
      </w:r>
      <w:r>
        <w:rPr/>
        <w:t>используется для отображения и управления списками данных. Он позволяет пользователям просматривать, сортировать и редактировать данные в табличном виде, что делает его идеальным для работы со списками заказов, товаров, поставщиков и т.д.</w:t>
      </w:r>
    </w:p>
    <w:p>
      <w:pPr>
        <w:pStyle w:val="NormalWeb1"/>
        <w:numPr>
          <w:ilvl w:val="0"/>
          <w:numId w:val="2"/>
        </w:numPr>
        <w:spacing w:before="0" w:after="0"/>
        <w:ind w:hanging="360" w:left="720" w:right="0"/>
        <w:rPr/>
      </w:pPr>
      <w:r>
        <w:rPr/>
        <w:t xml:space="preserve">Элемент </w:t>
      </w:r>
      <w:r>
        <w:rPr>
          <w:b/>
          <w:sz w:val="24"/>
        </w:rPr>
        <w:t xml:space="preserve">button </w:t>
      </w:r>
      <w:r>
        <w:rPr/>
        <w:t>применяется для выполнения команд или действий, таких как добавление нового товара или заказа, подтверждение закупки и т.д. Кнопки предоставляют простой способ взаимодействия с программой, выполняя определенные функции, связанные с данными.</w:t>
      </w:r>
    </w:p>
    <w:p>
      <w:pPr>
        <w:pStyle w:val="NormalWeb1"/>
        <w:numPr>
          <w:ilvl w:val="0"/>
          <w:numId w:val="2"/>
        </w:numPr>
        <w:spacing w:before="0" w:after="0"/>
        <w:ind w:hanging="360" w:left="720" w:right="0"/>
        <w:rPr/>
      </w:pPr>
      <w:r>
        <w:rPr/>
        <w:t xml:space="preserve">Элемент </w:t>
      </w:r>
      <w:r>
        <w:rPr>
          <w:b/>
          <w:sz w:val="24"/>
        </w:rPr>
        <w:t xml:space="preserve">listBox </w:t>
      </w:r>
      <w:r>
        <w:rPr/>
        <w:t>используется для отображения списка элементов, из которых пользователь может выбрать один или несколько. В контексте категорий товаров, это позволяет легко просматривать и выбирать различные категории.</w:t>
      </w:r>
    </w:p>
    <w:p>
      <w:pPr>
        <w:pStyle w:val="NormalWeb1"/>
        <w:spacing w:before="0" w:after="0"/>
        <w:ind w:hanging="0" w:left="720" w:right="0"/>
        <w:rPr/>
      </w:pPr>
      <w:r>
        <w:rPr/>
      </w:r>
    </w:p>
    <w:p>
      <w:pPr>
        <w:pStyle w:val="NormalWeb1"/>
        <w:spacing w:before="0" w:after="113"/>
        <w:rPr/>
      </w:pPr>
      <w:r>
        <w:rPr/>
        <w:t>Выбор этих элементов интерфейса обоснован их способностью эффективно управлять и представлять данные в удобной и понятной форме, что является ключевым для любой системы управления базами данных.</w:t>
      </w:r>
    </w:p>
    <w:p>
      <w:pPr>
        <w:pStyle w:val="15"/>
        <w:numPr>
          <w:ilvl w:val="0"/>
          <w:numId w:val="1"/>
        </w:numPr>
        <w:ind w:hanging="360" w:left="1040" w:right="0"/>
        <w:rPr/>
      </w:pPr>
      <w:r>
        <w:rPr/>
        <w:t>Примерный интерфейс:</w:t>
      </w:r>
    </w:p>
    <w:p>
      <w:pPr>
        <w:pStyle w:val="15"/>
        <w:ind w:hanging="0" w:left="0" w:right="0"/>
        <w:rPr/>
      </w:pPr>
      <w:r>
        <w:rPr/>
        <w:drawing>
          <wp:inline distT="0" distB="0" distL="0" distR="0">
            <wp:extent cx="5940425" cy="163639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hanging="0" w:left="0" w:right="0"/>
        <w:jc w:val="center"/>
        <w:rPr/>
      </w:pPr>
      <w:r>
        <w:rPr/>
        <w:t>Рисунок 1. Форма со списком заказов:</w:t>
      </w:r>
    </w:p>
    <w:p>
      <w:pPr>
        <w:pStyle w:val="15"/>
        <w:ind w:hanging="0" w:left="0" w:right="0"/>
        <w:rPr/>
      </w:pPr>
      <w:r>
        <w:rPr/>
        <w:drawing>
          <wp:inline distT="0" distB="0" distL="0" distR="0">
            <wp:extent cx="5940425" cy="188277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hanging="0" w:left="0" w:right="0"/>
        <w:jc w:val="center"/>
        <w:rPr/>
      </w:pPr>
      <w:r>
        <w:rPr/>
        <w:t>Рисунок 2. Форма со списком товаров</w:t>
      </w:r>
    </w:p>
    <w:p>
      <w:pPr>
        <w:pStyle w:val="15"/>
        <w:ind w:hanging="0" w:left="0" w:right="0"/>
        <w:jc w:val="center"/>
        <w:rPr/>
      </w:pPr>
      <w:r>
        <w:rPr/>
        <w:drawing>
          <wp:inline distT="0" distB="0" distL="0" distR="0">
            <wp:extent cx="5940425" cy="167830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hanging="0" w:left="0" w:right="0"/>
        <w:jc w:val="center"/>
        <w:rPr/>
      </w:pPr>
      <w:r>
        <w:rPr/>
        <w:t>Рисунок 3. Форма со списком поставщиков</w:t>
      </w:r>
    </w:p>
    <w:p>
      <w:pPr>
        <w:pStyle w:val="15"/>
        <w:ind w:hanging="0" w:left="0" w:right="0"/>
        <w:jc w:val="center"/>
        <w:rPr/>
      </w:pPr>
      <w:r>
        <w:rPr/>
        <w:drawing>
          <wp:inline distT="0" distB="0" distL="0" distR="0">
            <wp:extent cx="5940425" cy="159639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hanging="0" w:left="0" w:right="0"/>
        <w:jc w:val="center"/>
        <w:rPr/>
      </w:pPr>
      <w:r>
        <w:rPr/>
        <w:t>Рисунок 4. Форма со списком поставок</w:t>
      </w:r>
    </w:p>
    <w:p>
      <w:pPr>
        <w:pStyle w:val="15"/>
        <w:ind w:hanging="0" w:left="0" w:right="0"/>
        <w:jc w:val="center"/>
        <w:rPr/>
      </w:pPr>
      <w:r>
        <w:rPr/>
      </w:r>
    </w:p>
    <w:p>
      <w:pPr>
        <w:pStyle w:val="15"/>
        <w:ind w:hanging="0" w:left="0" w:right="0"/>
        <w:rPr/>
      </w:pPr>
      <w:r>
        <w:rPr/>
        <w:drawing>
          <wp:inline distT="0" distB="0" distL="0" distR="0">
            <wp:extent cx="5940425" cy="1652270"/>
            <wp:effectExtent l="0" t="0" r="0" b="0"/>
            <wp:docPr id="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hanging="0" w:left="0" w:right="0"/>
        <w:jc w:val="center"/>
        <w:rPr/>
      </w:pPr>
      <w:r>
        <w:rPr/>
        <w:t>Рисунок 5. Формы с другими списками выглядят аналогично.</w:t>
      </w:r>
    </w:p>
    <w:p>
      <w:pPr>
        <w:pStyle w:val="15"/>
        <w:ind w:hanging="0" w:left="0" w:right="0"/>
        <w:jc w:val="center"/>
        <w:rPr/>
      </w:pPr>
      <w:r>
        <w:rPr/>
        <w:drawing>
          <wp:inline distT="0" distB="0" distL="0" distR="0">
            <wp:extent cx="5940425" cy="163957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hanging="0" w:left="0" w:right="0"/>
        <w:jc w:val="center"/>
        <w:rPr/>
      </w:pPr>
      <w:r>
        <w:rPr/>
        <w:t>Рисунок 6. Форма для оформления закупок товаров.</w:t>
      </w:r>
    </w:p>
    <w:p>
      <w:pPr>
        <w:pStyle w:val="15"/>
        <w:ind w:hanging="0" w:left="0" w:right="0"/>
        <w:jc w:val="center"/>
        <w:rPr/>
      </w:pPr>
      <w:r>
        <w:rPr/>
        <w:drawing>
          <wp:inline distT="0" distB="0" distL="0" distR="0">
            <wp:extent cx="5200015" cy="3216910"/>
            <wp:effectExtent l="0" t="0" r="0" b="0"/>
            <wp:docPr id="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hanging="0" w:left="0" w:right="0"/>
        <w:jc w:val="center"/>
        <w:rPr/>
      </w:pPr>
      <w:r>
        <w:rPr/>
        <w:t>Рисунок 7. Справочная информация.</w:t>
      </w:r>
    </w:p>
    <w:p>
      <w:pPr>
        <w:pStyle w:val="15"/>
        <w:rPr/>
      </w:pPr>
      <w:r>
        <w:rPr>
          <w:b/>
        </w:rPr>
        <w:t>Вывод:</w:t>
      </w:r>
    </w:p>
    <w:p>
      <w:pPr>
        <w:pStyle w:val="15"/>
        <w:rPr/>
      </w:pPr>
      <w:r>
        <w:rPr/>
        <w:t>В рамках лабораторной работы были приобретены навыки разработки прототипов пользовательского интерфейса и принципов их стандартизации в контексте решаемой задачи, сформулированной при изучении и анализе действий пользователя в рамках предпроектного обследования.</w:t>
      </w:r>
    </w:p>
    <w:p>
      <w:pPr>
        <w:pStyle w:val="15"/>
        <w:rPr>
          <w:b/>
        </w:rPr>
      </w:pPr>
      <w:r>
        <w:rPr>
          <w:b/>
        </w:rPr>
        <w:t>Контрольные вопросы:</w:t>
      </w:r>
    </w:p>
    <w:p>
      <w:pPr>
        <w:pStyle w:val="15"/>
        <w:numPr>
          <w:ilvl w:val="0"/>
          <w:numId w:val="3"/>
        </w:numPr>
        <w:ind w:hanging="360" w:left="1040" w:right="0"/>
        <w:rPr/>
      </w:pPr>
      <w:r>
        <w:rPr>
          <w:b/>
        </w:rPr>
        <w:t>Перечислите основные принципы проектирования пользовательского интерфейса</w:t>
      </w:r>
      <w:r>
        <w:rPr/>
        <w:t xml:space="preserve">. </w:t>
      </w:r>
    </w:p>
    <w:p>
      <w:pPr>
        <w:pStyle w:val="15"/>
        <w:ind w:hanging="0" w:left="1040" w:right="0"/>
        <w:rPr/>
      </w:pPr>
      <w:r>
        <w:rPr/>
        <w:t xml:space="preserve">При построении интерфейса важно придерживаться определенных принципов, способствующих обеспечению его унификации и дружественности: </w:t>
      </w:r>
    </w:p>
    <w:p>
      <w:pPr>
        <w:pStyle w:val="15"/>
        <w:ind w:firstLine="376" w:left="1040" w:right="0"/>
        <w:rPr/>
      </w:pPr>
      <w:r>
        <w:rPr/>
        <w:t xml:space="preserve">– </w:t>
      </w:r>
      <w:r>
        <w:rPr/>
        <w:t xml:space="preserve">контроль пользователем интерфейса. У пользователя создается субъективное ощущение управления системой, делающей его взаимодействие с системой более комфортным; </w:t>
      </w:r>
    </w:p>
    <w:p>
      <w:pPr>
        <w:pStyle w:val="15"/>
        <w:ind w:firstLine="376" w:left="1040" w:right="0"/>
        <w:rPr/>
      </w:pPr>
      <w:r>
        <w:rPr/>
        <w:t xml:space="preserve">– </w:t>
      </w:r>
      <w:r>
        <w:rPr/>
        <w:t xml:space="preserve">уменьшение загрузки памяти пользователя. Элементы, редко или вовсе не используемые пользователем должны располагаться «на заднем плане» или быть скрыты от пользователя, уступая место наиболее актуальным, часто используемым. Элементам управления; </w:t>
      </w:r>
    </w:p>
    <w:p>
      <w:pPr>
        <w:pStyle w:val="15"/>
        <w:ind w:firstLine="376" w:left="1040" w:right="0"/>
        <w:rPr/>
      </w:pPr>
      <w:r>
        <w:rPr/>
        <w:t xml:space="preserve">– </w:t>
      </w:r>
      <w:r>
        <w:rPr/>
        <w:t>последовательность пользовательского интерфейса. Все элементы управления в своей совокупности должны «читаться»: у пользователя не должно возникать сомнения, в каком порядке ему следует использовать те или иные элементы.</w:t>
      </w:r>
    </w:p>
    <w:p>
      <w:pPr>
        <w:pStyle w:val="15"/>
        <w:numPr>
          <w:ilvl w:val="0"/>
          <w:numId w:val="3"/>
        </w:numPr>
        <w:ind w:hanging="360" w:left="1040" w:right="0"/>
        <w:rPr>
          <w:b/>
        </w:rPr>
      </w:pPr>
      <w:r>
        <w:rPr>
          <w:b/>
        </w:rPr>
        <w:t xml:space="preserve">Какие типы объектов вы знаете? </w:t>
      </w:r>
    </w:p>
    <w:p>
      <w:pPr>
        <w:pStyle w:val="15"/>
        <w:ind w:hanging="0" w:left="1040" w:right="0"/>
        <w:rPr/>
      </w:pPr>
      <w:r>
        <w:rPr/>
        <w:t>Активные и пассивные.</w:t>
      </w:r>
    </w:p>
    <w:p>
      <w:pPr>
        <w:pStyle w:val="15"/>
        <w:numPr>
          <w:ilvl w:val="0"/>
          <w:numId w:val="3"/>
        </w:numPr>
        <w:ind w:hanging="360" w:left="1040" w:right="0"/>
        <w:rPr>
          <w:b/>
        </w:rPr>
      </w:pPr>
      <w:r>
        <w:rPr>
          <w:b/>
        </w:rPr>
        <w:t xml:space="preserve">Какие типы данных циркулируют между объектами? Как они выражаются? </w:t>
      </w:r>
    </w:p>
    <w:p>
      <w:pPr>
        <w:pStyle w:val="15"/>
        <w:ind w:firstLine="680" w:left="1040" w:right="0"/>
        <w:rPr/>
      </w:pPr>
      <w:r>
        <w:rPr/>
        <w:t>В программировании различают разные типы данных, которые могут циркулировать между объектами:</w:t>
      </w:r>
    </w:p>
    <w:p>
      <w:pPr>
        <w:pStyle w:val="15"/>
        <w:ind w:firstLine="680" w:left="1040" w:right="0"/>
        <w:rPr/>
      </w:pPr>
      <w:r>
        <w:rPr/>
        <w:t>1. Целочисленные данные (integers)</w:t>
      </w:r>
    </w:p>
    <w:p>
      <w:pPr>
        <w:pStyle w:val="15"/>
        <w:ind w:firstLine="680" w:left="1040" w:right="0"/>
        <w:rPr/>
      </w:pPr>
      <w:r>
        <w:rPr/>
        <w:t>2. Дробные числа (floats)</w:t>
      </w:r>
    </w:p>
    <w:p>
      <w:pPr>
        <w:pStyle w:val="15"/>
        <w:ind w:firstLine="680" w:left="1040" w:right="0"/>
        <w:rPr/>
      </w:pPr>
      <w:r>
        <w:rPr/>
        <w:t>3. Строки (strings)</w:t>
      </w:r>
    </w:p>
    <w:p>
      <w:pPr>
        <w:pStyle w:val="15"/>
        <w:ind w:firstLine="680" w:left="1040" w:right="0"/>
        <w:rPr/>
      </w:pPr>
      <w:r>
        <w:rPr/>
        <w:t>4. Логические значения (booleans)</w:t>
      </w:r>
    </w:p>
    <w:p>
      <w:pPr>
        <w:pStyle w:val="15"/>
        <w:ind w:firstLine="680" w:left="1040" w:right="0"/>
        <w:rPr/>
      </w:pPr>
      <w:r>
        <w:rPr/>
        <w:t>5. Списки (lists)</w:t>
      </w:r>
    </w:p>
    <w:p>
      <w:pPr>
        <w:pStyle w:val="15"/>
        <w:ind w:firstLine="680" w:left="1040" w:right="0"/>
        <w:rPr/>
      </w:pPr>
      <w:r>
        <w:rPr/>
        <w:t>6. Словари (dictionaries)</w:t>
      </w:r>
    </w:p>
    <w:p>
      <w:pPr>
        <w:pStyle w:val="15"/>
        <w:ind w:firstLine="680" w:left="1040" w:right="0"/>
        <w:rPr/>
      </w:pPr>
      <w:r>
        <w:rPr/>
        <w:t>7. Кортежи (tuples)</w:t>
      </w:r>
    </w:p>
    <w:p>
      <w:pPr>
        <w:pStyle w:val="15"/>
        <w:ind w:firstLine="680" w:left="1040" w:right="0"/>
        <w:rPr/>
      </w:pPr>
      <w:r>
        <w:rPr/>
        <w:t>8. Наборы (sets)</w:t>
      </w:r>
    </w:p>
    <w:p>
      <w:pPr>
        <w:pStyle w:val="15"/>
        <w:ind w:firstLine="680" w:left="1040" w:right="0"/>
        <w:rPr/>
      </w:pPr>
      <w:r>
        <w:rPr/>
        <w:t>9. Объекты (objects)</w:t>
      </w:r>
    </w:p>
    <w:p>
      <w:pPr>
        <w:pStyle w:val="15"/>
        <w:ind w:firstLine="680" w:left="1040" w:right="0"/>
        <w:rPr/>
      </w:pPr>
      <w:r>
        <w:rPr/>
        <w:t>10. Файлы (files)</w:t>
      </w:r>
    </w:p>
    <w:p>
      <w:pPr>
        <w:pStyle w:val="15"/>
        <w:numPr>
          <w:ilvl w:val="0"/>
          <w:numId w:val="3"/>
        </w:numPr>
        <w:ind w:hanging="360" w:left="1040" w:right="0"/>
        <w:rPr>
          <w:b/>
        </w:rPr>
      </w:pPr>
      <w:r>
        <w:rPr>
          <w:b/>
        </w:rPr>
        <w:t xml:space="preserve">Что представляет собой матрица прямого манипулирования? </w:t>
      </w:r>
    </w:p>
    <w:p>
      <w:pPr>
        <w:pStyle w:val="15"/>
        <w:ind w:hanging="0" w:left="1040" w:right="0"/>
        <w:rPr/>
      </w:pPr>
      <w:r>
        <w:rPr/>
        <w:t>Эта матрица представляет собой двумерную таблицу, строки и столбцы которой описывают исходные и конечные объекты взаимодействия экземпляров классов, выявленных на предыдущих этапах. Для того, чтобы описать все возможные варианты взаимодействия, необходимо и в столбцах, и в строках таблицы указать все выявленные на первом этапе проектирования объекты и данные, независимо от того, к какому виду они относятся (активные или пассивные). На пересечении строк и столбцов таблицы должны быть заданы связывающие их действия.</w:t>
      </w:r>
    </w:p>
    <w:p>
      <w:pPr>
        <w:pStyle w:val="15"/>
        <w:ind w:hanging="0" w:left="1040" w:right="0"/>
        <w:rPr/>
      </w:pPr>
      <w:r>
        <w:rPr/>
      </w:r>
    </w:p>
    <w:p>
      <w:pPr>
        <w:pStyle w:val="15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0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0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NormalWeb">
    <w:name w:val="Normal (Web)"/>
    <w:link w:val="NormalWeb1"/>
    <w:qFormat/>
    <w:rPr>
      <w:rFonts w:ascii="Times New Roman" w:hAnsi="Times New Roman"/>
      <w:sz w:val="24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Style9">
    <w:name w:val="Нижний колонтитул Знак"/>
    <w:basedOn w:val="DefaultParagraphFont"/>
    <w:link w:val="12"/>
    <w:qFormat/>
    <w:rPr/>
  </w:style>
  <w:style w:type="character" w:styleId="Style10">
    <w:name w:val="Колонтитул"/>
    <w:link w:val="13"/>
    <w:qFormat/>
    <w:rPr/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ListParagraph">
    <w:name w:val="List Paragraph"/>
    <w:link w:val="ListParagraph1"/>
    <w:qFormat/>
    <w:rPr/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Header1">
    <w:name w:val="Header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Style11">
    <w:name w:val="Верхний колонтитул Знак"/>
    <w:basedOn w:val="DefaultParagraphFont"/>
    <w:link w:val="14"/>
    <w:qFormat/>
    <w:rPr/>
  </w:style>
  <w:style w:type="character" w:styleId="Strong">
    <w:name w:val="Strong"/>
    <w:basedOn w:val="DefaultParagraphFont"/>
    <w:qFormat/>
    <w:rPr>
      <w:b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Style12">
    <w:name w:val="Заголовок"/>
    <w:link w:val="1"/>
    <w:qFormat/>
    <w:rPr>
      <w:rFonts w:ascii="Liberation Sans" w:hAnsi="Liberation Sans"/>
      <w:sz w:val="28"/>
    </w:rPr>
  </w:style>
  <w:style w:type="character" w:styleId="Textbody">
    <w:name w:val="Text body"/>
    <w:qFormat/>
    <w:rPr/>
  </w:style>
  <w:style w:type="character" w:styleId="Footer1">
    <w:name w:val="Footer1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Style13">
    <w:name w:val="Текст_Шарипов"/>
    <w:link w:val="15"/>
    <w:qFormat/>
    <w:rPr>
      <w:rFonts w:ascii="Times New Roman" w:hAnsi="Times New Roman"/>
      <w:color w:val="000000"/>
      <w:sz w:val="28"/>
    </w:rPr>
  </w:style>
  <w:style w:type="character" w:styleId="Caption1">
    <w:name w:val="Caption1"/>
    <w:qFormat/>
    <w:rPr>
      <w:i/>
      <w:sz w:val="24"/>
    </w:rPr>
  </w:style>
  <w:style w:type="character" w:styleId="List1">
    <w:name w:val="List1"/>
    <w:basedOn w:val="Textbody"/>
    <w:qFormat/>
    <w:rPr/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HTMLCode">
    <w:name w:val="HTML Code"/>
    <w:basedOn w:val="DefaultParagraphFont"/>
    <w:link w:val="HTMLCode1"/>
    <w:qFormat/>
    <w:rPr>
      <w:rFonts w:ascii="Courier New" w:hAnsi="Courier New"/>
      <w:sz w:val="20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character" w:styleId="Style14">
    <w:name w:val="Указатель"/>
    <w:link w:val="11"/>
    <w:qFormat/>
    <w:rPr/>
  </w:style>
  <w:style w:type="character" w:styleId="Default">
    <w:name w:val="Default"/>
    <w:link w:val="Default1"/>
    <w:qFormat/>
    <w:rPr>
      <w:rFonts w:ascii="Times New Roman" w:hAnsi="Times New Roman"/>
      <w:color w:val="000000"/>
      <w:sz w:val="24"/>
    </w:rPr>
  </w:style>
  <w:style w:type="paragraph" w:styleId="1">
    <w:name w:val="Заголовок1"/>
    <w:basedOn w:val="Normal"/>
    <w:next w:val="BodyText"/>
    <w:link w:val="Style12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styleId="11">
    <w:name w:val="Указатель1"/>
    <w:basedOn w:val="Normal"/>
    <w:link w:val="Style14"/>
    <w:qFormat/>
    <w:pPr/>
    <w:rPr/>
  </w:style>
  <w:style w:type="paragraph" w:styleId="NormalWeb1">
    <w:name w:val="Normal (Web)1"/>
    <w:basedOn w:val="Normal"/>
    <w:link w:val="NormalWeb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TOC2">
    <w:name w:val="TOC 2"/>
    <w:next w:val="Normal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2">
    <w:name w:val="Нижний колонтитул Знак1"/>
    <w:basedOn w:val="DefaultParagraphFont1"/>
    <w:link w:val="Style9"/>
    <w:qFormat/>
    <w:pPr/>
    <w:rPr/>
  </w:style>
  <w:style w:type="paragraph" w:styleId="13">
    <w:name w:val="Колонтитул1"/>
    <w:link w:val="Style10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ListParagraph1">
    <w:name w:val="List Paragraph1"/>
    <w:basedOn w:val="Normal"/>
    <w:link w:val="ListParagraph"/>
    <w:qFormat/>
    <w:pPr>
      <w:spacing w:before="0" w:after="200"/>
      <w:ind w:hanging="0" w:left="720"/>
      <w:contextualSpacing/>
    </w:pPr>
    <w:rPr/>
  </w:style>
  <w:style w:type="paragraph" w:styleId="TOC7">
    <w:name w:val="TOC 7"/>
    <w:next w:val="Normal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3">
    <w:name w:val="TOC 3"/>
    <w:next w:val="Normal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4">
    <w:name w:val="Верхний колонтитул Знак1"/>
    <w:basedOn w:val="DefaultParagraphFont1"/>
    <w:link w:val="Style11"/>
    <w:qFormat/>
    <w:pPr/>
    <w:rPr/>
  </w:style>
  <w:style w:type="paragraph" w:styleId="StrongEmphasis">
    <w:name w:val="Strong Emphasis"/>
    <w:basedOn w:val="DefaultParagraphFont1"/>
    <w:qFormat/>
    <w:pPr/>
    <w:rPr>
      <w:b/>
    </w:rPr>
  </w:style>
  <w:style w:type="paragraph" w:styleId="Internetlink">
    <w:name w:val="Internet 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8">
    <w:name w:val="TOC 8"/>
    <w:next w:val="Normal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5">
    <w:name w:val="Текст_Шарипов1"/>
    <w:link w:val="Style13"/>
    <w:qFormat/>
    <w:pPr>
      <w:widowControl/>
      <w:bidi w:val="0"/>
      <w:spacing w:lineRule="auto" w:line="360" w:before="0" w:after="0"/>
      <w:ind w:firstLine="680" w:left="0" w:right="0"/>
      <w:jc w:val="both"/>
    </w:pPr>
    <w:rPr>
      <w:rFonts w:ascii="Times New Roman" w:hAnsi="Times New Roman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HTMLCode1">
    <w:name w:val="HTML Code1"/>
    <w:basedOn w:val="DefaultParagraphFont1"/>
    <w:link w:val="HTMLCode"/>
    <w:qFormat/>
    <w:pPr/>
    <w:rPr>
      <w:rFonts w:ascii="Courier New" w:hAnsi="Courier New"/>
      <w:sz w:val="20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Default1">
    <w:name w:val="Default1"/>
    <w:link w:val="Default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table" w:default="1" w:styleId="Style_39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_4">
    <w:name w:val="Table Grid"/>
    <w:basedOn w:val="Style_39"/>
    <w:pPr>
      <w:spacing w:after="0" w:line="240" w:lineRule="auto"/>
    </w:pPr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tileRect l="0" t="0" r="0" b="0"/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EasyOffice/7.6.2.1.0$Windows_X86_64 LibreOffice_project/0bc4d647150f05f02b71ccb5539a4012b57f1faf</Application>
  <AppVersion>15.0000</AppVersion>
  <Pages>8</Pages>
  <Words>840</Words>
  <Characters>6121</Characters>
  <CharactersWithSpaces>6817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2024-05-17T13:31:47Z</dcterms:modified>
  <cp:revision>1</cp:revision>
  <dc:subject/>
  <dc:title/>
</cp:coreProperties>
</file>