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662" w:rsidRPr="00934422" w:rsidRDefault="004A3662" w:rsidP="00163A4D">
      <w:pPr>
        <w:jc w:val="center"/>
        <w:rPr>
          <w:b/>
          <w:sz w:val="36"/>
          <w:szCs w:val="36"/>
          <w:u w:val="single"/>
        </w:rPr>
      </w:pPr>
      <w:r w:rsidRPr="00934422">
        <w:rPr>
          <w:b/>
          <w:sz w:val="36"/>
          <w:szCs w:val="36"/>
          <w:u w:val="single"/>
        </w:rPr>
        <w:t>Standard Test Interface Language (STIL)</w:t>
      </w:r>
    </w:p>
    <w:p w:rsidR="004A3662" w:rsidRDefault="004A3662" w:rsidP="004A3662"/>
    <w:p w:rsidR="004A3662" w:rsidRPr="00934422" w:rsidRDefault="004A3662" w:rsidP="004A3662">
      <w:pPr>
        <w:rPr>
          <w:b/>
          <w:sz w:val="24"/>
          <w:szCs w:val="24"/>
        </w:rPr>
      </w:pPr>
      <w:proofErr w:type="gramStart"/>
      <w:r w:rsidRPr="00934422">
        <w:rPr>
          <w:b/>
          <w:sz w:val="24"/>
          <w:szCs w:val="24"/>
        </w:rPr>
        <w:t>STIL.0 :</w:t>
      </w:r>
      <w:proofErr w:type="gramEnd"/>
      <w:r w:rsidRPr="00934422">
        <w:rPr>
          <w:b/>
          <w:sz w:val="24"/>
          <w:szCs w:val="24"/>
        </w:rPr>
        <w:t xml:space="preserve"> </w:t>
      </w:r>
      <w:hyperlink r:id="rId4" w:history="1">
        <w:r w:rsidRPr="00934422">
          <w:rPr>
            <w:rStyle w:val="highlight"/>
            <w:b/>
            <w:sz w:val="24"/>
            <w:szCs w:val="24"/>
            <w:shd w:val="clear" w:color="auto" w:fill="FFFFFF"/>
          </w:rPr>
          <w:t>IEEE</w:t>
        </w:r>
        <w:r w:rsidRPr="00934422">
          <w:rPr>
            <w:rStyle w:val="Hyperlink"/>
            <w:b/>
            <w:color w:val="auto"/>
            <w:sz w:val="24"/>
            <w:szCs w:val="24"/>
            <w:u w:val="none"/>
            <w:shd w:val="clear" w:color="auto" w:fill="FFFFFF"/>
          </w:rPr>
          <w:t xml:space="preserve"> </w:t>
        </w:r>
        <w:r w:rsidRPr="00934422">
          <w:rPr>
            <w:rStyle w:val="highlight"/>
            <w:b/>
            <w:sz w:val="24"/>
            <w:szCs w:val="24"/>
            <w:shd w:val="clear" w:color="auto" w:fill="FFFFFF"/>
          </w:rPr>
          <w:t>Std</w:t>
        </w:r>
        <w:r w:rsidRPr="00934422">
          <w:rPr>
            <w:rStyle w:val="Hyperlink"/>
            <w:b/>
            <w:color w:val="auto"/>
            <w:sz w:val="24"/>
            <w:szCs w:val="24"/>
            <w:u w:val="none"/>
            <w:shd w:val="clear" w:color="auto" w:fill="FFFFFF"/>
          </w:rPr>
          <w:t xml:space="preserve"> </w:t>
        </w:r>
        <w:r w:rsidRPr="00934422">
          <w:rPr>
            <w:rStyle w:val="highlight"/>
            <w:b/>
            <w:sz w:val="24"/>
            <w:szCs w:val="24"/>
            <w:shd w:val="clear" w:color="auto" w:fill="FFFFFF"/>
          </w:rPr>
          <w:t>1450</w:t>
        </w:r>
        <w:r w:rsidR="00163A4D" w:rsidRPr="00934422">
          <w:rPr>
            <w:rStyle w:val="highlight"/>
            <w:b/>
            <w:sz w:val="24"/>
            <w:szCs w:val="24"/>
            <w:shd w:val="clear" w:color="auto" w:fill="FFFFFF"/>
          </w:rPr>
          <w:t>.0</w:t>
        </w:r>
        <w:r w:rsidRPr="00934422">
          <w:rPr>
            <w:rStyle w:val="Hyperlink"/>
            <w:b/>
            <w:color w:val="auto"/>
            <w:sz w:val="24"/>
            <w:szCs w:val="24"/>
            <w:u w:val="none"/>
            <w:shd w:val="clear" w:color="auto" w:fill="FFFFFF"/>
          </w:rPr>
          <w:t>-</w:t>
        </w:r>
        <w:r w:rsidRPr="00934422">
          <w:rPr>
            <w:rStyle w:val="highlight"/>
            <w:b/>
            <w:sz w:val="24"/>
            <w:szCs w:val="24"/>
            <w:shd w:val="clear" w:color="auto" w:fill="FFFFFF"/>
          </w:rPr>
          <w:t>1999</w:t>
        </w:r>
      </w:hyperlink>
      <w:r w:rsidRPr="00934422">
        <w:rPr>
          <w:b/>
          <w:sz w:val="24"/>
          <w:szCs w:val="24"/>
        </w:rPr>
        <w:t xml:space="preserve"> </w:t>
      </w:r>
    </w:p>
    <w:p w:rsidR="004A3662" w:rsidRPr="00163A4D" w:rsidRDefault="00163A4D" w:rsidP="007D5673">
      <w:pPr>
        <w:autoSpaceDE w:val="0"/>
        <w:autoSpaceDN w:val="0"/>
        <w:adjustRightInd w:val="0"/>
        <w:ind w:left="720"/>
        <w:jc w:val="both"/>
        <w:rPr>
          <w:rFonts w:ascii="Arial" w:hAnsi="Arial" w:cs="Arial"/>
          <w:sz w:val="20"/>
          <w:szCs w:val="20"/>
        </w:rPr>
      </w:pPr>
      <w:r>
        <w:rPr>
          <w:rFonts w:ascii="Arial" w:hAnsi="Arial" w:cs="Arial"/>
          <w:sz w:val="20"/>
          <w:szCs w:val="20"/>
        </w:rPr>
        <w:t>Standard Test Interface Language (STIL) provides an interface between digital test generation tools and test equipment. A test description language is defined that: (a) facilitates the transfer of digital test vector data from CAE to ATE environments; (b) specifies pattern, format, and timing information sufficient to define the application of digital test vectors to a DUT; and (c) sup-ports the volume of test vector data generated from structured tests.</w:t>
      </w:r>
    </w:p>
    <w:p w:rsidR="00163A4D" w:rsidRPr="00934422" w:rsidRDefault="004A3662" w:rsidP="004A3662">
      <w:pPr>
        <w:rPr>
          <w:b/>
          <w:sz w:val="24"/>
          <w:szCs w:val="24"/>
        </w:rPr>
      </w:pPr>
      <w:proofErr w:type="gramStart"/>
      <w:r w:rsidRPr="00934422">
        <w:rPr>
          <w:b/>
          <w:sz w:val="24"/>
          <w:szCs w:val="24"/>
        </w:rPr>
        <w:t>STIL.1 :</w:t>
      </w:r>
      <w:proofErr w:type="gramEnd"/>
      <w:r w:rsidRPr="00934422">
        <w:rPr>
          <w:b/>
          <w:sz w:val="24"/>
          <w:szCs w:val="24"/>
        </w:rPr>
        <w:t xml:space="preserve"> </w:t>
      </w:r>
      <w:hyperlink r:id="rId5" w:history="1">
        <w:r w:rsidRPr="00934422">
          <w:rPr>
            <w:rStyle w:val="highlight"/>
            <w:b/>
            <w:sz w:val="24"/>
            <w:szCs w:val="24"/>
            <w:shd w:val="clear" w:color="auto" w:fill="FFFFFF"/>
            <w:lang w:val="nl-BE"/>
          </w:rPr>
          <w:t>IEEE</w:t>
        </w:r>
        <w:r w:rsidRPr="00934422">
          <w:rPr>
            <w:rStyle w:val="Hyperlink"/>
            <w:b/>
            <w:color w:val="auto"/>
            <w:sz w:val="24"/>
            <w:szCs w:val="24"/>
            <w:u w:val="none"/>
            <w:shd w:val="clear" w:color="auto" w:fill="FFFFFF"/>
            <w:lang w:val="nl-BE"/>
          </w:rPr>
          <w:t xml:space="preserve"> </w:t>
        </w:r>
        <w:r w:rsidRPr="00934422">
          <w:rPr>
            <w:rStyle w:val="highlight"/>
            <w:b/>
            <w:sz w:val="24"/>
            <w:szCs w:val="24"/>
            <w:shd w:val="clear" w:color="auto" w:fill="FFFFFF"/>
            <w:lang w:val="nl-BE"/>
          </w:rPr>
          <w:t>Std</w:t>
        </w:r>
        <w:r w:rsidRPr="00934422">
          <w:rPr>
            <w:rStyle w:val="Hyperlink"/>
            <w:b/>
            <w:color w:val="auto"/>
            <w:sz w:val="24"/>
            <w:szCs w:val="24"/>
            <w:u w:val="none"/>
            <w:shd w:val="clear" w:color="auto" w:fill="FFFFFF"/>
            <w:lang w:val="nl-BE"/>
          </w:rPr>
          <w:t xml:space="preserve"> </w:t>
        </w:r>
        <w:r w:rsidRPr="00934422">
          <w:rPr>
            <w:rStyle w:val="highlight"/>
            <w:b/>
            <w:sz w:val="24"/>
            <w:szCs w:val="24"/>
            <w:shd w:val="clear" w:color="auto" w:fill="FFFFFF"/>
            <w:lang w:val="nl-BE"/>
          </w:rPr>
          <w:t>1450</w:t>
        </w:r>
        <w:r w:rsidRPr="00934422">
          <w:rPr>
            <w:rStyle w:val="Hyperlink"/>
            <w:b/>
            <w:color w:val="auto"/>
            <w:sz w:val="24"/>
            <w:szCs w:val="24"/>
            <w:u w:val="none"/>
            <w:shd w:val="clear" w:color="auto" w:fill="FFFFFF"/>
            <w:lang w:val="nl-BE"/>
          </w:rPr>
          <w:t>.1-2005</w:t>
        </w:r>
      </w:hyperlink>
    </w:p>
    <w:p w:rsidR="00163A4D" w:rsidRPr="00163A4D" w:rsidRDefault="00163A4D" w:rsidP="007D5673">
      <w:pPr>
        <w:autoSpaceDE w:val="0"/>
        <w:autoSpaceDN w:val="0"/>
        <w:adjustRightInd w:val="0"/>
        <w:ind w:left="720"/>
        <w:jc w:val="both"/>
        <w:rPr>
          <w:rFonts w:ascii="Arial" w:hAnsi="Arial" w:cs="Arial"/>
          <w:sz w:val="20"/>
          <w:szCs w:val="20"/>
        </w:rPr>
      </w:pPr>
      <w:r>
        <w:rPr>
          <w:rFonts w:ascii="Arial" w:hAnsi="Arial" w:cs="Arial"/>
          <w:sz w:val="20"/>
          <w:szCs w:val="20"/>
        </w:rPr>
        <w:t>Standard Test Interface Language (STIL) provides an interface between digital test generation tools and test equipment. Extensions to the test interface language (contained in this standard) are defined that (1) facilitate the use of the language in the design environment and (2) facilitate the use of the language for large designs encompassing sub-designs with reusable patterns.</w:t>
      </w:r>
    </w:p>
    <w:p w:rsidR="004A3662" w:rsidRPr="00934422" w:rsidRDefault="004A3662" w:rsidP="004A3662">
      <w:pPr>
        <w:rPr>
          <w:b/>
          <w:sz w:val="24"/>
          <w:szCs w:val="24"/>
        </w:rPr>
      </w:pPr>
      <w:proofErr w:type="gramStart"/>
      <w:r w:rsidRPr="00934422">
        <w:rPr>
          <w:b/>
          <w:sz w:val="24"/>
          <w:szCs w:val="24"/>
        </w:rPr>
        <w:t>STIL.2 :</w:t>
      </w:r>
      <w:proofErr w:type="gramEnd"/>
      <w:r w:rsidRPr="00934422">
        <w:rPr>
          <w:b/>
          <w:sz w:val="24"/>
          <w:szCs w:val="24"/>
        </w:rPr>
        <w:t xml:space="preserve"> </w:t>
      </w:r>
      <w:hyperlink r:id="rId6" w:history="1">
        <w:r w:rsidRPr="00934422">
          <w:rPr>
            <w:rStyle w:val="highlight"/>
            <w:b/>
            <w:sz w:val="24"/>
            <w:szCs w:val="24"/>
            <w:shd w:val="clear" w:color="auto" w:fill="FFFFFF"/>
            <w:lang w:val="nl-BE"/>
          </w:rPr>
          <w:t>IEEE</w:t>
        </w:r>
        <w:r w:rsidRPr="00934422">
          <w:rPr>
            <w:rStyle w:val="Hyperlink"/>
            <w:b/>
            <w:color w:val="auto"/>
            <w:sz w:val="24"/>
            <w:szCs w:val="24"/>
            <w:u w:val="none"/>
            <w:shd w:val="clear" w:color="auto" w:fill="FFFFFF"/>
            <w:lang w:val="nl-BE"/>
          </w:rPr>
          <w:t xml:space="preserve"> </w:t>
        </w:r>
        <w:r w:rsidRPr="00934422">
          <w:rPr>
            <w:rStyle w:val="highlight"/>
            <w:b/>
            <w:sz w:val="24"/>
            <w:szCs w:val="24"/>
            <w:shd w:val="clear" w:color="auto" w:fill="FFFFFF"/>
            <w:lang w:val="nl-BE"/>
          </w:rPr>
          <w:t>Std</w:t>
        </w:r>
        <w:r w:rsidRPr="00934422">
          <w:rPr>
            <w:rStyle w:val="Hyperlink"/>
            <w:b/>
            <w:color w:val="auto"/>
            <w:sz w:val="24"/>
            <w:szCs w:val="24"/>
            <w:u w:val="none"/>
            <w:shd w:val="clear" w:color="auto" w:fill="FFFFFF"/>
            <w:lang w:val="nl-BE"/>
          </w:rPr>
          <w:t xml:space="preserve"> </w:t>
        </w:r>
        <w:r w:rsidRPr="00934422">
          <w:rPr>
            <w:rStyle w:val="highlight"/>
            <w:b/>
            <w:sz w:val="24"/>
            <w:szCs w:val="24"/>
            <w:shd w:val="clear" w:color="auto" w:fill="FFFFFF"/>
            <w:lang w:val="nl-BE"/>
          </w:rPr>
          <w:t>1450</w:t>
        </w:r>
        <w:r w:rsidRPr="00934422">
          <w:rPr>
            <w:rStyle w:val="Hyperlink"/>
            <w:b/>
            <w:color w:val="auto"/>
            <w:sz w:val="24"/>
            <w:szCs w:val="24"/>
            <w:u w:val="none"/>
            <w:shd w:val="clear" w:color="auto" w:fill="FFFFFF"/>
            <w:lang w:val="nl-BE"/>
          </w:rPr>
          <w:t>.2-2002</w:t>
        </w:r>
      </w:hyperlink>
    </w:p>
    <w:p w:rsidR="004A3662" w:rsidRPr="00163A4D" w:rsidRDefault="004A3662" w:rsidP="007D5673">
      <w:pPr>
        <w:autoSpaceDE w:val="0"/>
        <w:autoSpaceDN w:val="0"/>
        <w:adjustRightInd w:val="0"/>
        <w:ind w:left="720"/>
        <w:jc w:val="both"/>
        <w:rPr>
          <w:rFonts w:ascii="Helvetica" w:hAnsi="Helvetica" w:cs="Helvetica"/>
          <w:sz w:val="20"/>
          <w:szCs w:val="20"/>
        </w:rPr>
      </w:pPr>
      <w:r>
        <w:rPr>
          <w:rFonts w:ascii="Helvetica" w:hAnsi="Helvetica" w:cs="Helvetica"/>
          <w:sz w:val="20"/>
          <w:szCs w:val="20"/>
        </w:rPr>
        <w:t xml:space="preserve">This standard extends IEEE </w:t>
      </w:r>
      <w:proofErr w:type="gramStart"/>
      <w:r>
        <w:rPr>
          <w:rFonts w:ascii="Helvetica" w:hAnsi="Helvetica" w:cs="Helvetica"/>
          <w:sz w:val="20"/>
          <w:szCs w:val="20"/>
        </w:rPr>
        <w:t>Std</w:t>
      </w:r>
      <w:proofErr w:type="gramEnd"/>
      <w:r>
        <w:rPr>
          <w:rFonts w:ascii="Helvetica" w:hAnsi="Helvetica" w:cs="Helvetica"/>
          <w:sz w:val="20"/>
          <w:szCs w:val="20"/>
        </w:rPr>
        <w:t xml:space="preserve"> 1450-1999 (STIL) to suppo</w:t>
      </w:r>
      <w:r w:rsidR="00163A4D">
        <w:rPr>
          <w:rFonts w:ascii="Helvetica" w:hAnsi="Helvetica" w:cs="Helvetica"/>
          <w:sz w:val="20"/>
          <w:szCs w:val="20"/>
        </w:rPr>
        <w:t xml:space="preserve">rt the definition of DC levels. </w:t>
      </w:r>
      <w:r>
        <w:rPr>
          <w:rFonts w:ascii="Helvetica" w:hAnsi="Helvetica" w:cs="Helvetica"/>
          <w:sz w:val="20"/>
          <w:szCs w:val="20"/>
        </w:rPr>
        <w:t>STIL language constructs are defined to specify the DC conditions neces</w:t>
      </w:r>
      <w:r w:rsidR="00163A4D">
        <w:rPr>
          <w:rFonts w:ascii="Helvetica" w:hAnsi="Helvetica" w:cs="Helvetica"/>
          <w:sz w:val="20"/>
          <w:szCs w:val="20"/>
        </w:rPr>
        <w:t xml:space="preserve">sary to execute digital vectors </w:t>
      </w:r>
      <w:r>
        <w:rPr>
          <w:rFonts w:ascii="Helvetica" w:hAnsi="Helvetica" w:cs="Helvetica"/>
          <w:sz w:val="20"/>
          <w:szCs w:val="20"/>
        </w:rPr>
        <w:t>on automated test equipment (ATE). STIL language extensions include</w:t>
      </w:r>
      <w:r w:rsidR="00163A4D">
        <w:rPr>
          <w:rFonts w:ascii="Helvetica" w:hAnsi="Helvetica" w:cs="Helvetica"/>
          <w:sz w:val="20"/>
          <w:szCs w:val="20"/>
        </w:rPr>
        <w:t xml:space="preserve"> structures for: (a) specifying </w:t>
      </w:r>
      <w:r>
        <w:rPr>
          <w:rFonts w:ascii="Helvetica" w:hAnsi="Helvetica" w:cs="Helvetica"/>
          <w:sz w:val="20"/>
          <w:szCs w:val="20"/>
        </w:rPr>
        <w:t>the DC conditions for a device under test; (b) specifying DC</w:t>
      </w:r>
      <w:r w:rsidR="00163A4D">
        <w:rPr>
          <w:rFonts w:ascii="Helvetica" w:hAnsi="Helvetica" w:cs="Helvetica"/>
          <w:sz w:val="20"/>
          <w:szCs w:val="20"/>
        </w:rPr>
        <w:t xml:space="preserve"> conditions either globally, by </w:t>
      </w:r>
      <w:r>
        <w:rPr>
          <w:rFonts w:ascii="Helvetica" w:hAnsi="Helvetica" w:cs="Helvetica"/>
          <w:sz w:val="20"/>
          <w:szCs w:val="20"/>
        </w:rPr>
        <w:t>pattern burst, by pattern, or by vector; (c) specifying alternate DC leve</w:t>
      </w:r>
      <w:r w:rsidR="00163A4D">
        <w:rPr>
          <w:rFonts w:ascii="Helvetica" w:hAnsi="Helvetica" w:cs="Helvetica"/>
          <w:sz w:val="20"/>
          <w:szCs w:val="20"/>
        </w:rPr>
        <w:t xml:space="preserve">ls; and (d) selecting DC levels </w:t>
      </w:r>
      <w:r>
        <w:rPr>
          <w:rFonts w:ascii="Helvetica" w:hAnsi="Helvetica" w:cs="Helvetica"/>
          <w:sz w:val="20"/>
          <w:szCs w:val="20"/>
        </w:rPr>
        <w:t>and alternate levels within a period, much the same as timed format events.</w:t>
      </w:r>
    </w:p>
    <w:p w:rsidR="004A3662" w:rsidRPr="00934422" w:rsidRDefault="00163A4D" w:rsidP="004A3662">
      <w:pPr>
        <w:rPr>
          <w:b/>
          <w:sz w:val="24"/>
          <w:szCs w:val="24"/>
        </w:rPr>
      </w:pPr>
      <w:proofErr w:type="gramStart"/>
      <w:r w:rsidRPr="00934422">
        <w:rPr>
          <w:b/>
          <w:sz w:val="24"/>
          <w:szCs w:val="24"/>
        </w:rPr>
        <w:t>STIL.3 :</w:t>
      </w:r>
      <w:proofErr w:type="gramEnd"/>
      <w:r w:rsidRPr="00934422">
        <w:rPr>
          <w:b/>
          <w:sz w:val="24"/>
          <w:szCs w:val="24"/>
        </w:rPr>
        <w:t xml:space="preserve"> </w:t>
      </w:r>
      <w:hyperlink r:id="rId7" w:history="1">
        <w:r w:rsidR="004A3662" w:rsidRPr="00934422">
          <w:rPr>
            <w:rStyle w:val="highlight"/>
            <w:b/>
            <w:sz w:val="24"/>
            <w:szCs w:val="24"/>
            <w:shd w:val="clear" w:color="auto" w:fill="FFFFFF"/>
            <w:lang w:val="nl-BE"/>
          </w:rPr>
          <w:t>IEEE</w:t>
        </w:r>
        <w:r w:rsidR="004A3662" w:rsidRPr="00934422">
          <w:rPr>
            <w:rStyle w:val="Hyperlink"/>
            <w:b/>
            <w:color w:val="auto"/>
            <w:sz w:val="24"/>
            <w:szCs w:val="24"/>
            <w:u w:val="none"/>
            <w:shd w:val="clear" w:color="auto" w:fill="FFFFFF"/>
            <w:lang w:val="nl-BE"/>
          </w:rPr>
          <w:t xml:space="preserve"> </w:t>
        </w:r>
        <w:r w:rsidR="004A3662" w:rsidRPr="00934422">
          <w:rPr>
            <w:rStyle w:val="highlight"/>
            <w:b/>
            <w:sz w:val="24"/>
            <w:szCs w:val="24"/>
            <w:shd w:val="clear" w:color="auto" w:fill="FFFFFF"/>
            <w:lang w:val="nl-BE"/>
          </w:rPr>
          <w:t>Std</w:t>
        </w:r>
        <w:r w:rsidR="004A3662" w:rsidRPr="00934422">
          <w:rPr>
            <w:rStyle w:val="Hyperlink"/>
            <w:b/>
            <w:color w:val="auto"/>
            <w:sz w:val="24"/>
            <w:szCs w:val="24"/>
            <w:u w:val="none"/>
            <w:shd w:val="clear" w:color="auto" w:fill="FFFFFF"/>
            <w:lang w:val="nl-BE"/>
          </w:rPr>
          <w:t xml:space="preserve"> </w:t>
        </w:r>
        <w:r w:rsidR="004A3662" w:rsidRPr="00934422">
          <w:rPr>
            <w:rStyle w:val="highlight"/>
            <w:b/>
            <w:sz w:val="24"/>
            <w:szCs w:val="24"/>
            <w:shd w:val="clear" w:color="auto" w:fill="FFFFFF"/>
            <w:lang w:val="nl-BE"/>
          </w:rPr>
          <w:t>1450</w:t>
        </w:r>
        <w:r w:rsidR="004A3662" w:rsidRPr="00934422">
          <w:rPr>
            <w:rStyle w:val="Hyperlink"/>
            <w:b/>
            <w:color w:val="auto"/>
            <w:sz w:val="24"/>
            <w:szCs w:val="24"/>
            <w:u w:val="none"/>
            <w:shd w:val="clear" w:color="auto" w:fill="FFFFFF"/>
            <w:lang w:val="nl-BE"/>
          </w:rPr>
          <w:t>.3-2007</w:t>
        </w:r>
      </w:hyperlink>
    </w:p>
    <w:p w:rsidR="00163A4D" w:rsidRPr="00163A4D" w:rsidRDefault="00163A4D" w:rsidP="007D5673">
      <w:pPr>
        <w:autoSpaceDE w:val="0"/>
        <w:autoSpaceDN w:val="0"/>
        <w:adjustRightInd w:val="0"/>
        <w:ind w:left="720"/>
        <w:jc w:val="both"/>
        <w:rPr>
          <w:rFonts w:ascii="Arial" w:hAnsi="Arial" w:cs="Arial"/>
          <w:sz w:val="20"/>
          <w:szCs w:val="20"/>
        </w:rPr>
      </w:pPr>
      <w:r>
        <w:rPr>
          <w:rFonts w:ascii="Arial" w:hAnsi="Arial" w:cs="Arial"/>
          <w:sz w:val="20"/>
          <w:szCs w:val="20"/>
        </w:rPr>
        <w:t>The STIL environment supports transferring tester-independent test programs to a specific automated testing equipment (ATE) system. Although native STIL data are tester independent, the actual process of mapping the test program onto tester resources may be critical, and it is necessary to be able to completely and unambiguously specify how the STIL programs and patterns are mapped onto the tester resources. TRC (which stands for either tester resource constraints or tester rules checking, depending on the usage) is an extension to the STIL language to facilitate this operation.</w:t>
      </w:r>
    </w:p>
    <w:p w:rsidR="004A3662" w:rsidRPr="00934422" w:rsidRDefault="00163A4D" w:rsidP="004A3662">
      <w:pPr>
        <w:rPr>
          <w:b/>
          <w:sz w:val="24"/>
          <w:szCs w:val="24"/>
        </w:rPr>
      </w:pPr>
      <w:proofErr w:type="gramStart"/>
      <w:r w:rsidRPr="00934422">
        <w:rPr>
          <w:b/>
          <w:sz w:val="24"/>
          <w:szCs w:val="24"/>
        </w:rPr>
        <w:t>STIL.4 :</w:t>
      </w:r>
      <w:proofErr w:type="gramEnd"/>
      <w:r w:rsidRPr="00934422">
        <w:rPr>
          <w:b/>
          <w:sz w:val="24"/>
          <w:szCs w:val="24"/>
        </w:rPr>
        <w:t xml:space="preserve"> </w:t>
      </w:r>
      <w:hyperlink r:id="rId8" w:history="1">
        <w:r w:rsidR="004A3662" w:rsidRPr="00934422">
          <w:rPr>
            <w:rStyle w:val="highlight"/>
            <w:b/>
            <w:sz w:val="24"/>
            <w:szCs w:val="24"/>
            <w:shd w:val="clear" w:color="auto" w:fill="FFFFFF"/>
          </w:rPr>
          <w:t>IEEE</w:t>
        </w:r>
        <w:r w:rsidR="004A3662" w:rsidRPr="00934422">
          <w:rPr>
            <w:rStyle w:val="Hyperlink"/>
            <w:b/>
            <w:color w:val="auto"/>
            <w:sz w:val="24"/>
            <w:szCs w:val="24"/>
            <w:u w:val="none"/>
            <w:shd w:val="clear" w:color="auto" w:fill="FFFFFF"/>
          </w:rPr>
          <w:t xml:space="preserve"> </w:t>
        </w:r>
        <w:r w:rsidR="004A3662" w:rsidRPr="00934422">
          <w:rPr>
            <w:rStyle w:val="highlight"/>
            <w:b/>
            <w:sz w:val="24"/>
            <w:szCs w:val="24"/>
            <w:shd w:val="clear" w:color="auto" w:fill="FFFFFF"/>
          </w:rPr>
          <w:t>Std</w:t>
        </w:r>
        <w:r w:rsidR="004A3662" w:rsidRPr="00934422">
          <w:rPr>
            <w:rStyle w:val="Hyperlink"/>
            <w:b/>
            <w:color w:val="auto"/>
            <w:sz w:val="24"/>
            <w:szCs w:val="24"/>
            <w:u w:val="none"/>
            <w:shd w:val="clear" w:color="auto" w:fill="FFFFFF"/>
          </w:rPr>
          <w:t xml:space="preserve"> </w:t>
        </w:r>
        <w:r w:rsidR="004A3662" w:rsidRPr="00934422">
          <w:rPr>
            <w:rStyle w:val="highlight"/>
            <w:b/>
            <w:sz w:val="24"/>
            <w:szCs w:val="24"/>
            <w:shd w:val="clear" w:color="auto" w:fill="FFFFFF"/>
          </w:rPr>
          <w:t>1450</w:t>
        </w:r>
        <w:r w:rsidR="004A3662" w:rsidRPr="00934422">
          <w:rPr>
            <w:rStyle w:val="Hyperlink"/>
            <w:b/>
            <w:color w:val="auto"/>
            <w:sz w:val="24"/>
            <w:szCs w:val="24"/>
            <w:u w:val="none"/>
            <w:shd w:val="clear" w:color="auto" w:fill="FFFFFF"/>
          </w:rPr>
          <w:t>.4-2017</w:t>
        </w:r>
      </w:hyperlink>
    </w:p>
    <w:p w:rsidR="00163A4D" w:rsidRDefault="00163A4D" w:rsidP="007D5673">
      <w:pPr>
        <w:autoSpaceDE w:val="0"/>
        <w:autoSpaceDN w:val="0"/>
        <w:adjustRightInd w:val="0"/>
        <w:ind w:left="720"/>
        <w:jc w:val="both"/>
        <w:rPr>
          <w:rFonts w:ascii="ArialMT" w:hAnsi="ArialMT" w:cs="ArialMT"/>
          <w:sz w:val="20"/>
          <w:szCs w:val="20"/>
        </w:rPr>
      </w:pPr>
      <w:r>
        <w:rPr>
          <w:rFonts w:ascii="ArialMT" w:hAnsi="ArialMT" w:cs="ArialMT"/>
          <w:sz w:val="20"/>
          <w:szCs w:val="20"/>
        </w:rPr>
        <w:t xml:space="preserve">IEEE </w:t>
      </w:r>
      <w:proofErr w:type="gramStart"/>
      <w:r>
        <w:rPr>
          <w:rFonts w:ascii="ArialMT" w:hAnsi="ArialMT" w:cs="ArialMT"/>
          <w:sz w:val="20"/>
          <w:szCs w:val="20"/>
        </w:rPr>
        <w:t>Std</w:t>
      </w:r>
      <w:proofErr w:type="gramEnd"/>
      <w:r>
        <w:rPr>
          <w:rFonts w:ascii="ArialMT" w:hAnsi="ArialMT" w:cs="ArialMT"/>
          <w:sz w:val="20"/>
          <w:szCs w:val="20"/>
        </w:rPr>
        <w:t xml:space="preserve"> 1450™-1999, which specifies the Standard Test Interface Language (STIL), is extended by this standard to provide an interface between test generation tools and test equipment with regard to the specification of the flow </w:t>
      </w:r>
      <w:bookmarkStart w:id="0" w:name="_GoBack"/>
      <w:bookmarkEnd w:id="0"/>
      <w:r>
        <w:rPr>
          <w:rFonts w:ascii="ArialMT" w:hAnsi="ArialMT" w:cs="ArialMT"/>
          <w:sz w:val="20"/>
          <w:szCs w:val="20"/>
        </w:rPr>
        <w:t>of execution of test program components. It defines structures so that test flows, sub-flows, and binning may be described in a manner that facilitates automated generation, modification, and/or manual maintenance and, although not yet a complete run-time test language, execution on automated test equipment (ATE). It also defines an interface between tester configurations (described by IEEE Std 1450-1999 and IEEE Std 1450.2™-2002) and test program components. It also defines a hierarchy of flows, sub-flows, and test components as well as structures for defining flow-related variables and processing expressions involving those variables. It provides structures that support automatic test program generation (ATPRG) and translation and that support running it natively as an ATE programming language. As an adjunct, IEEE Std 1450.3™-2007 may be used by ATPRG for tester rules checking.</w:t>
      </w:r>
    </w:p>
    <w:p w:rsidR="00163A4D" w:rsidRPr="00934422" w:rsidRDefault="00163A4D" w:rsidP="00163A4D">
      <w:pPr>
        <w:rPr>
          <w:b/>
          <w:sz w:val="24"/>
          <w:szCs w:val="24"/>
        </w:rPr>
      </w:pPr>
      <w:proofErr w:type="gramStart"/>
      <w:r w:rsidRPr="00934422">
        <w:rPr>
          <w:b/>
          <w:sz w:val="24"/>
          <w:szCs w:val="24"/>
        </w:rPr>
        <w:t>STIL.6 :</w:t>
      </w:r>
      <w:proofErr w:type="gramEnd"/>
      <w:r w:rsidRPr="00934422">
        <w:rPr>
          <w:b/>
          <w:sz w:val="24"/>
          <w:szCs w:val="24"/>
        </w:rPr>
        <w:t xml:space="preserve"> </w:t>
      </w:r>
      <w:hyperlink r:id="rId9" w:history="1">
        <w:r w:rsidRPr="00934422">
          <w:rPr>
            <w:rStyle w:val="highlight"/>
            <w:b/>
            <w:sz w:val="24"/>
            <w:szCs w:val="24"/>
            <w:shd w:val="clear" w:color="auto" w:fill="FFFFFF"/>
          </w:rPr>
          <w:t>IEEE</w:t>
        </w:r>
        <w:r w:rsidRPr="00934422">
          <w:rPr>
            <w:rStyle w:val="Hyperlink"/>
            <w:b/>
            <w:color w:val="auto"/>
            <w:sz w:val="24"/>
            <w:szCs w:val="24"/>
            <w:u w:val="none"/>
            <w:shd w:val="clear" w:color="auto" w:fill="FFFFFF"/>
          </w:rPr>
          <w:t xml:space="preserve"> </w:t>
        </w:r>
        <w:r w:rsidRPr="00934422">
          <w:rPr>
            <w:rStyle w:val="highlight"/>
            <w:b/>
            <w:sz w:val="24"/>
            <w:szCs w:val="24"/>
            <w:shd w:val="clear" w:color="auto" w:fill="FFFFFF"/>
          </w:rPr>
          <w:t>Std</w:t>
        </w:r>
        <w:r w:rsidRPr="00934422">
          <w:rPr>
            <w:rStyle w:val="Hyperlink"/>
            <w:b/>
            <w:color w:val="auto"/>
            <w:sz w:val="24"/>
            <w:szCs w:val="24"/>
            <w:u w:val="none"/>
            <w:shd w:val="clear" w:color="auto" w:fill="FFFFFF"/>
          </w:rPr>
          <w:t xml:space="preserve"> </w:t>
        </w:r>
        <w:r w:rsidRPr="00934422">
          <w:rPr>
            <w:rStyle w:val="highlight"/>
            <w:b/>
            <w:sz w:val="24"/>
            <w:szCs w:val="24"/>
            <w:shd w:val="clear" w:color="auto" w:fill="FFFFFF"/>
          </w:rPr>
          <w:t>1450</w:t>
        </w:r>
        <w:r w:rsidRPr="00934422">
          <w:rPr>
            <w:rStyle w:val="Hyperlink"/>
            <w:b/>
            <w:color w:val="auto"/>
            <w:sz w:val="24"/>
            <w:szCs w:val="24"/>
            <w:u w:val="none"/>
            <w:shd w:val="clear" w:color="auto" w:fill="FFFFFF"/>
          </w:rPr>
          <w:t>.6-2005</w:t>
        </w:r>
      </w:hyperlink>
    </w:p>
    <w:p w:rsidR="00163A4D" w:rsidRPr="00163A4D" w:rsidRDefault="00163A4D" w:rsidP="007D5673">
      <w:pPr>
        <w:autoSpaceDE w:val="0"/>
        <w:autoSpaceDN w:val="0"/>
        <w:adjustRightInd w:val="0"/>
        <w:ind w:left="720"/>
        <w:jc w:val="both"/>
        <w:rPr>
          <w:rFonts w:ascii="Arial" w:hAnsi="Arial" w:cs="Arial"/>
          <w:sz w:val="20"/>
          <w:szCs w:val="20"/>
        </w:rPr>
      </w:pPr>
      <w:r>
        <w:rPr>
          <w:rFonts w:ascii="Arial" w:hAnsi="Arial" w:cs="Arial"/>
          <w:sz w:val="20"/>
          <w:szCs w:val="20"/>
        </w:rPr>
        <w:t xml:space="preserve">The Core Test Language (CTL) is a language created for a System-on-Chip flow (or SoC flow), where a design created by one group is reused as a sub-design of a design created by another group. In </w:t>
      </w:r>
      <w:proofErr w:type="gramStart"/>
      <w:r>
        <w:rPr>
          <w:rFonts w:ascii="Arial" w:hAnsi="Arial" w:cs="Arial"/>
          <w:sz w:val="20"/>
          <w:szCs w:val="20"/>
        </w:rPr>
        <w:t>an</w:t>
      </w:r>
      <w:proofErr w:type="gramEnd"/>
      <w:r>
        <w:rPr>
          <w:rFonts w:ascii="Arial" w:hAnsi="Arial" w:cs="Arial"/>
          <w:sz w:val="20"/>
          <w:szCs w:val="20"/>
        </w:rPr>
        <w:t xml:space="preserve"> SoC flow, the smaller design embedded in the larger design is commonly called a core and the larger design is commonly called the </w:t>
      </w:r>
      <w:proofErr w:type="spellStart"/>
      <w:r>
        <w:rPr>
          <w:rFonts w:ascii="Arial" w:hAnsi="Arial" w:cs="Arial"/>
          <w:sz w:val="20"/>
          <w:szCs w:val="20"/>
        </w:rPr>
        <w:t>SoC.</w:t>
      </w:r>
      <w:proofErr w:type="spellEnd"/>
      <w:r>
        <w:rPr>
          <w:rFonts w:ascii="Arial" w:hAnsi="Arial" w:cs="Arial"/>
          <w:sz w:val="20"/>
          <w:szCs w:val="20"/>
        </w:rPr>
        <w:t xml:space="preserve"> The core is a design provided by a core provider, and the task of incorporating the sub-design into the SoC is called Core System Integration.</w:t>
      </w:r>
    </w:p>
    <w:sectPr w:rsidR="00163A4D" w:rsidRPr="00163A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0CF"/>
    <w:rsid w:val="00163A4D"/>
    <w:rsid w:val="004A3662"/>
    <w:rsid w:val="006030CF"/>
    <w:rsid w:val="00723F32"/>
    <w:rsid w:val="007D5673"/>
    <w:rsid w:val="00934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73AE3-25E8-489F-BE10-DB774E05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66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3662"/>
    <w:rPr>
      <w:color w:val="0563C1"/>
      <w:u w:val="single"/>
    </w:rPr>
  </w:style>
  <w:style w:type="character" w:customStyle="1" w:styleId="highlight">
    <w:name w:val="highlight"/>
    <w:basedOn w:val="DefaultParagraphFont"/>
    <w:rsid w:val="004A3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64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xpl/mostRecentIssue.jsp?punumber=8283875" TargetMode="External"/><Relationship Id="rId3" Type="http://schemas.openxmlformats.org/officeDocument/2006/relationships/webSettings" Target="webSettings.xml"/><Relationship Id="rId7" Type="http://schemas.openxmlformats.org/officeDocument/2006/relationships/hyperlink" Target="https://ieeexplore.ieee.org/xpl/mostRecentIssue.jsp?punumber=430137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xpl/mostRecentIssue.jsp?punumber=8463" TargetMode="External"/><Relationship Id="rId11" Type="http://schemas.openxmlformats.org/officeDocument/2006/relationships/theme" Target="theme/theme1.xml"/><Relationship Id="rId5" Type="http://schemas.openxmlformats.org/officeDocument/2006/relationships/hyperlink" Target="https://ieeexplore.ieee.org/xpl/mostRecentIssue.jsp?punumber=10183" TargetMode="External"/><Relationship Id="rId10" Type="http://schemas.openxmlformats.org/officeDocument/2006/relationships/fontTable" Target="fontTable.xml"/><Relationship Id="rId4" Type="http://schemas.openxmlformats.org/officeDocument/2006/relationships/hyperlink" Target="https://ieeexplore.ieee.org/xpl/mostRecentIssue.jsp?punumber=6483" TargetMode="External"/><Relationship Id="rId9" Type="http://schemas.openxmlformats.org/officeDocument/2006/relationships/hyperlink" Target="https://ieeexplore.ieee.org/xpl/mostRecentIssue.jsp?punumber=107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TDK-Micronas</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Hören Tom</dc:creator>
  <cp:keywords/>
  <dc:description/>
  <cp:lastModifiedBy>Hören Tom</cp:lastModifiedBy>
  <cp:revision>4</cp:revision>
  <dcterms:created xsi:type="dcterms:W3CDTF">2018-07-17T08:50:00Z</dcterms:created>
  <dcterms:modified xsi:type="dcterms:W3CDTF">2018-07-17T09:13:00Z</dcterms:modified>
</cp:coreProperties>
</file>