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219</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C4038C" w:rsidP="00E97999">
      <w:pPr>
        <w:ind w:firstLine="640"/>
        <w:jc w:val="center"/>
        <w:rPr>
          <w:sz w:val="32"/>
        </w:rPr>
      </w:pPr>
      <w:r>
        <w:rPr>
          <w:rFonts w:hint="eastAsia"/>
          <w:sz w:val="32"/>
        </w:rPr>
        <w:t>Pingg</w:t>
      </w:r>
      <w:r>
        <w:rPr>
          <w:sz w:val="32"/>
        </w:rPr>
        <w:t>yuan</w:t>
      </w:r>
      <w:bookmarkStart w:id="0" w:name="_GoBack"/>
      <w:bookmarkEnd w:id="0"/>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A65131"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A65131"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A65131"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A65131"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A65131"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A65131"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1" w:name="_Toc474858186"/>
      <w:r>
        <w:lastRenderedPageBreak/>
        <w:t>Introduction</w:t>
      </w:r>
      <w:bookmarkEnd w:id="1"/>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2" w:name="_Toc474858187"/>
      <w:r>
        <w:rPr>
          <w:rFonts w:hint="eastAsia"/>
        </w:rPr>
        <w:t>Dataset and Problem Statement</w:t>
      </w:r>
      <w:bookmarkEnd w:id="2"/>
    </w:p>
    <w:p w:rsidR="00567943" w:rsidRDefault="00E976E6" w:rsidP="00E976E6">
      <w:pPr>
        <w:pStyle w:val="2"/>
      </w:pPr>
      <w:bookmarkStart w:id="3" w:name="_Toc474858188"/>
      <w:r>
        <w:t xml:space="preserve">(a) </w:t>
      </w:r>
      <w:r w:rsidR="00567943">
        <w:rPr>
          <w:rFonts w:hint="eastAsia"/>
        </w:rPr>
        <w:t>Loading data and</w:t>
      </w:r>
      <w:r w:rsidR="00567943">
        <w:t xml:space="preserve"> histogram plotting</w:t>
      </w:r>
      <w:bookmarkEnd w:id="3"/>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12"/>
        <w:tblW w:w="0" w:type="auto"/>
        <w:jc w:val="center"/>
        <w:tblLook w:val="04A0" w:firstRow="1" w:lastRow="0" w:firstColumn="1" w:lastColumn="0" w:noHBand="0" w:noVBand="1"/>
      </w:tblPr>
      <w:tblGrid>
        <w:gridCol w:w="1696"/>
        <w:gridCol w:w="2552"/>
        <w:gridCol w:w="2551"/>
      </w:tblGrid>
      <w:tr w:rsidR="00DC09E2" w:rsidTr="00AC3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Class</w:t>
            </w:r>
          </w:p>
        </w:tc>
        <w:tc>
          <w:tcPr>
            <w:tcW w:w="2552"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 of Documents</w:t>
            </w:r>
          </w:p>
        </w:tc>
        <w:tc>
          <w:tcPr>
            <w:tcW w:w="2552"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4" w:name="_Toc474858189"/>
      <w:r>
        <w:rPr>
          <w:rFonts w:hint="eastAsia"/>
        </w:rPr>
        <w:t xml:space="preserve">Modeling </w:t>
      </w:r>
      <w:r>
        <w:t>Text Data and Feature Extraction</w:t>
      </w:r>
      <w:bookmarkEnd w:id="4"/>
    </w:p>
    <w:p w:rsidR="00E976E6" w:rsidRDefault="00E976E6" w:rsidP="00E976E6">
      <w:pPr>
        <w:pStyle w:val="2"/>
      </w:pPr>
      <w:bookmarkStart w:id="5" w:name="_Toc474858190"/>
      <w:r>
        <w:t>(</w:t>
      </w:r>
      <w:r>
        <w:rPr>
          <w:rFonts w:hint="eastAsia"/>
        </w:rPr>
        <w:t xml:space="preserve">b) </w:t>
      </w:r>
      <w:r>
        <w:t>Creating Bags of Words and TF-IDF Representation</w:t>
      </w:r>
      <w:bookmarkEnd w:id="5"/>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6" w:name="_Toc474858191"/>
      <w:r>
        <w:rPr>
          <w:rFonts w:hint="eastAsia"/>
        </w:rPr>
        <w:t>(</w:t>
      </w:r>
      <w:r>
        <w:t>c</w:t>
      </w:r>
      <w:r>
        <w:rPr>
          <w:rFonts w:hint="eastAsia"/>
        </w:rPr>
        <w:t>)</w:t>
      </w:r>
      <w:r>
        <w:t xml:space="preserve"> 10 Most Significant Features Based on TF</w:t>
      </w:r>
      <w:r>
        <w:rPr>
          <w:rFonts w:hint="eastAsia"/>
        </w:rPr>
        <w:t>-</w:t>
      </w:r>
      <w:r>
        <w:t>ICF</w:t>
      </w:r>
      <w:bookmarkEnd w:id="6"/>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7" w:name="_Toc474858192"/>
      <w:r>
        <w:rPr>
          <w:rFonts w:hint="eastAsia"/>
        </w:rPr>
        <w:lastRenderedPageBreak/>
        <w:t>Feature Sele</w:t>
      </w:r>
      <w:r>
        <w:t>ction</w:t>
      </w:r>
      <w:bookmarkEnd w:id="7"/>
    </w:p>
    <w:p w:rsidR="00E976E6" w:rsidRDefault="00E976E6" w:rsidP="00E976E6">
      <w:pPr>
        <w:pStyle w:val="2"/>
      </w:pPr>
      <w:bookmarkStart w:id="8" w:name="_Toc474858193"/>
      <w:r>
        <w:rPr>
          <w:rFonts w:hint="eastAsia"/>
        </w:rPr>
        <w:t>(</w:t>
      </w:r>
      <w:r>
        <w:t>d</w:t>
      </w:r>
      <w:r>
        <w:rPr>
          <w:rFonts w:hint="eastAsia"/>
        </w:rPr>
        <w:t>)</w:t>
      </w:r>
      <w:r>
        <w:t xml:space="preserve"> LSI Transform</w:t>
      </w:r>
      <w:bookmarkEnd w:id="8"/>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9" w:name="_Toc474858194"/>
      <w:r>
        <w:rPr>
          <w:rFonts w:hint="eastAsia"/>
        </w:rPr>
        <w:t>Learning Algorithm</w:t>
      </w:r>
      <w:r>
        <w:t>s</w:t>
      </w:r>
      <w:bookmarkEnd w:id="9"/>
    </w:p>
    <w:p w:rsidR="00E976E6" w:rsidRDefault="00E976E6" w:rsidP="00E976E6">
      <w:pPr>
        <w:pStyle w:val="2"/>
      </w:pPr>
      <w:bookmarkStart w:id="10" w:name="_Toc474858195"/>
      <w:r>
        <w:rPr>
          <w:rFonts w:hint="eastAsia"/>
        </w:rPr>
        <w:t>(</w:t>
      </w:r>
      <w:r>
        <w:t>e</w:t>
      </w:r>
      <w:r>
        <w:rPr>
          <w:rFonts w:hint="eastAsia"/>
        </w:rPr>
        <w:t>)</w:t>
      </w:r>
      <w:r>
        <w:t xml:space="preserve"> Hard Margin SVM classification</w:t>
      </w:r>
      <w:bookmarkEnd w:id="10"/>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pPr>
      <w:r w:rsidRPr="00E642E5">
        <w:lastRenderedPageBreak/>
        <w:t>From the confusion matrix below, we got a very high TPR, TNR and low FNR, FPR, whic</w:t>
      </w:r>
      <w:r w:rsidR="00472742">
        <w:t xml:space="preserve">h is a very good classification. </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472742"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gridSpan w:val="2"/>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1" w:name="_Toc474858196"/>
      <w:r>
        <w:rPr>
          <w:rFonts w:hint="eastAsia"/>
        </w:rPr>
        <w:t>(</w:t>
      </w:r>
      <w:r>
        <w:t>f</w:t>
      </w:r>
      <w:r>
        <w:rPr>
          <w:rFonts w:hint="eastAsia"/>
        </w:rPr>
        <w:t>)</w:t>
      </w:r>
      <w:r>
        <w:t xml:space="preserve"> Soft Margin SVM Classification</w:t>
      </w:r>
      <w:bookmarkEnd w:id="11"/>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7F7E3F"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gridSpan w:val="2"/>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2" w:name="_Toc474858197"/>
      <w:r>
        <w:rPr>
          <w:rFonts w:hint="eastAsia"/>
        </w:rPr>
        <w:t>(</w:t>
      </w:r>
      <w:r>
        <w:t>g</w:t>
      </w:r>
      <w:r>
        <w:rPr>
          <w:rFonts w:hint="eastAsia"/>
        </w:rPr>
        <w:t>)</w:t>
      </w:r>
      <w:r>
        <w:t xml:space="preserve"> Naive Bayes Algorithm</w:t>
      </w:r>
      <w:bookmarkEnd w:id="12"/>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3pt" o:ole="">
            <v:imagedata r:id="rId34" o:title=""/>
          </v:shape>
          <o:OLEObject Type="Embed" ProgID="Equation.DSMT4" ShapeID="_x0000_i1025" DrawAspect="Content" ObjectID="_1553944204" r:id="rId35"/>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431707" w:rsidRPr="00431707" w:rsidTr="00431707">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gridSpan w:val="2"/>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pPr>
      <w:r>
        <w:br w:type="page"/>
      </w:r>
    </w:p>
    <w:p w:rsidR="00E976E6" w:rsidRDefault="00E976E6" w:rsidP="00E976E6">
      <w:pPr>
        <w:pStyle w:val="2"/>
      </w:pPr>
      <w:bookmarkStart w:id="13" w:name="_Toc474858198"/>
      <w:r>
        <w:rPr>
          <w:rFonts w:hint="eastAsia"/>
        </w:rPr>
        <w:lastRenderedPageBreak/>
        <w:t>(</w:t>
      </w:r>
      <w:r>
        <w:t>h</w:t>
      </w:r>
      <w:r>
        <w:rPr>
          <w:rFonts w:hint="eastAsia"/>
        </w:rPr>
        <w:t>)</w:t>
      </w:r>
      <w:r>
        <w:t xml:space="preserve"> Logistic Regression Classification</w:t>
      </w:r>
      <w:bookmarkEnd w:id="13"/>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lastRenderedPageBreak/>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12"/>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4" w:name="_Toc474858199"/>
      <w:r>
        <w:rPr>
          <w:rFonts w:hint="eastAsia"/>
        </w:rPr>
        <w:t>(</w:t>
      </w:r>
      <w:r>
        <w:t>i</w:t>
      </w:r>
      <w:r>
        <w:rPr>
          <w:rFonts w:hint="eastAsia"/>
        </w:rPr>
        <w:t>)</w:t>
      </w:r>
      <w:r>
        <w:t xml:space="preserve"> Logistic Regression with L-1 and L-2 Norm</w:t>
      </w:r>
      <w:bookmarkEnd w:id="14"/>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5pt;height:33.75pt" o:ole="">
            <v:imagedata r:id="rId42" o:title=""/>
          </v:shape>
          <o:OLEObject Type="Embed" ProgID="Equation.DSMT4" ShapeID="_x0000_i1026" DrawAspect="Content" ObjectID="_1553944205" r:id="rId43"/>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4.75pt;height:33.75pt" o:ole="">
            <v:imagedata r:id="rId44" o:title=""/>
          </v:shape>
          <o:OLEObject Type="Embed" ProgID="Equation.DSMT4" ShapeID="_x0000_i1027" DrawAspect="Content" ObjectID="_1553944206" r:id="rId45"/>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lastRenderedPageBreak/>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lastRenderedPageBreak/>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5" w:name="_Toc474858200"/>
      <w:r>
        <w:rPr>
          <w:rFonts w:hint="eastAsia"/>
        </w:rPr>
        <w:t>Multiclass Classification</w:t>
      </w:r>
      <w:bookmarkEnd w:id="15"/>
    </w:p>
    <w:p w:rsidR="00E976E6" w:rsidRDefault="00E976E6" w:rsidP="00E976E6">
      <w:pPr>
        <w:pStyle w:val="2"/>
      </w:pPr>
      <w:bookmarkStart w:id="16" w:name="_Toc474858201"/>
      <w:r>
        <w:rPr>
          <w:rFonts w:hint="eastAsia"/>
        </w:rPr>
        <w:t>(</w:t>
      </w:r>
      <w:r>
        <w:t>j</w:t>
      </w:r>
      <w:r>
        <w:rPr>
          <w:rFonts w:hint="eastAsia"/>
        </w:rPr>
        <w:t>)</w:t>
      </w:r>
      <w:r>
        <w:t xml:space="preserve"> Multiclass Classification with Naive Bayes Algorithm and SVM Classification</w:t>
      </w:r>
      <w:bookmarkEnd w:id="16"/>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25pt;height:26.25pt" o:ole="">
            <v:imagedata r:id="rId48" o:title=""/>
          </v:shape>
          <o:OLEObject Type="Embed" ProgID="Equation.DSMT4" ShapeID="_x0000_i1028" DrawAspect="Content" ObjectID="_1553944207" r:id="rId49"/>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234FDF" w:rsidTr="00234FDF">
        <w:trPr>
          <w:gridAfter w:val="1"/>
        </w:trPr>
        <w:tc>
          <w:tcPr>
            <w:tcW w:w="1659" w:type="dxa"/>
            <w:gridSpan w:val="2"/>
            <w:tcBorders>
              <w:top w:val="nil"/>
              <w:left w:val="nil"/>
            </w:tcBorders>
            <w:vAlign w:val="center"/>
          </w:tcPr>
          <w:p w:rsidR="00234FDF" w:rsidRDefault="00234FDF" w:rsidP="00234FDF">
            <w:pPr>
              <w:ind w:firstLineChars="0" w:firstLine="0"/>
              <w:jc w:val="center"/>
            </w:pP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rPr>
          <w:gridBefore w:val="1"/>
        </w:trPr>
        <w:tc>
          <w:tcPr>
            <w:tcW w:w="1659" w:type="dxa"/>
            <w:gridSpan w:val="2"/>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gridSpan w:val="2"/>
            <w:shd w:val="clear" w:color="auto" w:fill="FBD4B4" w:themeFill="accent6" w:themeFillTint="66"/>
            <w:vAlign w:val="center"/>
          </w:tcPr>
          <w:p w:rsidR="00234FDF" w:rsidRDefault="00234FDF" w:rsidP="00234FDF">
            <w:pPr>
              <w:ind w:firstLineChars="0" w:firstLine="0"/>
              <w:jc w:val="center"/>
            </w:pPr>
            <w:r>
              <w:rPr>
                <w:rFonts w:hint="eastAsia"/>
              </w:rPr>
              <w:t>1</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0A15A1" w:rsidTr="00E642E5">
        <w:trPr>
          <w:gridAfter w:val="1"/>
        </w:trPr>
        <w:tc>
          <w:tcPr>
            <w:tcW w:w="1659" w:type="dxa"/>
            <w:gridSpan w:val="2"/>
            <w:tcBorders>
              <w:top w:val="nil"/>
              <w:left w:val="nil"/>
            </w:tcBorders>
            <w:vAlign w:val="center"/>
          </w:tcPr>
          <w:p w:rsidR="000A15A1" w:rsidRDefault="000A15A1" w:rsidP="00E642E5">
            <w:pPr>
              <w:ind w:firstLineChars="0" w:firstLine="0"/>
              <w:jc w:val="center"/>
            </w:pP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r w:rsidR="000A15A1" w:rsidTr="00E642E5">
        <w:trPr>
          <w:gridBefore w:val="1"/>
        </w:trPr>
        <w:tc>
          <w:tcPr>
            <w:tcW w:w="1659" w:type="dxa"/>
            <w:gridSpan w:val="2"/>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gridSpan w:val="2"/>
            <w:shd w:val="clear" w:color="auto" w:fill="FBD4B4" w:themeFill="accent6" w:themeFillTint="66"/>
            <w:vAlign w:val="center"/>
          </w:tcPr>
          <w:p w:rsidR="000A15A1" w:rsidRDefault="00512B55" w:rsidP="00E642E5">
            <w:pPr>
              <w:ind w:firstLineChars="0" w:firstLine="0"/>
              <w:jc w:val="center"/>
            </w:pPr>
            <w:r>
              <w:t>282</w:t>
            </w:r>
          </w:p>
        </w:tc>
        <w:tc>
          <w:tcPr>
            <w:tcW w:w="1659" w:type="dxa"/>
            <w:gridSpan w:val="2"/>
            <w:shd w:val="clear" w:color="auto" w:fill="FBD4B4" w:themeFill="accent6" w:themeFillTint="66"/>
            <w:vAlign w:val="center"/>
          </w:tcPr>
          <w:p w:rsidR="000A15A1" w:rsidRDefault="00512B55" w:rsidP="00E642E5">
            <w:pPr>
              <w:ind w:firstLineChars="0" w:firstLine="0"/>
              <w:jc w:val="center"/>
            </w:pPr>
            <w:r>
              <w:t>43</w:t>
            </w:r>
          </w:p>
        </w:tc>
        <w:tc>
          <w:tcPr>
            <w:tcW w:w="1659" w:type="dxa"/>
            <w:gridSpan w:val="2"/>
            <w:shd w:val="clear" w:color="auto" w:fill="FBD4B4" w:themeFill="accent6" w:themeFillTint="66"/>
            <w:vAlign w:val="center"/>
          </w:tcPr>
          <w:p w:rsidR="000A15A1" w:rsidRDefault="00512B55" w:rsidP="00E642E5">
            <w:pPr>
              <w:ind w:firstLineChars="0" w:firstLine="0"/>
              <w:jc w:val="center"/>
            </w:pPr>
            <w:r>
              <w:t>40</w:t>
            </w:r>
          </w:p>
        </w:tc>
        <w:tc>
          <w:tcPr>
            <w:tcW w:w="1660" w:type="dxa"/>
            <w:gridSpan w:val="2"/>
            <w:shd w:val="clear" w:color="auto" w:fill="FBD4B4" w:themeFill="accent6" w:themeFillTint="66"/>
            <w:vAlign w:val="center"/>
          </w:tcPr>
          <w:p w:rsidR="000A15A1" w:rsidRDefault="00512B55" w:rsidP="00E642E5">
            <w:pPr>
              <w:ind w:firstLineChars="0" w:firstLine="0"/>
              <w:jc w:val="center"/>
            </w:pPr>
            <w:r>
              <w:t>27</w:t>
            </w:r>
          </w:p>
        </w:tc>
      </w:tr>
    </w:tbl>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bl>
    <w:tbl>
      <w:tblPr>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tcBorders>
              <w:top w:val="nil"/>
              <w:left w:val="nil"/>
            </w:tcBorders>
            <w:vAlign w:val="center"/>
          </w:tcPr>
          <w:p w:rsidR="00512B55" w:rsidRDefault="00512B55" w:rsidP="00E642E5">
            <w:pPr>
              <w:ind w:firstLineChars="0" w:firstLine="0"/>
              <w:jc w:val="center"/>
            </w:pP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shd w:val="clear" w:color="auto" w:fill="FBD4B4" w:themeFill="accent6" w:themeFillTint="66"/>
            <w:vAlign w:val="center"/>
          </w:tcPr>
          <w:p w:rsidR="00512B55" w:rsidRDefault="00512B55" w:rsidP="00E642E5">
            <w:pPr>
              <w:ind w:firstLineChars="0" w:firstLine="0"/>
              <w:jc w:val="center"/>
            </w:pPr>
            <w:r>
              <w:t>318</w:t>
            </w:r>
          </w:p>
        </w:tc>
        <w:tc>
          <w:tcPr>
            <w:tcW w:w="1659" w:type="dxa"/>
            <w:shd w:val="clear" w:color="auto" w:fill="FBD4B4" w:themeFill="accent6" w:themeFillTint="66"/>
            <w:vAlign w:val="center"/>
          </w:tcPr>
          <w:p w:rsidR="00512B55" w:rsidRDefault="00512B55" w:rsidP="00E642E5">
            <w:pPr>
              <w:ind w:firstLineChars="0" w:firstLine="0"/>
              <w:jc w:val="center"/>
            </w:pPr>
            <w:r>
              <w:t>51</w:t>
            </w:r>
          </w:p>
        </w:tc>
        <w:tc>
          <w:tcPr>
            <w:tcW w:w="1659" w:type="dxa"/>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bl>
    <w:tbl>
      <w:tblPr>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bl>
    <w:tbl>
      <w:tblPr>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tab/>
        <w:t xml:space="preserve">The accuracy of the OneVsOne classifier is similar with OneVsRest classifier. The difference is that for OneVsRest classifier, the recall of condition 3, i.e. soc.religion.christian is very high, </w:t>
      </w:r>
      <w:r>
        <w:lastRenderedPageBreak/>
        <w:t>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131" w:rsidRDefault="00A65131" w:rsidP="002B1C71">
      <w:pPr>
        <w:ind w:firstLine="420"/>
      </w:pPr>
      <w:r>
        <w:separator/>
      </w:r>
    </w:p>
  </w:endnote>
  <w:endnote w:type="continuationSeparator" w:id="0">
    <w:p w:rsidR="00A65131" w:rsidRDefault="00A65131"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131" w:rsidRDefault="00A65131" w:rsidP="002B1C71">
      <w:pPr>
        <w:ind w:firstLine="420"/>
      </w:pPr>
      <w:r>
        <w:separator/>
      </w:r>
    </w:p>
  </w:footnote>
  <w:footnote w:type="continuationSeparator" w:id="0">
    <w:p w:rsidR="00A65131" w:rsidRDefault="00A65131"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oleObject" Target="embeddings/oleObject2.bin"/><Relationship Id="rId48" Type="http://schemas.openxmlformats.org/officeDocument/2006/relationships/image" Target="media/image38.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oleObject" Target="embeddings/oleObject4.bin"/><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wmf"/><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C0334-AD7C-44F3-9857-3B1618D7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20</Pages>
  <Words>4871</Words>
  <Characters>27770</Characters>
  <Application>Microsoft Office Word</Application>
  <DocSecurity>0</DocSecurity>
  <Lines>231</Lines>
  <Paragraphs>65</Paragraphs>
  <ScaleCrop>false</ScaleCrop>
  <Company>Microsoft</Company>
  <LinksUpToDate>false</LinksUpToDate>
  <CharactersWithSpaces>32576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16</cp:revision>
  <dcterms:created xsi:type="dcterms:W3CDTF">2014-11-08T09:23:00Z</dcterms:created>
  <dcterms:modified xsi:type="dcterms:W3CDTF">2017-04-17T21:24:00Z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