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0867" w:rsidRDefault="00360867" w:rsidP="00172B0A">
      <w:pPr>
        <w:pStyle w:val="NoSpacing"/>
        <w:jc w:val="center"/>
        <w:rPr>
          <w:sz w:val="72"/>
          <w:szCs w:val="72"/>
        </w:rPr>
      </w:pPr>
      <w:r>
        <w:rPr>
          <w:sz w:val="72"/>
          <w:szCs w:val="72"/>
        </w:rPr>
        <w:t>Introduction</w:t>
      </w:r>
    </w:p>
    <w:p w:rsidR="00360867" w:rsidRDefault="00360867" w:rsidP="00327ECD">
      <w:pPr>
        <w:pStyle w:val="NoSpacing"/>
        <w:tabs>
          <w:tab w:val="left" w:pos="1800"/>
          <w:tab w:val="right" w:pos="9360"/>
        </w:tabs>
        <w:rPr>
          <w:sz w:val="22"/>
          <w:szCs w:val="22"/>
        </w:rPr>
      </w:pPr>
    </w:p>
    <w:p w:rsidR="00360867" w:rsidRPr="00172B0A" w:rsidRDefault="00360867" w:rsidP="004E3B21">
      <w:pPr>
        <w:pStyle w:val="NoSpacing"/>
        <w:tabs>
          <w:tab w:val="left" w:pos="1800"/>
          <w:tab w:val="right" w:pos="9360"/>
        </w:tabs>
        <w:jc w:val="both"/>
        <w:rPr>
          <w:sz w:val="22"/>
          <w:szCs w:val="22"/>
        </w:rPr>
      </w:pPr>
      <w:r w:rsidRPr="00172B0A">
        <w:rPr>
          <w:sz w:val="22"/>
          <w:szCs w:val="22"/>
        </w:rPr>
        <w:t>The Instructor’s Resource Manual (IRM) is intended to help instructors obtain the maximum benefit from the Heizer/Render text and supplementary reso</w:t>
      </w:r>
      <w:r>
        <w:rPr>
          <w:sz w:val="22"/>
          <w:szCs w:val="22"/>
        </w:rPr>
        <w:t>urces that accompany the text. The IRM may be particularly helpful for first-time instructors, as it contains a wealth of presentation notes and ideas for supplementing the textbook material.</w:t>
      </w:r>
    </w:p>
    <w:p w:rsidR="00360867" w:rsidRPr="00172B0A" w:rsidRDefault="00360867" w:rsidP="00172B0A">
      <w:pPr>
        <w:pStyle w:val="NoSpacing"/>
        <w:tabs>
          <w:tab w:val="left" w:pos="1800"/>
          <w:tab w:val="right" w:pos="9360"/>
        </w:tabs>
        <w:rPr>
          <w:sz w:val="22"/>
          <w:szCs w:val="22"/>
        </w:rPr>
      </w:pPr>
    </w:p>
    <w:p w:rsidR="00360867" w:rsidRPr="00B913E7" w:rsidRDefault="00360867" w:rsidP="00172B0A">
      <w:pPr>
        <w:pStyle w:val="NoSpacing"/>
        <w:tabs>
          <w:tab w:val="left" w:pos="1800"/>
          <w:tab w:val="right" w:pos="9360"/>
        </w:tabs>
        <w:rPr>
          <w:b/>
          <w:sz w:val="32"/>
          <w:szCs w:val="32"/>
        </w:rPr>
      </w:pPr>
      <w:r>
        <w:rPr>
          <w:b/>
          <w:sz w:val="32"/>
          <w:szCs w:val="32"/>
        </w:rPr>
        <w:t>Feature</w:t>
      </w:r>
    </w:p>
    <w:p w:rsidR="00360867" w:rsidRPr="00172B0A" w:rsidRDefault="00360867" w:rsidP="00172B0A">
      <w:pPr>
        <w:pStyle w:val="NoSpacing"/>
        <w:tabs>
          <w:tab w:val="left" w:pos="1800"/>
          <w:tab w:val="right" w:pos="9360"/>
        </w:tabs>
        <w:rPr>
          <w:sz w:val="22"/>
          <w:szCs w:val="22"/>
        </w:rPr>
      </w:pPr>
    </w:p>
    <w:p w:rsidR="00360867" w:rsidRPr="00B913E7" w:rsidRDefault="00360867" w:rsidP="004E3B21">
      <w:pPr>
        <w:pStyle w:val="NoSpacing"/>
        <w:tabs>
          <w:tab w:val="left" w:pos="1800"/>
          <w:tab w:val="right" w:pos="9360"/>
        </w:tabs>
        <w:jc w:val="both"/>
        <w:rPr>
          <w:sz w:val="22"/>
          <w:szCs w:val="22"/>
          <w:u w:val="single"/>
        </w:rPr>
      </w:pPr>
      <w:r>
        <w:rPr>
          <w:sz w:val="22"/>
          <w:szCs w:val="22"/>
          <w:u w:val="single"/>
        </w:rPr>
        <w:t xml:space="preserve">Integrated Company Video and Case Summary </w:t>
      </w:r>
    </w:p>
    <w:p w:rsidR="00360867" w:rsidRDefault="00360867" w:rsidP="004E3B21">
      <w:pPr>
        <w:pStyle w:val="NoSpacing"/>
        <w:tabs>
          <w:tab w:val="left" w:pos="1800"/>
          <w:tab w:val="right" w:pos="9360"/>
        </w:tabs>
        <w:jc w:val="both"/>
        <w:rPr>
          <w:sz w:val="22"/>
          <w:szCs w:val="22"/>
        </w:rPr>
      </w:pPr>
      <w:r>
        <w:rPr>
          <w:sz w:val="22"/>
          <w:szCs w:val="22"/>
        </w:rPr>
        <w:t xml:space="preserve">The text provides an outstanding set of accompanying videos, many of which feature the authors and are directly tied to the text material. These also have video case write-ups at the end of the respective chapters. Several companies appear multiple times. Furthermore, a recurring organization, </w:t>
      </w:r>
      <w:smartTag w:uri="urn:schemas-microsoft-com:office:smarttags" w:element="PlaceName">
        <w:smartTag w:uri="urn:schemas-microsoft-com:office:smarttags" w:element="place">
          <w:smartTag w:uri="urn:schemas-microsoft-com:office:smarttags" w:element="PlaceName">
            <w:r>
              <w:rPr>
                <w:sz w:val="22"/>
                <w:szCs w:val="22"/>
              </w:rPr>
              <w:t>Southwestern</w:t>
            </w:r>
          </w:smartTag>
          <w:r>
            <w:rPr>
              <w:sz w:val="22"/>
              <w:szCs w:val="22"/>
            </w:rPr>
            <w:t xml:space="preserve"> </w:t>
          </w:r>
          <w:smartTag w:uri="urn:schemas-microsoft-com:office:smarttags" w:element="PlaceType">
            <w:r>
              <w:rPr>
                <w:sz w:val="22"/>
                <w:szCs w:val="22"/>
              </w:rPr>
              <w:t>University</w:t>
            </w:r>
          </w:smartTag>
        </w:smartTag>
      </w:smartTag>
      <w:r>
        <w:rPr>
          <w:sz w:val="22"/>
          <w:szCs w:val="22"/>
        </w:rPr>
        <w:t xml:space="preserve">, appears in several end-of-chapter cases in the text. A grid provides a summary of these featured firms. </w:t>
      </w:r>
    </w:p>
    <w:p w:rsidR="00360867" w:rsidRDefault="00360867" w:rsidP="00172B0A">
      <w:pPr>
        <w:pStyle w:val="NoSpacing"/>
        <w:tabs>
          <w:tab w:val="left" w:pos="1800"/>
          <w:tab w:val="right" w:pos="9360"/>
        </w:tabs>
        <w:rPr>
          <w:sz w:val="22"/>
          <w:szCs w:val="22"/>
        </w:rPr>
      </w:pPr>
    </w:p>
    <w:p w:rsidR="00360867" w:rsidRPr="000D5D6C" w:rsidRDefault="00360867" w:rsidP="00172B0A">
      <w:pPr>
        <w:pStyle w:val="NoSpacing"/>
        <w:tabs>
          <w:tab w:val="left" w:pos="1800"/>
          <w:tab w:val="right" w:pos="9360"/>
        </w:tabs>
        <w:rPr>
          <w:b/>
          <w:sz w:val="28"/>
          <w:szCs w:val="28"/>
        </w:rPr>
      </w:pPr>
      <w:r>
        <w:rPr>
          <w:b/>
          <w:sz w:val="28"/>
          <w:szCs w:val="28"/>
        </w:rPr>
        <w:t>Chapter Sections</w:t>
      </w:r>
    </w:p>
    <w:p w:rsidR="00360867" w:rsidRDefault="00360867" w:rsidP="004E3B21">
      <w:pPr>
        <w:pStyle w:val="NoSpacing"/>
        <w:tabs>
          <w:tab w:val="left" w:pos="1800"/>
          <w:tab w:val="right" w:pos="9360"/>
        </w:tabs>
        <w:jc w:val="both"/>
        <w:rPr>
          <w:b/>
          <w:sz w:val="22"/>
          <w:szCs w:val="22"/>
        </w:rPr>
      </w:pPr>
      <w:r>
        <w:rPr>
          <w:sz w:val="22"/>
          <w:szCs w:val="22"/>
        </w:rPr>
        <w:t>Each chapter, supplement, and quantitative module has a section in the IRM containing many of the features described below.</w:t>
      </w:r>
      <w:r>
        <w:rPr>
          <w:b/>
          <w:sz w:val="22"/>
          <w:szCs w:val="22"/>
        </w:rPr>
        <w:t xml:space="preserve"> </w:t>
      </w:r>
    </w:p>
    <w:p w:rsidR="00360867" w:rsidRDefault="00360867" w:rsidP="004E3B21">
      <w:pPr>
        <w:pStyle w:val="NoSpacing"/>
        <w:tabs>
          <w:tab w:val="left" w:pos="1800"/>
          <w:tab w:val="right" w:pos="9360"/>
        </w:tabs>
        <w:jc w:val="both"/>
        <w:rPr>
          <w:b/>
          <w:sz w:val="22"/>
          <w:szCs w:val="22"/>
        </w:rPr>
      </w:pPr>
    </w:p>
    <w:p w:rsidR="00360867" w:rsidRDefault="00360867" w:rsidP="004E3B21">
      <w:pPr>
        <w:pStyle w:val="NoSpacing"/>
        <w:tabs>
          <w:tab w:val="left" w:pos="1800"/>
          <w:tab w:val="right" w:pos="9360"/>
        </w:tabs>
        <w:jc w:val="both"/>
        <w:rPr>
          <w:sz w:val="22"/>
          <w:szCs w:val="22"/>
          <w:u w:val="single"/>
        </w:rPr>
      </w:pPr>
      <w:r>
        <w:rPr>
          <w:sz w:val="22"/>
          <w:szCs w:val="22"/>
          <w:u w:val="single"/>
        </w:rPr>
        <w:t>Background</w:t>
      </w:r>
    </w:p>
    <w:p w:rsidR="00360867" w:rsidRDefault="00360867" w:rsidP="004E3B21">
      <w:pPr>
        <w:pStyle w:val="NoSpacing"/>
        <w:tabs>
          <w:tab w:val="left" w:pos="1800"/>
          <w:tab w:val="right" w:pos="9360"/>
        </w:tabs>
        <w:jc w:val="both"/>
        <w:rPr>
          <w:sz w:val="22"/>
          <w:szCs w:val="22"/>
        </w:rPr>
      </w:pPr>
      <w:r>
        <w:rPr>
          <w:sz w:val="22"/>
          <w:szCs w:val="22"/>
        </w:rPr>
        <w:t>An introductory section puts the chapter theme in context and suggests some areas for emphasis.</w:t>
      </w:r>
    </w:p>
    <w:p w:rsidR="00360867" w:rsidRDefault="00360867" w:rsidP="004E3B21">
      <w:pPr>
        <w:pStyle w:val="NoSpacing"/>
        <w:tabs>
          <w:tab w:val="left" w:pos="1800"/>
          <w:tab w:val="right" w:pos="9360"/>
        </w:tabs>
        <w:jc w:val="both"/>
        <w:rPr>
          <w:sz w:val="22"/>
          <w:szCs w:val="22"/>
        </w:rPr>
      </w:pPr>
    </w:p>
    <w:p w:rsidR="00360867" w:rsidRDefault="00360867" w:rsidP="004E3B21">
      <w:pPr>
        <w:pStyle w:val="NoSpacing"/>
        <w:tabs>
          <w:tab w:val="left" w:pos="1800"/>
          <w:tab w:val="right" w:pos="9360"/>
        </w:tabs>
        <w:jc w:val="both"/>
        <w:rPr>
          <w:sz w:val="22"/>
          <w:szCs w:val="22"/>
          <w:u w:val="single"/>
        </w:rPr>
      </w:pPr>
      <w:r>
        <w:rPr>
          <w:sz w:val="22"/>
          <w:szCs w:val="22"/>
          <w:u w:val="single"/>
        </w:rPr>
        <w:t>Class Discussion Ideas</w:t>
      </w:r>
    </w:p>
    <w:p w:rsidR="00360867" w:rsidRDefault="00360867" w:rsidP="004E3B21">
      <w:pPr>
        <w:pStyle w:val="NoSpacing"/>
        <w:tabs>
          <w:tab w:val="left" w:pos="1800"/>
          <w:tab w:val="right" w:pos="9360"/>
        </w:tabs>
        <w:jc w:val="both"/>
        <w:rPr>
          <w:sz w:val="22"/>
          <w:szCs w:val="22"/>
        </w:rPr>
      </w:pPr>
      <w:r>
        <w:rPr>
          <w:sz w:val="22"/>
          <w:szCs w:val="22"/>
        </w:rPr>
        <w:t>In most cases, at least two different ideas for generating class discussion are provided.</w:t>
      </w:r>
    </w:p>
    <w:p w:rsidR="00360867" w:rsidRDefault="00360867" w:rsidP="004E3B21">
      <w:pPr>
        <w:pStyle w:val="NoSpacing"/>
        <w:tabs>
          <w:tab w:val="left" w:pos="1800"/>
          <w:tab w:val="right" w:pos="9360"/>
        </w:tabs>
        <w:jc w:val="both"/>
        <w:rPr>
          <w:sz w:val="22"/>
          <w:szCs w:val="22"/>
        </w:rPr>
      </w:pPr>
    </w:p>
    <w:p w:rsidR="00360867" w:rsidRDefault="00360867" w:rsidP="004E3B21">
      <w:pPr>
        <w:pStyle w:val="NoSpacing"/>
        <w:tabs>
          <w:tab w:val="left" w:pos="1800"/>
          <w:tab w:val="right" w:pos="9360"/>
        </w:tabs>
        <w:jc w:val="both"/>
        <w:rPr>
          <w:sz w:val="22"/>
          <w:szCs w:val="22"/>
          <w:u w:val="single"/>
        </w:rPr>
      </w:pPr>
      <w:r>
        <w:rPr>
          <w:sz w:val="22"/>
          <w:szCs w:val="22"/>
          <w:u w:val="single"/>
        </w:rPr>
        <w:t>Active Classroom Learning Exercises</w:t>
      </w:r>
    </w:p>
    <w:p w:rsidR="00360867" w:rsidRDefault="00360867" w:rsidP="004E3B21">
      <w:pPr>
        <w:pStyle w:val="NoSpacing"/>
        <w:tabs>
          <w:tab w:val="left" w:pos="1800"/>
          <w:tab w:val="right" w:pos="9360"/>
        </w:tabs>
        <w:jc w:val="both"/>
        <w:rPr>
          <w:sz w:val="22"/>
          <w:szCs w:val="22"/>
        </w:rPr>
      </w:pPr>
      <w:r>
        <w:rPr>
          <w:sz w:val="22"/>
          <w:szCs w:val="22"/>
        </w:rPr>
        <w:t xml:space="preserve">In most cases, at least two active classroom learning exercises are described. These represent exercises, games, or group discussions designed to get all students out of their seats and engaged in the topic. </w:t>
      </w:r>
    </w:p>
    <w:p w:rsidR="00360867" w:rsidRDefault="00360867" w:rsidP="004E3B21">
      <w:pPr>
        <w:pStyle w:val="NoSpacing"/>
        <w:tabs>
          <w:tab w:val="left" w:pos="1800"/>
          <w:tab w:val="right" w:pos="9360"/>
        </w:tabs>
        <w:jc w:val="both"/>
        <w:rPr>
          <w:sz w:val="22"/>
          <w:szCs w:val="22"/>
        </w:rPr>
      </w:pPr>
    </w:p>
    <w:p w:rsidR="00360867" w:rsidRDefault="00360867" w:rsidP="004E3B21">
      <w:pPr>
        <w:pStyle w:val="NoSpacing"/>
        <w:tabs>
          <w:tab w:val="left" w:pos="1800"/>
          <w:tab w:val="right" w:pos="9360"/>
        </w:tabs>
        <w:jc w:val="both"/>
        <w:rPr>
          <w:sz w:val="22"/>
          <w:szCs w:val="22"/>
          <w:u w:val="single"/>
        </w:rPr>
      </w:pPr>
      <w:r>
        <w:rPr>
          <w:sz w:val="22"/>
          <w:szCs w:val="22"/>
          <w:u w:val="single"/>
        </w:rPr>
        <w:t>Company Videos</w:t>
      </w:r>
    </w:p>
    <w:p w:rsidR="00360867" w:rsidRDefault="00360867" w:rsidP="004E3B21">
      <w:pPr>
        <w:pStyle w:val="NoSpacing"/>
        <w:tabs>
          <w:tab w:val="left" w:pos="1800"/>
          <w:tab w:val="right" w:pos="9360"/>
        </w:tabs>
        <w:jc w:val="both"/>
        <w:rPr>
          <w:sz w:val="22"/>
          <w:szCs w:val="22"/>
        </w:rPr>
      </w:pPr>
      <w:r>
        <w:rPr>
          <w:sz w:val="22"/>
          <w:szCs w:val="22"/>
        </w:rPr>
        <w:t>Detailed descriptions are provided for each of the company videos, followed by suggestions for possible related class discussion topics.</w:t>
      </w:r>
    </w:p>
    <w:p w:rsidR="00360867" w:rsidRDefault="00360867" w:rsidP="004E3B21">
      <w:pPr>
        <w:pStyle w:val="NoSpacing"/>
        <w:tabs>
          <w:tab w:val="left" w:pos="1800"/>
          <w:tab w:val="right" w:pos="9360"/>
        </w:tabs>
        <w:jc w:val="both"/>
        <w:rPr>
          <w:sz w:val="22"/>
          <w:szCs w:val="22"/>
        </w:rPr>
      </w:pPr>
    </w:p>
    <w:p w:rsidR="00360867" w:rsidRDefault="00360867" w:rsidP="004E3B21">
      <w:pPr>
        <w:pStyle w:val="NoSpacing"/>
        <w:tabs>
          <w:tab w:val="left" w:pos="1800"/>
          <w:tab w:val="right" w:pos="9360"/>
        </w:tabs>
        <w:jc w:val="both"/>
        <w:rPr>
          <w:sz w:val="22"/>
          <w:szCs w:val="22"/>
          <w:u w:val="single"/>
        </w:rPr>
      </w:pPr>
      <w:r>
        <w:rPr>
          <w:sz w:val="22"/>
          <w:szCs w:val="22"/>
          <w:u w:val="single"/>
        </w:rPr>
        <w:t>Cinematic Ticklers</w:t>
      </w:r>
    </w:p>
    <w:p w:rsidR="00360867" w:rsidRPr="00EF68D0" w:rsidRDefault="00360867" w:rsidP="004E3B21">
      <w:pPr>
        <w:pStyle w:val="NoSpacing"/>
        <w:tabs>
          <w:tab w:val="left" w:pos="1800"/>
          <w:tab w:val="right" w:pos="9360"/>
        </w:tabs>
        <w:jc w:val="both"/>
        <w:rPr>
          <w:sz w:val="22"/>
          <w:szCs w:val="22"/>
        </w:rPr>
      </w:pPr>
      <w:r>
        <w:rPr>
          <w:sz w:val="22"/>
          <w:szCs w:val="22"/>
        </w:rPr>
        <w:t>Video clips from popular movies or television shows can inject humor into the classroom, break up a class lecture, and potentially provide a good talking point related to a course topic. Most chapters in the IRM describe at least one of these clips.</w:t>
      </w:r>
    </w:p>
    <w:p w:rsidR="00360867" w:rsidRDefault="00360867" w:rsidP="004E3B21">
      <w:pPr>
        <w:pStyle w:val="NoSpacing"/>
        <w:tabs>
          <w:tab w:val="left" w:pos="1800"/>
          <w:tab w:val="right" w:pos="9360"/>
        </w:tabs>
        <w:jc w:val="both"/>
        <w:rPr>
          <w:sz w:val="22"/>
          <w:szCs w:val="22"/>
          <w:u w:val="single"/>
        </w:rPr>
      </w:pPr>
    </w:p>
    <w:p w:rsidR="00360867" w:rsidRPr="00834764" w:rsidRDefault="00360867" w:rsidP="004E3B21">
      <w:pPr>
        <w:pStyle w:val="NoSpacing"/>
        <w:tabs>
          <w:tab w:val="left" w:pos="1800"/>
          <w:tab w:val="right" w:pos="9360"/>
        </w:tabs>
        <w:jc w:val="both"/>
        <w:rPr>
          <w:sz w:val="22"/>
          <w:szCs w:val="22"/>
          <w:u w:val="single"/>
        </w:rPr>
      </w:pPr>
      <w:r>
        <w:rPr>
          <w:sz w:val="22"/>
          <w:szCs w:val="22"/>
          <w:u w:val="single"/>
        </w:rPr>
        <w:t>Presentation Slides</w:t>
      </w:r>
    </w:p>
    <w:p w:rsidR="00360867" w:rsidRDefault="00360867" w:rsidP="004E3B21">
      <w:pPr>
        <w:pStyle w:val="NoSpacing"/>
        <w:tabs>
          <w:tab w:val="left" w:pos="1800"/>
          <w:tab w:val="right" w:pos="9360"/>
        </w:tabs>
        <w:jc w:val="both"/>
        <w:rPr>
          <w:sz w:val="22"/>
          <w:szCs w:val="22"/>
        </w:rPr>
      </w:pPr>
      <w:r>
        <w:rPr>
          <w:sz w:val="22"/>
          <w:szCs w:val="22"/>
        </w:rPr>
        <w:t>A screen shot of every one of the accompanying 2000+ PowerPoint slides is provided in the IRM, along with extensive notes.</w:t>
      </w:r>
    </w:p>
    <w:p w:rsidR="00360867" w:rsidRDefault="00360867" w:rsidP="00172B0A">
      <w:pPr>
        <w:pStyle w:val="NoSpacing"/>
        <w:tabs>
          <w:tab w:val="left" w:pos="1800"/>
          <w:tab w:val="right" w:pos="9360"/>
        </w:tabs>
        <w:rPr>
          <w:sz w:val="22"/>
          <w:szCs w:val="22"/>
        </w:rPr>
      </w:pPr>
    </w:p>
    <w:p w:rsidR="00360867" w:rsidRDefault="00360867">
      <w:pPr>
        <w:rPr>
          <w:sz w:val="22"/>
          <w:szCs w:val="22"/>
          <w:u w:val="single"/>
        </w:rPr>
      </w:pPr>
      <w:r>
        <w:rPr>
          <w:sz w:val="22"/>
          <w:szCs w:val="22"/>
          <w:u w:val="single"/>
        </w:rPr>
        <w:br w:type="page"/>
      </w:r>
    </w:p>
    <w:p w:rsidR="00360867" w:rsidRDefault="00360867" w:rsidP="004E3B21">
      <w:pPr>
        <w:pStyle w:val="NoSpacing"/>
        <w:tabs>
          <w:tab w:val="left" w:pos="1800"/>
          <w:tab w:val="right" w:pos="9360"/>
        </w:tabs>
        <w:jc w:val="both"/>
        <w:rPr>
          <w:sz w:val="22"/>
          <w:szCs w:val="22"/>
          <w:u w:val="single"/>
        </w:rPr>
      </w:pPr>
      <w:r>
        <w:rPr>
          <w:sz w:val="22"/>
          <w:szCs w:val="22"/>
          <w:u w:val="single"/>
        </w:rPr>
        <w:t>Additional Assignment Ideas</w:t>
      </w:r>
    </w:p>
    <w:p w:rsidR="00360867" w:rsidRDefault="00360867" w:rsidP="004E3B21">
      <w:pPr>
        <w:pStyle w:val="NoSpacing"/>
        <w:tabs>
          <w:tab w:val="left" w:pos="1800"/>
          <w:tab w:val="right" w:pos="9360"/>
        </w:tabs>
        <w:jc w:val="both"/>
        <w:rPr>
          <w:sz w:val="22"/>
          <w:szCs w:val="22"/>
        </w:rPr>
      </w:pPr>
      <w:r>
        <w:rPr>
          <w:sz w:val="22"/>
          <w:szCs w:val="22"/>
        </w:rPr>
        <w:t>In most cases, the IRM provides at least two additional assignment ideas for outside of the classroom. Many of these are internet-based exercises.</w:t>
      </w:r>
    </w:p>
    <w:p w:rsidR="00360867" w:rsidRDefault="00360867" w:rsidP="004E3B21">
      <w:pPr>
        <w:pStyle w:val="NoSpacing"/>
        <w:tabs>
          <w:tab w:val="left" w:pos="1800"/>
          <w:tab w:val="right" w:pos="9360"/>
        </w:tabs>
        <w:jc w:val="both"/>
        <w:rPr>
          <w:sz w:val="22"/>
          <w:szCs w:val="22"/>
        </w:rPr>
      </w:pPr>
    </w:p>
    <w:p w:rsidR="00360867" w:rsidRDefault="00360867" w:rsidP="004E3B21">
      <w:pPr>
        <w:pStyle w:val="NoSpacing"/>
        <w:tabs>
          <w:tab w:val="left" w:pos="1800"/>
          <w:tab w:val="right" w:pos="9360"/>
        </w:tabs>
        <w:jc w:val="both"/>
        <w:rPr>
          <w:sz w:val="22"/>
          <w:szCs w:val="22"/>
          <w:u w:val="single"/>
        </w:rPr>
      </w:pPr>
      <w:r>
        <w:rPr>
          <w:sz w:val="22"/>
          <w:szCs w:val="22"/>
          <w:u w:val="single"/>
        </w:rPr>
        <w:t>Additional Case Studies</w:t>
      </w:r>
    </w:p>
    <w:p w:rsidR="00360867" w:rsidRDefault="00360867" w:rsidP="004E3B21">
      <w:pPr>
        <w:pStyle w:val="NoSpacing"/>
        <w:tabs>
          <w:tab w:val="left" w:pos="1800"/>
          <w:tab w:val="right" w:pos="9360"/>
        </w:tabs>
        <w:jc w:val="both"/>
        <w:rPr>
          <w:sz w:val="22"/>
          <w:szCs w:val="22"/>
        </w:rPr>
      </w:pPr>
      <w:r>
        <w:rPr>
          <w:sz w:val="22"/>
          <w:szCs w:val="22"/>
        </w:rPr>
        <w:t xml:space="preserve">The text provides additional case studies online. In addition, related cases from the </w:t>
      </w:r>
      <w:smartTag w:uri="urn:schemas-microsoft-com:office:smarttags" w:element="PlaceName">
        <w:smartTag w:uri="urn:schemas-microsoft-com:office:smarttags" w:element="place">
          <w:smartTag w:uri="urn:schemas-microsoft-com:office:smarttags" w:element="PlaceName">
            <w:r>
              <w:rPr>
                <w:sz w:val="22"/>
                <w:szCs w:val="22"/>
              </w:rPr>
              <w:t>Harvard</w:t>
            </w:r>
          </w:smartTag>
          <w:r>
            <w:rPr>
              <w:sz w:val="22"/>
              <w:szCs w:val="22"/>
            </w:rPr>
            <w:t xml:space="preserve"> </w:t>
          </w:r>
          <w:smartTag w:uri="urn:schemas-microsoft-com:office:smarttags" w:element="PlaceName">
            <w:r>
              <w:rPr>
                <w:sz w:val="22"/>
                <w:szCs w:val="22"/>
              </w:rPr>
              <w:t>Business</w:t>
            </w:r>
          </w:smartTag>
          <w:r>
            <w:rPr>
              <w:sz w:val="22"/>
              <w:szCs w:val="22"/>
            </w:rPr>
            <w:t xml:space="preserve"> </w:t>
          </w:r>
          <w:smartTag w:uri="urn:schemas-microsoft-com:office:smarttags" w:element="PlaceType">
            <w:r>
              <w:rPr>
                <w:sz w:val="22"/>
                <w:szCs w:val="22"/>
              </w:rPr>
              <w:t>School</w:t>
            </w:r>
          </w:smartTag>
        </w:smartTag>
      </w:smartTag>
      <w:r>
        <w:rPr>
          <w:sz w:val="22"/>
          <w:szCs w:val="22"/>
        </w:rPr>
        <w:t xml:space="preserve"> and the Richard Ivey School of Business are identified. </w:t>
      </w:r>
    </w:p>
    <w:p w:rsidR="00360867" w:rsidRDefault="00360867" w:rsidP="004E3B21">
      <w:pPr>
        <w:pStyle w:val="NoSpacing"/>
        <w:tabs>
          <w:tab w:val="left" w:pos="1800"/>
          <w:tab w:val="right" w:pos="9360"/>
        </w:tabs>
        <w:jc w:val="both"/>
        <w:rPr>
          <w:sz w:val="22"/>
          <w:szCs w:val="22"/>
        </w:rPr>
      </w:pPr>
    </w:p>
    <w:p w:rsidR="00360867" w:rsidRDefault="00360867" w:rsidP="004E3B21">
      <w:pPr>
        <w:pStyle w:val="NoSpacing"/>
        <w:tabs>
          <w:tab w:val="left" w:pos="1800"/>
          <w:tab w:val="right" w:pos="9360"/>
        </w:tabs>
        <w:jc w:val="both"/>
        <w:rPr>
          <w:sz w:val="22"/>
          <w:szCs w:val="22"/>
          <w:u w:val="single"/>
        </w:rPr>
      </w:pPr>
      <w:r>
        <w:rPr>
          <w:sz w:val="22"/>
          <w:szCs w:val="22"/>
          <w:u w:val="single"/>
        </w:rPr>
        <w:t>Internet Resources</w:t>
      </w:r>
    </w:p>
    <w:p w:rsidR="00360867" w:rsidRDefault="00360867" w:rsidP="004E3B21">
      <w:pPr>
        <w:pStyle w:val="NoSpacing"/>
        <w:tabs>
          <w:tab w:val="left" w:pos="1800"/>
          <w:tab w:val="right" w:pos="9360"/>
        </w:tabs>
        <w:jc w:val="both"/>
        <w:rPr>
          <w:sz w:val="22"/>
          <w:szCs w:val="22"/>
        </w:rPr>
      </w:pPr>
      <w:r>
        <w:rPr>
          <w:sz w:val="22"/>
          <w:szCs w:val="22"/>
        </w:rPr>
        <w:t>Most chapters contain a list of related internet sites.</w:t>
      </w:r>
    </w:p>
    <w:p w:rsidR="00360867" w:rsidRDefault="00360867" w:rsidP="004E3B21">
      <w:pPr>
        <w:pStyle w:val="NoSpacing"/>
        <w:tabs>
          <w:tab w:val="left" w:pos="1800"/>
          <w:tab w:val="right" w:pos="9360"/>
        </w:tabs>
        <w:jc w:val="both"/>
        <w:rPr>
          <w:sz w:val="22"/>
          <w:szCs w:val="22"/>
        </w:rPr>
      </w:pPr>
    </w:p>
    <w:p w:rsidR="00360867" w:rsidRDefault="00360867" w:rsidP="004E3B21">
      <w:pPr>
        <w:pStyle w:val="NoSpacing"/>
        <w:tabs>
          <w:tab w:val="left" w:pos="1800"/>
          <w:tab w:val="right" w:pos="9360"/>
        </w:tabs>
        <w:jc w:val="both"/>
        <w:rPr>
          <w:sz w:val="22"/>
          <w:szCs w:val="22"/>
          <w:u w:val="single"/>
        </w:rPr>
      </w:pPr>
      <w:r>
        <w:rPr>
          <w:sz w:val="22"/>
          <w:szCs w:val="22"/>
          <w:u w:val="single"/>
        </w:rPr>
        <w:t>Other Supplementary Material</w:t>
      </w:r>
    </w:p>
    <w:p w:rsidR="00360867" w:rsidRPr="00834764" w:rsidRDefault="00360867" w:rsidP="004E3B21">
      <w:pPr>
        <w:pStyle w:val="NoSpacing"/>
        <w:tabs>
          <w:tab w:val="left" w:pos="1800"/>
          <w:tab w:val="right" w:pos="9360"/>
        </w:tabs>
        <w:jc w:val="both"/>
        <w:rPr>
          <w:sz w:val="22"/>
          <w:szCs w:val="22"/>
        </w:rPr>
      </w:pPr>
      <w:r>
        <w:rPr>
          <w:sz w:val="22"/>
          <w:szCs w:val="22"/>
        </w:rPr>
        <w:t xml:space="preserve">This section may contain a variety of features, including material not provided in the text, extra videos related to the topic, commercial software, description of learning games with citations, full descriptions of games, etc. </w:t>
      </w:r>
    </w:p>
    <w:p w:rsidR="00360867" w:rsidRDefault="00360867" w:rsidP="00172B0A">
      <w:pPr>
        <w:pStyle w:val="NoSpacing"/>
        <w:tabs>
          <w:tab w:val="left" w:pos="1800"/>
          <w:tab w:val="right" w:pos="9360"/>
        </w:tabs>
        <w:rPr>
          <w:sz w:val="22"/>
          <w:szCs w:val="22"/>
        </w:rPr>
      </w:pPr>
    </w:p>
    <w:p w:rsidR="00360867" w:rsidRPr="00834764" w:rsidRDefault="00360867" w:rsidP="00172B0A">
      <w:pPr>
        <w:pStyle w:val="NoSpacing"/>
        <w:tabs>
          <w:tab w:val="left" w:pos="1800"/>
          <w:tab w:val="right" w:pos="9360"/>
        </w:tabs>
        <w:rPr>
          <w:sz w:val="22"/>
          <w:szCs w:val="22"/>
        </w:rPr>
      </w:pPr>
    </w:p>
    <w:p w:rsidR="00360867" w:rsidRDefault="00360867">
      <w:pPr>
        <w:rPr>
          <w:sz w:val="22"/>
          <w:szCs w:val="22"/>
        </w:rPr>
      </w:pPr>
      <w:r>
        <w:rPr>
          <w:sz w:val="22"/>
          <w:szCs w:val="22"/>
        </w:rPr>
        <w:br w:type="page"/>
      </w:r>
    </w:p>
    <w:p w:rsidR="00360867" w:rsidRDefault="00360867" w:rsidP="00AD43A5">
      <w:pPr>
        <w:pStyle w:val="NoSpacing"/>
        <w:tabs>
          <w:tab w:val="left" w:pos="1800"/>
          <w:tab w:val="right" w:pos="9360"/>
        </w:tabs>
        <w:jc w:val="center"/>
        <w:rPr>
          <w:b/>
          <w:sz w:val="48"/>
          <w:szCs w:val="48"/>
        </w:rPr>
      </w:pPr>
      <w:r>
        <w:rPr>
          <w:b/>
          <w:sz w:val="48"/>
          <w:szCs w:val="48"/>
        </w:rPr>
        <w:t>Integrated Company Video and Case Summary</w:t>
      </w:r>
    </w:p>
    <w:p w:rsidR="00360867" w:rsidRDefault="00360867" w:rsidP="00612B46">
      <w:pPr>
        <w:pStyle w:val="NoSpacing"/>
        <w:tabs>
          <w:tab w:val="left" w:pos="1800"/>
          <w:tab w:val="right" w:pos="9360"/>
        </w:tabs>
        <w:rPr>
          <w:b/>
          <w:sz w:val="48"/>
          <w:szCs w:val="48"/>
        </w:rPr>
      </w:pPr>
    </w:p>
    <w:p w:rsidR="00360867" w:rsidRDefault="00360867" w:rsidP="00612B46">
      <w:pPr>
        <w:pStyle w:val="NoSpacing"/>
        <w:tabs>
          <w:tab w:val="left" w:pos="1800"/>
          <w:tab w:val="right" w:pos="9360"/>
        </w:tabs>
        <w:rPr>
          <w:sz w:val="22"/>
          <w:szCs w:val="22"/>
        </w:rPr>
      </w:pPr>
      <w:r w:rsidRPr="00B21AD1">
        <w:rPr>
          <w:noProof/>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462pt;height:218.25pt;visibility:visible">
            <v:imagedata r:id="rId7" o:title=""/>
          </v:shape>
        </w:pict>
      </w:r>
    </w:p>
    <w:p w:rsidR="00360867" w:rsidRDefault="00360867" w:rsidP="00612B46">
      <w:pPr>
        <w:pStyle w:val="NoSpacing"/>
        <w:tabs>
          <w:tab w:val="left" w:pos="1800"/>
          <w:tab w:val="right" w:pos="9360"/>
        </w:tabs>
        <w:rPr>
          <w:sz w:val="22"/>
          <w:szCs w:val="22"/>
        </w:rPr>
      </w:pPr>
    </w:p>
    <w:p w:rsidR="00360867" w:rsidRDefault="00360867" w:rsidP="00612B46">
      <w:pPr>
        <w:pStyle w:val="NoSpacing"/>
        <w:tabs>
          <w:tab w:val="left" w:pos="1800"/>
          <w:tab w:val="right" w:pos="9360"/>
        </w:tabs>
        <w:rPr>
          <w:sz w:val="22"/>
          <w:szCs w:val="22"/>
        </w:rPr>
      </w:pPr>
    </w:p>
    <w:p w:rsidR="00360867" w:rsidRDefault="00360867" w:rsidP="004E3B21">
      <w:pPr>
        <w:pStyle w:val="NoSpacing"/>
        <w:tabs>
          <w:tab w:val="left" w:pos="1800"/>
          <w:tab w:val="right" w:pos="9360"/>
        </w:tabs>
        <w:jc w:val="both"/>
        <w:rPr>
          <w:sz w:val="22"/>
          <w:szCs w:val="22"/>
        </w:rPr>
      </w:pPr>
      <w:r>
        <w:rPr>
          <w:sz w:val="22"/>
          <w:szCs w:val="22"/>
        </w:rPr>
        <w:t xml:space="preserve">The authors have created a completely integrated video case series, which has won numerous awards. Four service and three manufacturing companies are featured. Instructors can use the grid provided on this page to guide them in following one or more companies over the whole semester. Details about each video are provided in the respective IRM chapters. Brief summaries are provided below. </w:t>
      </w:r>
      <w:smartTag w:uri="urn:schemas-microsoft-com:office:smarttags" w:element="PlaceName">
        <w:smartTag w:uri="urn:schemas-microsoft-com:office:smarttags" w:element="place">
          <w:smartTag w:uri="urn:schemas-microsoft-com:office:smarttags" w:element="PlaceName">
            <w:r>
              <w:rPr>
                <w:sz w:val="22"/>
                <w:szCs w:val="22"/>
              </w:rPr>
              <w:t>Southwestern</w:t>
            </w:r>
          </w:smartTag>
          <w:r>
            <w:rPr>
              <w:sz w:val="22"/>
              <w:szCs w:val="22"/>
            </w:rPr>
            <w:t xml:space="preserve"> </w:t>
          </w:r>
          <w:smartTag w:uri="urn:schemas-microsoft-com:office:smarttags" w:element="PlaceType">
            <w:r>
              <w:rPr>
                <w:sz w:val="22"/>
                <w:szCs w:val="22"/>
              </w:rPr>
              <w:t>University</w:t>
            </w:r>
          </w:smartTag>
        </w:smartTag>
      </w:smartTag>
      <w:r>
        <w:rPr>
          <w:sz w:val="22"/>
          <w:szCs w:val="22"/>
        </w:rPr>
        <w:t xml:space="preserve"> is a recurring case study that spans seven chapters.</w:t>
      </w:r>
    </w:p>
    <w:p w:rsidR="00360867" w:rsidRDefault="00360867" w:rsidP="004E3B21">
      <w:pPr>
        <w:pStyle w:val="NoSpacing"/>
        <w:tabs>
          <w:tab w:val="left" w:pos="1800"/>
          <w:tab w:val="right" w:pos="9360"/>
        </w:tabs>
        <w:jc w:val="both"/>
        <w:rPr>
          <w:sz w:val="22"/>
          <w:szCs w:val="22"/>
        </w:rPr>
      </w:pPr>
    </w:p>
    <w:p w:rsidR="00360867" w:rsidRDefault="00360867" w:rsidP="004E3B21">
      <w:pPr>
        <w:pStyle w:val="NoSpacing"/>
        <w:tabs>
          <w:tab w:val="left" w:pos="1800"/>
          <w:tab w:val="right" w:pos="9360"/>
        </w:tabs>
        <w:jc w:val="both"/>
        <w:rPr>
          <w:sz w:val="22"/>
          <w:szCs w:val="22"/>
        </w:rPr>
      </w:pPr>
      <w:r>
        <w:rPr>
          <w:i/>
          <w:sz w:val="22"/>
          <w:szCs w:val="22"/>
        </w:rPr>
        <w:t>Arnold Palmer Hospital</w:t>
      </w:r>
      <w:r>
        <w:rPr>
          <w:sz w:val="22"/>
          <w:szCs w:val="22"/>
        </w:rPr>
        <w:t>—The women and baby hospital needed to expand, so a brand new building was constructed across the street. Via the video set, we see various angles of that expansion, including project management, capacity choices, process design, quality management, hospital layout issues, supply chain management, and just-in-time delivery of operating room supplies.</w:t>
      </w:r>
    </w:p>
    <w:p w:rsidR="00360867" w:rsidRDefault="00360867" w:rsidP="004E3B21">
      <w:pPr>
        <w:pStyle w:val="NoSpacing"/>
        <w:tabs>
          <w:tab w:val="left" w:pos="1800"/>
          <w:tab w:val="right" w:pos="9360"/>
        </w:tabs>
        <w:jc w:val="both"/>
        <w:rPr>
          <w:sz w:val="22"/>
          <w:szCs w:val="22"/>
        </w:rPr>
      </w:pPr>
    </w:p>
    <w:p w:rsidR="00360867" w:rsidRDefault="00360867" w:rsidP="004E3B21">
      <w:pPr>
        <w:pStyle w:val="NoSpacing"/>
        <w:tabs>
          <w:tab w:val="left" w:pos="1800"/>
          <w:tab w:val="right" w:pos="9360"/>
        </w:tabs>
        <w:jc w:val="both"/>
        <w:rPr>
          <w:sz w:val="22"/>
          <w:szCs w:val="22"/>
        </w:rPr>
      </w:pPr>
      <w:r>
        <w:rPr>
          <w:i/>
          <w:sz w:val="22"/>
          <w:szCs w:val="22"/>
        </w:rPr>
        <w:t>Darden Restaurants</w:t>
      </w:r>
      <w:r>
        <w:rPr>
          <w:sz w:val="22"/>
          <w:szCs w:val="22"/>
        </w:rPr>
        <w:t>—As the parent company of Red Lobster, Oliver Garden, and others, Darden must purchase a tremendous amount of fish, which it procures from overseas. Via the videos, we see how quality is maintained in this process, as well the firm’s supply chain management and outsourcing activities. The Chapter 8 video has a fascinating look at the high-tech methods used to select sites for new restaurants.</w:t>
      </w:r>
    </w:p>
    <w:p w:rsidR="00360867" w:rsidRDefault="00360867" w:rsidP="004E3B21">
      <w:pPr>
        <w:pStyle w:val="NoSpacing"/>
        <w:tabs>
          <w:tab w:val="left" w:pos="1800"/>
          <w:tab w:val="right" w:pos="9360"/>
        </w:tabs>
        <w:jc w:val="both"/>
        <w:rPr>
          <w:sz w:val="22"/>
          <w:szCs w:val="22"/>
        </w:rPr>
      </w:pPr>
    </w:p>
    <w:p w:rsidR="00360867" w:rsidRDefault="00360867" w:rsidP="004E3B21">
      <w:pPr>
        <w:pStyle w:val="NoSpacing"/>
        <w:tabs>
          <w:tab w:val="left" w:pos="1800"/>
          <w:tab w:val="right" w:pos="9360"/>
        </w:tabs>
        <w:jc w:val="both"/>
        <w:rPr>
          <w:sz w:val="22"/>
          <w:szCs w:val="22"/>
        </w:rPr>
      </w:pPr>
      <w:r>
        <w:rPr>
          <w:i/>
          <w:sz w:val="22"/>
          <w:szCs w:val="22"/>
        </w:rPr>
        <w:t>Frito-Lay</w:t>
      </w:r>
      <w:r>
        <w:rPr>
          <w:i/>
          <w:sz w:val="22"/>
          <w:szCs w:val="22"/>
        </w:rPr>
        <w:softHyphen/>
        <w:t>—</w:t>
      </w:r>
      <w:r>
        <w:rPr>
          <w:sz w:val="22"/>
          <w:szCs w:val="22"/>
        </w:rPr>
        <w:t xml:space="preserve">This manufacturer dominates the snack market. Via the videos, we see how the firm addresses all 10 of the major </w:t>
      </w:r>
      <w:smartTag w:uri="urn:schemas-microsoft-com:office:smarttags" w:element="place">
        <w:r>
          <w:rPr>
            <w:sz w:val="22"/>
            <w:szCs w:val="22"/>
          </w:rPr>
          <w:t>OM</w:t>
        </w:r>
      </w:smartTag>
      <w:r>
        <w:rPr>
          <w:sz w:val="22"/>
          <w:szCs w:val="22"/>
        </w:rPr>
        <w:t xml:space="preserve"> decisions described in the text, with specific videos covering statistical process control, inventory management, and maintenance policies. The Chapter 7 video addresses the remarkable steps that Frito-Lay is taking to move towards an environmentally friendly manufacturing system.</w:t>
      </w:r>
    </w:p>
    <w:p w:rsidR="00360867" w:rsidRDefault="00360867" w:rsidP="00612B46">
      <w:pPr>
        <w:pStyle w:val="NoSpacing"/>
        <w:tabs>
          <w:tab w:val="left" w:pos="1800"/>
          <w:tab w:val="right" w:pos="9360"/>
        </w:tabs>
        <w:rPr>
          <w:sz w:val="22"/>
          <w:szCs w:val="22"/>
        </w:rPr>
      </w:pPr>
      <w:r>
        <w:rPr>
          <w:sz w:val="22"/>
          <w:szCs w:val="22"/>
        </w:rPr>
        <w:t xml:space="preserve"> </w:t>
      </w:r>
    </w:p>
    <w:p w:rsidR="00360867" w:rsidRDefault="00360867" w:rsidP="004E3B21">
      <w:pPr>
        <w:jc w:val="both"/>
        <w:rPr>
          <w:i/>
          <w:sz w:val="22"/>
          <w:szCs w:val="22"/>
        </w:rPr>
      </w:pPr>
      <w:r>
        <w:rPr>
          <w:i/>
          <w:sz w:val="22"/>
          <w:szCs w:val="22"/>
        </w:rPr>
        <w:br w:type="page"/>
      </w:r>
    </w:p>
    <w:p w:rsidR="00360867" w:rsidRDefault="00360867" w:rsidP="004E3B21">
      <w:pPr>
        <w:pStyle w:val="NoSpacing"/>
        <w:tabs>
          <w:tab w:val="left" w:pos="1800"/>
          <w:tab w:val="right" w:pos="9360"/>
        </w:tabs>
        <w:jc w:val="both"/>
        <w:rPr>
          <w:sz w:val="22"/>
          <w:szCs w:val="22"/>
        </w:rPr>
      </w:pPr>
      <w:r>
        <w:rPr>
          <w:i/>
          <w:sz w:val="22"/>
          <w:szCs w:val="22"/>
        </w:rPr>
        <w:t>Hard Rock Cafe</w:t>
      </w:r>
      <w:r>
        <w:rPr>
          <w:sz w:val="22"/>
          <w:szCs w:val="22"/>
        </w:rPr>
        <w:t xml:space="preserve">—This unique restaurant chain has thrived where similar themed restaurants have disappeared. Via the videos, we get introduced to the firm’s unique strategies in creating a full customer “experience,” how managers use forecasting methods discussed in the book, how they determine new restaurant locations around the world, how their human resource strategies lead to such low turnover and great customer service, how they schedule, and how they use project management to put on annual “Rockfest” concerts. </w:t>
      </w:r>
    </w:p>
    <w:p w:rsidR="00360867" w:rsidRDefault="00360867" w:rsidP="004E3B21">
      <w:pPr>
        <w:pStyle w:val="NoSpacing"/>
        <w:tabs>
          <w:tab w:val="left" w:pos="1800"/>
          <w:tab w:val="right" w:pos="9360"/>
        </w:tabs>
        <w:jc w:val="both"/>
        <w:rPr>
          <w:sz w:val="22"/>
          <w:szCs w:val="22"/>
        </w:rPr>
      </w:pPr>
    </w:p>
    <w:p w:rsidR="00360867" w:rsidRDefault="00360867" w:rsidP="004E3B21">
      <w:pPr>
        <w:pStyle w:val="NoSpacing"/>
        <w:tabs>
          <w:tab w:val="left" w:pos="1800"/>
          <w:tab w:val="right" w:pos="9360"/>
        </w:tabs>
        <w:jc w:val="both"/>
        <w:rPr>
          <w:sz w:val="22"/>
          <w:szCs w:val="22"/>
        </w:rPr>
      </w:pPr>
      <w:r>
        <w:rPr>
          <w:i/>
          <w:sz w:val="22"/>
          <w:szCs w:val="22"/>
        </w:rPr>
        <w:t>Regal Marine</w:t>
      </w:r>
      <w:r>
        <w:rPr>
          <w:sz w:val="22"/>
          <w:szCs w:val="22"/>
        </w:rPr>
        <w:t xml:space="preserve">—This company manufactures high-end boats in a large assembly area. The Chapter 2 video describes this strategy, and we see some of the firm’s design considerations in Chapter 5. The Chapter 11 video describes strategies for both ends of the supply chain, including the firm’s involvement in a purchasing group. </w:t>
      </w:r>
    </w:p>
    <w:p w:rsidR="00360867" w:rsidRDefault="00360867" w:rsidP="004E3B21">
      <w:pPr>
        <w:pStyle w:val="NoSpacing"/>
        <w:tabs>
          <w:tab w:val="left" w:pos="1800"/>
          <w:tab w:val="right" w:pos="9360"/>
        </w:tabs>
        <w:jc w:val="both"/>
        <w:rPr>
          <w:sz w:val="22"/>
          <w:szCs w:val="22"/>
        </w:rPr>
      </w:pPr>
    </w:p>
    <w:p w:rsidR="00360867" w:rsidRDefault="00360867" w:rsidP="004E3B21">
      <w:pPr>
        <w:pStyle w:val="NoSpacing"/>
        <w:tabs>
          <w:tab w:val="left" w:pos="1800"/>
          <w:tab w:val="right" w:pos="9360"/>
        </w:tabs>
        <w:jc w:val="both"/>
        <w:rPr>
          <w:sz w:val="22"/>
          <w:szCs w:val="22"/>
        </w:rPr>
      </w:pPr>
      <w:r>
        <w:rPr>
          <w:i/>
          <w:sz w:val="22"/>
          <w:szCs w:val="22"/>
        </w:rPr>
        <w:t>Ritz-</w:t>
      </w:r>
      <w:smartTag w:uri="urn:schemas-microsoft-com:office:smarttags" w:element="City">
        <w:r>
          <w:rPr>
            <w:i/>
            <w:sz w:val="22"/>
            <w:szCs w:val="22"/>
          </w:rPr>
          <w:t>Carlton</w:t>
        </w:r>
      </w:smartTag>
      <w:r>
        <w:rPr>
          <w:i/>
          <w:sz w:val="22"/>
          <w:szCs w:val="22"/>
        </w:rPr>
        <w:t xml:space="preserve"> Hotel </w:t>
      </w:r>
      <w:smartTag w:uri="urn:schemas-microsoft-com:office:smarttags" w:element="place">
        <w:r>
          <w:rPr>
            <w:i/>
            <w:sz w:val="22"/>
            <w:szCs w:val="22"/>
          </w:rPr>
          <w:t>Co.</w:t>
        </w:r>
      </w:smartTag>
      <w:r>
        <w:rPr>
          <w:sz w:val="22"/>
          <w:szCs w:val="22"/>
        </w:rPr>
        <w:t xml:space="preserve">—There is a reason why the Ritz is associated with high quality: pursuit of high quality drives everything that the company does. </w:t>
      </w:r>
    </w:p>
    <w:p w:rsidR="00360867" w:rsidRDefault="00360867" w:rsidP="004E3B21">
      <w:pPr>
        <w:pStyle w:val="NoSpacing"/>
        <w:tabs>
          <w:tab w:val="left" w:pos="1800"/>
          <w:tab w:val="right" w:pos="9360"/>
        </w:tabs>
        <w:jc w:val="both"/>
        <w:rPr>
          <w:sz w:val="22"/>
          <w:szCs w:val="22"/>
        </w:rPr>
      </w:pPr>
    </w:p>
    <w:p w:rsidR="00360867" w:rsidRDefault="00360867" w:rsidP="004E3B21">
      <w:pPr>
        <w:pStyle w:val="NoSpacing"/>
        <w:tabs>
          <w:tab w:val="left" w:pos="1800"/>
          <w:tab w:val="right" w:pos="9360"/>
        </w:tabs>
        <w:jc w:val="both"/>
        <w:rPr>
          <w:sz w:val="22"/>
          <w:szCs w:val="22"/>
        </w:rPr>
      </w:pPr>
      <w:r>
        <w:rPr>
          <w:i/>
          <w:sz w:val="22"/>
          <w:szCs w:val="22"/>
        </w:rPr>
        <w:t>Wheeled Coach Ambulance</w:t>
      </w:r>
      <w:r>
        <w:rPr>
          <w:sz w:val="22"/>
          <w:szCs w:val="22"/>
        </w:rPr>
        <w:t xml:space="preserve">—This company manufactures custom ambulances on an assembly line, which is fed by work cells. An ambulance combines a vehicle with a health clinic into the same product. Different aspects of the production process and the firm’s inventory management are highlighted in these four videos. </w:t>
      </w:r>
    </w:p>
    <w:p w:rsidR="00360867" w:rsidRDefault="00360867" w:rsidP="004E3B21">
      <w:pPr>
        <w:pStyle w:val="NoSpacing"/>
        <w:tabs>
          <w:tab w:val="left" w:pos="1800"/>
          <w:tab w:val="right" w:pos="9360"/>
        </w:tabs>
        <w:jc w:val="both"/>
        <w:rPr>
          <w:sz w:val="22"/>
          <w:szCs w:val="22"/>
        </w:rPr>
      </w:pPr>
    </w:p>
    <w:p w:rsidR="00360867" w:rsidRPr="00EC63D3" w:rsidRDefault="00360867" w:rsidP="004E3B21">
      <w:pPr>
        <w:pStyle w:val="NoSpacing"/>
        <w:tabs>
          <w:tab w:val="left" w:pos="1800"/>
          <w:tab w:val="right" w:pos="9360"/>
        </w:tabs>
        <w:jc w:val="both"/>
        <w:rPr>
          <w:sz w:val="22"/>
          <w:szCs w:val="22"/>
        </w:rPr>
      </w:pPr>
      <w:smartTag w:uri="urn:schemas-microsoft-com:office:smarttags" w:element="PlaceName">
        <w:r>
          <w:rPr>
            <w:i/>
            <w:sz w:val="22"/>
            <w:szCs w:val="22"/>
          </w:rPr>
          <w:t>Southwestern</w:t>
        </w:r>
      </w:smartTag>
      <w:r>
        <w:rPr>
          <w:i/>
          <w:sz w:val="22"/>
          <w:szCs w:val="22"/>
        </w:rPr>
        <w:t xml:space="preserve"> </w:t>
      </w:r>
      <w:smartTag w:uri="urn:schemas-microsoft-com:office:smarttags" w:element="PlaceType">
        <w:r>
          <w:rPr>
            <w:i/>
            <w:sz w:val="22"/>
            <w:szCs w:val="22"/>
          </w:rPr>
          <w:t>University</w:t>
        </w:r>
      </w:smartTag>
      <w:r>
        <w:rPr>
          <w:i/>
          <w:sz w:val="22"/>
          <w:szCs w:val="22"/>
        </w:rPr>
        <w:t xml:space="preserve"> (A through G)</w:t>
      </w:r>
      <w:r>
        <w:rPr>
          <w:sz w:val="22"/>
          <w:szCs w:val="22"/>
        </w:rPr>
        <w:t xml:space="preserve">—This integrated case study examines the issues involved in </w:t>
      </w:r>
      <w:smartTag w:uri="urn:schemas-microsoft-com:office:smarttags" w:element="place">
        <w:smartTag w:uri="urn:schemas-microsoft-com:office:smarttags" w:element="PlaceName">
          <w:r>
            <w:rPr>
              <w:sz w:val="22"/>
              <w:szCs w:val="22"/>
            </w:rPr>
            <w:t>Southwestern</w:t>
          </w:r>
        </w:smartTag>
        <w:r>
          <w:rPr>
            <w:sz w:val="22"/>
            <w:szCs w:val="22"/>
          </w:rPr>
          <w:t xml:space="preserve"> </w:t>
        </w:r>
        <w:smartTag w:uri="urn:schemas-microsoft-com:office:smarttags" w:element="PlaceType">
          <w:r>
            <w:rPr>
              <w:sz w:val="22"/>
              <w:szCs w:val="22"/>
            </w:rPr>
            <w:t>University</w:t>
          </w:r>
        </w:smartTag>
      </w:smartTag>
      <w:r>
        <w:rPr>
          <w:sz w:val="22"/>
          <w:szCs w:val="22"/>
        </w:rPr>
        <w:t>’s efforts to build a new football stadium. Some of the case studies appear at the end of a chapter, while others are available on the course web site (</w:t>
      </w:r>
      <w:r w:rsidRPr="001D1D03">
        <w:rPr>
          <w:sz w:val="22"/>
          <w:szCs w:val="22"/>
        </w:rPr>
        <w:t>www.pearsonhighered.com/heizer</w:t>
      </w:r>
      <w:r>
        <w:rPr>
          <w:sz w:val="22"/>
          <w:szCs w:val="22"/>
        </w:rPr>
        <w:t>). Covered issues include construction project management (Chapter 3), forecasting game attendance (Chapter 4), quality of facilities (Chapter 6), break-even analysis for food services (Supplement 7 web site), location of the new stadium (Chapter 8 web site), inventory planning of football programs (Chapter 12 web site), and scheduling of campus security officers/staff for game days (Chapter 13).</w:t>
      </w:r>
    </w:p>
    <w:sectPr w:rsidR="00360867" w:rsidRPr="00EC63D3" w:rsidSect="00284832">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1440" w:left="1800" w:header="720" w:footer="720" w:gutter="0"/>
      <w:pgNumType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60867" w:rsidRDefault="00360867" w:rsidP="004A6AE5">
      <w:pPr>
        <w:spacing w:after="0" w:line="240" w:lineRule="auto"/>
      </w:pPr>
      <w:r>
        <w:separator/>
      </w:r>
    </w:p>
  </w:endnote>
  <w:endnote w:type="continuationSeparator" w:id="0">
    <w:p w:rsidR="00360867" w:rsidRDefault="00360867" w:rsidP="004A6AE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0867" w:rsidRDefault="00360867" w:rsidP="00340F68">
    <w:pPr>
      <w:pStyle w:val="Footer"/>
      <w:jc w:val="center"/>
    </w:pPr>
    <w:r>
      <w:rPr>
        <w:sz w:val="20"/>
        <w:szCs w:val="20"/>
      </w:rPr>
      <w:t>Copyright © 2011 Pearson Education, Inc. publishing as Prentice Hall</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0867" w:rsidRDefault="00360867" w:rsidP="00340F68">
    <w:pPr>
      <w:pStyle w:val="Footer"/>
      <w:jc w:val="center"/>
    </w:pPr>
    <w:r>
      <w:rPr>
        <w:sz w:val="20"/>
        <w:szCs w:val="20"/>
      </w:rPr>
      <w:t>Copyright © 2011 Pearson Education, Inc. publishing as Prentice Hall</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0867" w:rsidRPr="00284832" w:rsidRDefault="00360867" w:rsidP="00340F68">
    <w:pPr>
      <w:pStyle w:val="Footer"/>
      <w:rPr>
        <w:sz w:val="20"/>
        <w:szCs w:val="20"/>
      </w:rPr>
    </w:pPr>
    <w:r>
      <w:rPr>
        <w:sz w:val="20"/>
        <w:szCs w:val="20"/>
      </w:rPr>
      <w:tab/>
      <w:t>Copyright © 2011 Pearson Education, Inc. publishing as Prentice Hall</w:t>
    </w:r>
    <w:r>
      <w:rPr>
        <w:sz w:val="20"/>
        <w:szCs w:val="20"/>
      </w:rPr>
      <w:tab/>
      <w:t>1</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60867" w:rsidRDefault="00360867" w:rsidP="004A6AE5">
      <w:pPr>
        <w:spacing w:after="0" w:line="240" w:lineRule="auto"/>
      </w:pPr>
      <w:r>
        <w:separator/>
      </w:r>
    </w:p>
  </w:footnote>
  <w:footnote w:type="continuationSeparator" w:id="0">
    <w:p w:rsidR="00360867" w:rsidRDefault="00360867" w:rsidP="004A6AE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0867" w:rsidRPr="00284832" w:rsidRDefault="00360867" w:rsidP="008E172F">
    <w:pPr>
      <w:pStyle w:val="Header"/>
      <w:framePr w:wrap="around" w:vAnchor="text" w:hAnchor="margin" w:xAlign="outside" w:y="1"/>
      <w:rPr>
        <w:rStyle w:val="PageNumber"/>
        <w:sz w:val="20"/>
        <w:szCs w:val="20"/>
      </w:rPr>
    </w:pPr>
    <w:r w:rsidRPr="00284832">
      <w:rPr>
        <w:rStyle w:val="PageNumber"/>
        <w:sz w:val="20"/>
        <w:szCs w:val="20"/>
      </w:rPr>
      <w:fldChar w:fldCharType="begin"/>
    </w:r>
    <w:r w:rsidRPr="00284832">
      <w:rPr>
        <w:rStyle w:val="PageNumber"/>
        <w:sz w:val="20"/>
        <w:szCs w:val="20"/>
      </w:rPr>
      <w:instrText xml:space="preserve">PAGE  </w:instrText>
    </w:r>
    <w:r w:rsidRPr="00284832">
      <w:rPr>
        <w:rStyle w:val="PageNumber"/>
        <w:sz w:val="20"/>
        <w:szCs w:val="20"/>
      </w:rPr>
      <w:fldChar w:fldCharType="separate"/>
    </w:r>
    <w:r>
      <w:rPr>
        <w:rStyle w:val="PageNumber"/>
        <w:noProof/>
        <w:sz w:val="20"/>
        <w:szCs w:val="20"/>
      </w:rPr>
      <w:t>2</w:t>
    </w:r>
    <w:r w:rsidRPr="00284832">
      <w:rPr>
        <w:rStyle w:val="PageNumber"/>
        <w:sz w:val="20"/>
        <w:szCs w:val="20"/>
      </w:rPr>
      <w:fldChar w:fldCharType="end"/>
    </w:r>
  </w:p>
  <w:p w:rsidR="00360867" w:rsidRPr="00284832" w:rsidRDefault="00360867" w:rsidP="00284832">
    <w:pPr>
      <w:pStyle w:val="Header"/>
      <w:ind w:right="360" w:firstLine="360"/>
      <w:rPr>
        <w:i/>
        <w:sz w:val="20"/>
        <w:szCs w:val="20"/>
      </w:rPr>
    </w:pPr>
    <w:r>
      <w:rPr>
        <w:i/>
        <w:sz w:val="20"/>
        <w:szCs w:val="20"/>
      </w:rPr>
      <w:t>Introduction</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0867" w:rsidRPr="00284832" w:rsidRDefault="00360867" w:rsidP="008E172F">
    <w:pPr>
      <w:pStyle w:val="Header"/>
      <w:framePr w:wrap="around" w:vAnchor="text" w:hAnchor="margin" w:xAlign="outside" w:y="1"/>
      <w:rPr>
        <w:rStyle w:val="PageNumber"/>
        <w:sz w:val="20"/>
        <w:szCs w:val="20"/>
      </w:rPr>
    </w:pPr>
    <w:r w:rsidRPr="00284832">
      <w:rPr>
        <w:rStyle w:val="PageNumber"/>
        <w:sz w:val="20"/>
        <w:szCs w:val="20"/>
      </w:rPr>
      <w:fldChar w:fldCharType="begin"/>
    </w:r>
    <w:r w:rsidRPr="00284832">
      <w:rPr>
        <w:rStyle w:val="PageNumber"/>
        <w:sz w:val="20"/>
        <w:szCs w:val="20"/>
      </w:rPr>
      <w:instrText xml:space="preserve">PAGE  </w:instrText>
    </w:r>
    <w:r w:rsidRPr="00284832">
      <w:rPr>
        <w:rStyle w:val="PageNumber"/>
        <w:sz w:val="20"/>
        <w:szCs w:val="20"/>
      </w:rPr>
      <w:fldChar w:fldCharType="separate"/>
    </w:r>
    <w:r>
      <w:rPr>
        <w:rStyle w:val="PageNumber"/>
        <w:noProof/>
        <w:sz w:val="20"/>
        <w:szCs w:val="20"/>
      </w:rPr>
      <w:t>3</w:t>
    </w:r>
    <w:r w:rsidRPr="00284832">
      <w:rPr>
        <w:rStyle w:val="PageNumber"/>
        <w:sz w:val="20"/>
        <w:szCs w:val="20"/>
      </w:rPr>
      <w:fldChar w:fldCharType="end"/>
    </w:r>
  </w:p>
  <w:p w:rsidR="00360867" w:rsidRPr="00284832" w:rsidRDefault="00360867" w:rsidP="00284832">
    <w:pPr>
      <w:pStyle w:val="Header"/>
      <w:ind w:right="360" w:firstLine="360"/>
      <w:jc w:val="right"/>
      <w:rPr>
        <w:i/>
        <w:sz w:val="20"/>
        <w:szCs w:val="20"/>
      </w:rPr>
    </w:pPr>
    <w:r>
      <w:rPr>
        <w:i/>
        <w:sz w:val="20"/>
        <w:szCs w:val="20"/>
      </w:rPr>
      <w:t>Introduction</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0867" w:rsidRPr="00284832" w:rsidRDefault="00360867" w:rsidP="00284832">
    <w:pPr>
      <w:pStyle w:val="Header"/>
      <w:ind w:right="360" w:firstLine="360"/>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0B6DFA"/>
    <w:multiLevelType w:val="hybridMultilevel"/>
    <w:tmpl w:val="4940A686"/>
    <w:lvl w:ilvl="0" w:tplc="FFFFFFFF">
      <w:start w:val="1"/>
      <w:numFmt w:val="bullet"/>
      <w:lvlText w:val="o"/>
      <w:lvlJc w:val="left"/>
      <w:pPr>
        <w:tabs>
          <w:tab w:val="num" w:pos="360"/>
        </w:tabs>
        <w:ind w:left="360" w:hanging="360"/>
      </w:pPr>
      <w:rPr>
        <w:rFonts w:ascii="Courier New" w:hAnsi="Courier New" w:hint="default"/>
      </w:rPr>
    </w:lvl>
    <w:lvl w:ilvl="1" w:tplc="FFFFFFFF" w:tentative="1">
      <w:start w:val="1"/>
      <w:numFmt w:val="lowerLetter"/>
      <w:lvlText w:val="%2."/>
      <w:lvlJc w:val="left"/>
      <w:pPr>
        <w:tabs>
          <w:tab w:val="num" w:pos="1080"/>
        </w:tabs>
        <w:ind w:left="1080" w:hanging="360"/>
      </w:pPr>
      <w:rPr>
        <w:rFonts w:cs="Times New Roman"/>
      </w:rPr>
    </w:lvl>
    <w:lvl w:ilvl="2" w:tplc="FFFFFFFF" w:tentative="1">
      <w:start w:val="1"/>
      <w:numFmt w:val="lowerRoman"/>
      <w:lvlText w:val="%3."/>
      <w:lvlJc w:val="right"/>
      <w:pPr>
        <w:tabs>
          <w:tab w:val="num" w:pos="1800"/>
        </w:tabs>
        <w:ind w:left="1800" w:hanging="180"/>
      </w:pPr>
      <w:rPr>
        <w:rFonts w:cs="Times New Roman"/>
      </w:rPr>
    </w:lvl>
    <w:lvl w:ilvl="3" w:tplc="FFFFFFFF" w:tentative="1">
      <w:start w:val="1"/>
      <w:numFmt w:val="decimal"/>
      <w:lvlText w:val="%4."/>
      <w:lvlJc w:val="left"/>
      <w:pPr>
        <w:tabs>
          <w:tab w:val="num" w:pos="2520"/>
        </w:tabs>
        <w:ind w:left="2520" w:hanging="360"/>
      </w:pPr>
      <w:rPr>
        <w:rFonts w:cs="Times New Roman"/>
      </w:rPr>
    </w:lvl>
    <w:lvl w:ilvl="4" w:tplc="FFFFFFFF" w:tentative="1">
      <w:start w:val="1"/>
      <w:numFmt w:val="lowerLetter"/>
      <w:lvlText w:val="%5."/>
      <w:lvlJc w:val="left"/>
      <w:pPr>
        <w:tabs>
          <w:tab w:val="num" w:pos="3240"/>
        </w:tabs>
        <w:ind w:left="3240" w:hanging="360"/>
      </w:pPr>
      <w:rPr>
        <w:rFonts w:cs="Times New Roman"/>
      </w:rPr>
    </w:lvl>
    <w:lvl w:ilvl="5" w:tplc="FFFFFFFF" w:tentative="1">
      <w:start w:val="1"/>
      <w:numFmt w:val="lowerRoman"/>
      <w:lvlText w:val="%6."/>
      <w:lvlJc w:val="right"/>
      <w:pPr>
        <w:tabs>
          <w:tab w:val="num" w:pos="3960"/>
        </w:tabs>
        <w:ind w:left="3960" w:hanging="180"/>
      </w:pPr>
      <w:rPr>
        <w:rFonts w:cs="Times New Roman"/>
      </w:rPr>
    </w:lvl>
    <w:lvl w:ilvl="6" w:tplc="FFFFFFFF" w:tentative="1">
      <w:start w:val="1"/>
      <w:numFmt w:val="decimal"/>
      <w:lvlText w:val="%7."/>
      <w:lvlJc w:val="left"/>
      <w:pPr>
        <w:tabs>
          <w:tab w:val="num" w:pos="4680"/>
        </w:tabs>
        <w:ind w:left="4680" w:hanging="360"/>
      </w:pPr>
      <w:rPr>
        <w:rFonts w:cs="Times New Roman"/>
      </w:rPr>
    </w:lvl>
    <w:lvl w:ilvl="7" w:tplc="FFFFFFFF" w:tentative="1">
      <w:start w:val="1"/>
      <w:numFmt w:val="lowerLetter"/>
      <w:lvlText w:val="%8."/>
      <w:lvlJc w:val="left"/>
      <w:pPr>
        <w:tabs>
          <w:tab w:val="num" w:pos="5400"/>
        </w:tabs>
        <w:ind w:left="5400" w:hanging="360"/>
      </w:pPr>
      <w:rPr>
        <w:rFonts w:cs="Times New Roman"/>
      </w:rPr>
    </w:lvl>
    <w:lvl w:ilvl="8" w:tplc="FFFFFFFF" w:tentative="1">
      <w:start w:val="1"/>
      <w:numFmt w:val="lowerRoman"/>
      <w:lvlText w:val="%9."/>
      <w:lvlJc w:val="right"/>
      <w:pPr>
        <w:tabs>
          <w:tab w:val="num" w:pos="6120"/>
        </w:tabs>
        <w:ind w:left="6120" w:hanging="180"/>
      </w:pPr>
      <w:rPr>
        <w:rFonts w:cs="Times New Roman"/>
      </w:rPr>
    </w:lvl>
  </w:abstractNum>
  <w:abstractNum w:abstractNumId="1">
    <w:nsid w:val="0FF719A5"/>
    <w:multiLevelType w:val="hybridMultilevel"/>
    <w:tmpl w:val="63C61484"/>
    <w:lvl w:ilvl="0" w:tplc="FFFFFFFF">
      <w:start w:val="1"/>
      <w:numFmt w:val="bullet"/>
      <w:lvlText w:val="o"/>
      <w:lvlJc w:val="left"/>
      <w:pPr>
        <w:tabs>
          <w:tab w:val="num" w:pos="720"/>
        </w:tabs>
        <w:ind w:left="720" w:hanging="360"/>
      </w:pPr>
      <w:rPr>
        <w:rFonts w:ascii="Courier New" w:hAnsi="Courier New"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nsid w:val="39E4270E"/>
    <w:multiLevelType w:val="hybridMultilevel"/>
    <w:tmpl w:val="FF702756"/>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56E84386"/>
    <w:multiLevelType w:val="hybridMultilevel"/>
    <w:tmpl w:val="5C48B15C"/>
    <w:lvl w:ilvl="0" w:tplc="FFFFFFFF">
      <w:start w:val="1"/>
      <w:numFmt w:val="bullet"/>
      <w:lvlText w:val="o"/>
      <w:lvlJc w:val="left"/>
      <w:pPr>
        <w:tabs>
          <w:tab w:val="num" w:pos="720"/>
        </w:tabs>
        <w:ind w:left="720" w:hanging="360"/>
      </w:pPr>
      <w:rPr>
        <w:rFonts w:ascii="Courier New" w:hAnsi="Courier New"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
    <w:nsid w:val="7EC349D4"/>
    <w:multiLevelType w:val="hybridMultilevel"/>
    <w:tmpl w:val="14FED334"/>
    <w:lvl w:ilvl="0" w:tplc="FFFFFFFF">
      <w:start w:val="1"/>
      <w:numFmt w:val="bullet"/>
      <w:lvlText w:val="o"/>
      <w:lvlJc w:val="left"/>
      <w:pPr>
        <w:tabs>
          <w:tab w:val="num" w:pos="720"/>
        </w:tabs>
        <w:ind w:left="720" w:hanging="360"/>
      </w:pPr>
      <w:rPr>
        <w:rFonts w:ascii="Courier New" w:hAnsi="Courier New" w:hint="default"/>
      </w:rPr>
    </w:lvl>
    <w:lvl w:ilvl="1" w:tplc="FFFFFFFF" w:tentative="1">
      <w:start w:val="1"/>
      <w:numFmt w:val="bullet"/>
      <w:lvlText w:val="o"/>
      <w:lvlJc w:val="left"/>
      <w:pPr>
        <w:tabs>
          <w:tab w:val="num" w:pos="2008"/>
        </w:tabs>
        <w:ind w:left="2008" w:hanging="360"/>
      </w:pPr>
      <w:rPr>
        <w:rFonts w:ascii="Courier New" w:hAnsi="Courier New" w:hint="default"/>
      </w:rPr>
    </w:lvl>
    <w:lvl w:ilvl="2" w:tplc="FFFFFFFF" w:tentative="1">
      <w:start w:val="1"/>
      <w:numFmt w:val="bullet"/>
      <w:lvlText w:val=""/>
      <w:lvlJc w:val="left"/>
      <w:pPr>
        <w:tabs>
          <w:tab w:val="num" w:pos="2728"/>
        </w:tabs>
        <w:ind w:left="2728" w:hanging="360"/>
      </w:pPr>
      <w:rPr>
        <w:rFonts w:ascii="Wingdings" w:hAnsi="Wingdings" w:hint="default"/>
      </w:rPr>
    </w:lvl>
    <w:lvl w:ilvl="3" w:tplc="FFFFFFFF" w:tentative="1">
      <w:start w:val="1"/>
      <w:numFmt w:val="bullet"/>
      <w:lvlText w:val=""/>
      <w:lvlJc w:val="left"/>
      <w:pPr>
        <w:tabs>
          <w:tab w:val="num" w:pos="3448"/>
        </w:tabs>
        <w:ind w:left="3448" w:hanging="360"/>
      </w:pPr>
      <w:rPr>
        <w:rFonts w:ascii="Symbol" w:hAnsi="Symbol" w:hint="default"/>
      </w:rPr>
    </w:lvl>
    <w:lvl w:ilvl="4" w:tplc="FFFFFFFF" w:tentative="1">
      <w:start w:val="1"/>
      <w:numFmt w:val="bullet"/>
      <w:lvlText w:val="o"/>
      <w:lvlJc w:val="left"/>
      <w:pPr>
        <w:tabs>
          <w:tab w:val="num" w:pos="4168"/>
        </w:tabs>
        <w:ind w:left="4168" w:hanging="360"/>
      </w:pPr>
      <w:rPr>
        <w:rFonts w:ascii="Courier New" w:hAnsi="Courier New" w:hint="default"/>
      </w:rPr>
    </w:lvl>
    <w:lvl w:ilvl="5" w:tplc="FFFFFFFF" w:tentative="1">
      <w:start w:val="1"/>
      <w:numFmt w:val="bullet"/>
      <w:lvlText w:val=""/>
      <w:lvlJc w:val="left"/>
      <w:pPr>
        <w:tabs>
          <w:tab w:val="num" w:pos="4888"/>
        </w:tabs>
        <w:ind w:left="4888" w:hanging="360"/>
      </w:pPr>
      <w:rPr>
        <w:rFonts w:ascii="Wingdings" w:hAnsi="Wingdings" w:hint="default"/>
      </w:rPr>
    </w:lvl>
    <w:lvl w:ilvl="6" w:tplc="FFFFFFFF" w:tentative="1">
      <w:start w:val="1"/>
      <w:numFmt w:val="bullet"/>
      <w:lvlText w:val=""/>
      <w:lvlJc w:val="left"/>
      <w:pPr>
        <w:tabs>
          <w:tab w:val="num" w:pos="5608"/>
        </w:tabs>
        <w:ind w:left="5608" w:hanging="360"/>
      </w:pPr>
      <w:rPr>
        <w:rFonts w:ascii="Symbol" w:hAnsi="Symbol" w:hint="default"/>
      </w:rPr>
    </w:lvl>
    <w:lvl w:ilvl="7" w:tplc="FFFFFFFF" w:tentative="1">
      <w:start w:val="1"/>
      <w:numFmt w:val="bullet"/>
      <w:lvlText w:val="o"/>
      <w:lvlJc w:val="left"/>
      <w:pPr>
        <w:tabs>
          <w:tab w:val="num" w:pos="6328"/>
        </w:tabs>
        <w:ind w:left="6328" w:hanging="360"/>
      </w:pPr>
      <w:rPr>
        <w:rFonts w:ascii="Courier New" w:hAnsi="Courier New" w:hint="default"/>
      </w:rPr>
    </w:lvl>
    <w:lvl w:ilvl="8" w:tplc="FFFFFFFF" w:tentative="1">
      <w:start w:val="1"/>
      <w:numFmt w:val="bullet"/>
      <w:lvlText w:val=""/>
      <w:lvlJc w:val="left"/>
      <w:pPr>
        <w:tabs>
          <w:tab w:val="num" w:pos="7048"/>
        </w:tabs>
        <w:ind w:left="7048" w:hanging="360"/>
      </w:pPr>
      <w:rPr>
        <w:rFonts w:ascii="Wingdings" w:hAnsi="Wingdings" w:hint="default"/>
      </w:r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mirrorMargins/>
  <w:defaultTabStop w:val="720"/>
  <w:evenAndOddHeaders/>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4A6AE5"/>
    <w:rsid w:val="00011075"/>
    <w:rsid w:val="00011831"/>
    <w:rsid w:val="000155BA"/>
    <w:rsid w:val="00016157"/>
    <w:rsid w:val="00021229"/>
    <w:rsid w:val="00023F2C"/>
    <w:rsid w:val="000243D4"/>
    <w:rsid w:val="00025ADE"/>
    <w:rsid w:val="00043A78"/>
    <w:rsid w:val="00043FA8"/>
    <w:rsid w:val="00045D50"/>
    <w:rsid w:val="00050258"/>
    <w:rsid w:val="00051349"/>
    <w:rsid w:val="00052CAA"/>
    <w:rsid w:val="000557DB"/>
    <w:rsid w:val="000640A4"/>
    <w:rsid w:val="00072BEC"/>
    <w:rsid w:val="00085160"/>
    <w:rsid w:val="00086D5B"/>
    <w:rsid w:val="00091CA4"/>
    <w:rsid w:val="000A3385"/>
    <w:rsid w:val="000A6277"/>
    <w:rsid w:val="000B02B3"/>
    <w:rsid w:val="000B46FA"/>
    <w:rsid w:val="000C24C8"/>
    <w:rsid w:val="000C6EC5"/>
    <w:rsid w:val="000C7465"/>
    <w:rsid w:val="000D120B"/>
    <w:rsid w:val="000D136D"/>
    <w:rsid w:val="000D5ADE"/>
    <w:rsid w:val="000D5D6C"/>
    <w:rsid w:val="000E1E4A"/>
    <w:rsid w:val="000E7FF8"/>
    <w:rsid w:val="000F1083"/>
    <w:rsid w:val="000F39F9"/>
    <w:rsid w:val="00102055"/>
    <w:rsid w:val="0011125C"/>
    <w:rsid w:val="001216F0"/>
    <w:rsid w:val="00122A01"/>
    <w:rsid w:val="00122EAC"/>
    <w:rsid w:val="00133EB3"/>
    <w:rsid w:val="00136C21"/>
    <w:rsid w:val="00136E7A"/>
    <w:rsid w:val="0014185E"/>
    <w:rsid w:val="00147B31"/>
    <w:rsid w:val="00150273"/>
    <w:rsid w:val="0015229A"/>
    <w:rsid w:val="0016036D"/>
    <w:rsid w:val="00163E93"/>
    <w:rsid w:val="00164651"/>
    <w:rsid w:val="001658D6"/>
    <w:rsid w:val="001716EB"/>
    <w:rsid w:val="00171709"/>
    <w:rsid w:val="00172B0A"/>
    <w:rsid w:val="0017319A"/>
    <w:rsid w:val="001776E9"/>
    <w:rsid w:val="00182341"/>
    <w:rsid w:val="00186B12"/>
    <w:rsid w:val="00193054"/>
    <w:rsid w:val="00193516"/>
    <w:rsid w:val="00193E66"/>
    <w:rsid w:val="0019784F"/>
    <w:rsid w:val="001A0950"/>
    <w:rsid w:val="001A3FAE"/>
    <w:rsid w:val="001A4D57"/>
    <w:rsid w:val="001B116F"/>
    <w:rsid w:val="001B729B"/>
    <w:rsid w:val="001C4BAD"/>
    <w:rsid w:val="001C4F96"/>
    <w:rsid w:val="001D1D03"/>
    <w:rsid w:val="001E0E4F"/>
    <w:rsid w:val="001E12D4"/>
    <w:rsid w:val="001E68A5"/>
    <w:rsid w:val="001E7477"/>
    <w:rsid w:val="001F2A10"/>
    <w:rsid w:val="00201D9E"/>
    <w:rsid w:val="00204E72"/>
    <w:rsid w:val="00213B5B"/>
    <w:rsid w:val="0021636D"/>
    <w:rsid w:val="00223828"/>
    <w:rsid w:val="00231C15"/>
    <w:rsid w:val="00232323"/>
    <w:rsid w:val="00237A6B"/>
    <w:rsid w:val="00244F67"/>
    <w:rsid w:val="00246219"/>
    <w:rsid w:val="0025344C"/>
    <w:rsid w:val="00257318"/>
    <w:rsid w:val="002617F4"/>
    <w:rsid w:val="00262F6B"/>
    <w:rsid w:val="002702BF"/>
    <w:rsid w:val="00270545"/>
    <w:rsid w:val="00273434"/>
    <w:rsid w:val="00274F15"/>
    <w:rsid w:val="0027523E"/>
    <w:rsid w:val="00275A9B"/>
    <w:rsid w:val="00283763"/>
    <w:rsid w:val="00284832"/>
    <w:rsid w:val="00290218"/>
    <w:rsid w:val="002930F9"/>
    <w:rsid w:val="002953A4"/>
    <w:rsid w:val="002967CA"/>
    <w:rsid w:val="002A3325"/>
    <w:rsid w:val="002A5382"/>
    <w:rsid w:val="002A6C39"/>
    <w:rsid w:val="002B00E8"/>
    <w:rsid w:val="002C5E9C"/>
    <w:rsid w:val="002C6620"/>
    <w:rsid w:val="002F1199"/>
    <w:rsid w:val="002F4A2A"/>
    <w:rsid w:val="002F4D4A"/>
    <w:rsid w:val="002F5D9D"/>
    <w:rsid w:val="0030174D"/>
    <w:rsid w:val="00303E8B"/>
    <w:rsid w:val="003112BB"/>
    <w:rsid w:val="0031516B"/>
    <w:rsid w:val="003225FB"/>
    <w:rsid w:val="0032399C"/>
    <w:rsid w:val="00325579"/>
    <w:rsid w:val="00327ECD"/>
    <w:rsid w:val="0033005A"/>
    <w:rsid w:val="0033233C"/>
    <w:rsid w:val="0033391F"/>
    <w:rsid w:val="00340F68"/>
    <w:rsid w:val="00351696"/>
    <w:rsid w:val="003539EC"/>
    <w:rsid w:val="0035630F"/>
    <w:rsid w:val="0036085B"/>
    <w:rsid w:val="00360867"/>
    <w:rsid w:val="0036713B"/>
    <w:rsid w:val="0038093A"/>
    <w:rsid w:val="00390683"/>
    <w:rsid w:val="00391490"/>
    <w:rsid w:val="00397977"/>
    <w:rsid w:val="003A77FA"/>
    <w:rsid w:val="003C1946"/>
    <w:rsid w:val="003C26C6"/>
    <w:rsid w:val="003D1014"/>
    <w:rsid w:val="003D5D30"/>
    <w:rsid w:val="003D6F40"/>
    <w:rsid w:val="003E261D"/>
    <w:rsid w:val="003E4F07"/>
    <w:rsid w:val="003F42DE"/>
    <w:rsid w:val="003F646F"/>
    <w:rsid w:val="003F7833"/>
    <w:rsid w:val="004151A5"/>
    <w:rsid w:val="00416523"/>
    <w:rsid w:val="00417C56"/>
    <w:rsid w:val="0042064D"/>
    <w:rsid w:val="00421828"/>
    <w:rsid w:val="0042315B"/>
    <w:rsid w:val="00430D08"/>
    <w:rsid w:val="00434DE8"/>
    <w:rsid w:val="00436FEC"/>
    <w:rsid w:val="00442740"/>
    <w:rsid w:val="00445BA3"/>
    <w:rsid w:val="00460EFF"/>
    <w:rsid w:val="00462EA5"/>
    <w:rsid w:val="0046327E"/>
    <w:rsid w:val="00464FCF"/>
    <w:rsid w:val="00472E96"/>
    <w:rsid w:val="00473CD7"/>
    <w:rsid w:val="00485DCE"/>
    <w:rsid w:val="00493FE9"/>
    <w:rsid w:val="00495001"/>
    <w:rsid w:val="004974FF"/>
    <w:rsid w:val="004A4BCC"/>
    <w:rsid w:val="004A6AE5"/>
    <w:rsid w:val="004A717E"/>
    <w:rsid w:val="004B043E"/>
    <w:rsid w:val="004B2DB8"/>
    <w:rsid w:val="004B7908"/>
    <w:rsid w:val="004B7F68"/>
    <w:rsid w:val="004D23DD"/>
    <w:rsid w:val="004D38A0"/>
    <w:rsid w:val="004D481D"/>
    <w:rsid w:val="004E3B21"/>
    <w:rsid w:val="004E5C8C"/>
    <w:rsid w:val="004F240A"/>
    <w:rsid w:val="004F2AAC"/>
    <w:rsid w:val="00500390"/>
    <w:rsid w:val="005008ED"/>
    <w:rsid w:val="00500EE0"/>
    <w:rsid w:val="00506CAC"/>
    <w:rsid w:val="00512DD8"/>
    <w:rsid w:val="00526059"/>
    <w:rsid w:val="005265D7"/>
    <w:rsid w:val="00526F3E"/>
    <w:rsid w:val="005313C0"/>
    <w:rsid w:val="005324AC"/>
    <w:rsid w:val="0053571F"/>
    <w:rsid w:val="00544551"/>
    <w:rsid w:val="00551E11"/>
    <w:rsid w:val="00551E46"/>
    <w:rsid w:val="00554C3B"/>
    <w:rsid w:val="00556C5D"/>
    <w:rsid w:val="00563203"/>
    <w:rsid w:val="00567109"/>
    <w:rsid w:val="00567A60"/>
    <w:rsid w:val="0057351C"/>
    <w:rsid w:val="00582048"/>
    <w:rsid w:val="00583C04"/>
    <w:rsid w:val="00584BDC"/>
    <w:rsid w:val="00584EFB"/>
    <w:rsid w:val="00592EA9"/>
    <w:rsid w:val="00593490"/>
    <w:rsid w:val="00593F5D"/>
    <w:rsid w:val="00595040"/>
    <w:rsid w:val="00596D44"/>
    <w:rsid w:val="005A1B92"/>
    <w:rsid w:val="005A2D54"/>
    <w:rsid w:val="005B2BBA"/>
    <w:rsid w:val="005D3C77"/>
    <w:rsid w:val="005D72A9"/>
    <w:rsid w:val="005E15F8"/>
    <w:rsid w:val="005F4B59"/>
    <w:rsid w:val="005F55FC"/>
    <w:rsid w:val="006003E4"/>
    <w:rsid w:val="00602A24"/>
    <w:rsid w:val="006031DD"/>
    <w:rsid w:val="006050FD"/>
    <w:rsid w:val="00612B46"/>
    <w:rsid w:val="00617B02"/>
    <w:rsid w:val="00621CA5"/>
    <w:rsid w:val="00626743"/>
    <w:rsid w:val="00646FA5"/>
    <w:rsid w:val="00653DAC"/>
    <w:rsid w:val="00654815"/>
    <w:rsid w:val="00661E35"/>
    <w:rsid w:val="006673A8"/>
    <w:rsid w:val="006708DA"/>
    <w:rsid w:val="0067242F"/>
    <w:rsid w:val="00672B62"/>
    <w:rsid w:val="00676DC7"/>
    <w:rsid w:val="00681855"/>
    <w:rsid w:val="00684E08"/>
    <w:rsid w:val="00685640"/>
    <w:rsid w:val="00687F79"/>
    <w:rsid w:val="00690DE1"/>
    <w:rsid w:val="006922D7"/>
    <w:rsid w:val="006927EA"/>
    <w:rsid w:val="00693AB6"/>
    <w:rsid w:val="00695996"/>
    <w:rsid w:val="006A703B"/>
    <w:rsid w:val="006B03AF"/>
    <w:rsid w:val="006B219F"/>
    <w:rsid w:val="006B3D88"/>
    <w:rsid w:val="006C0070"/>
    <w:rsid w:val="006C49CD"/>
    <w:rsid w:val="006D1AF9"/>
    <w:rsid w:val="006D25A4"/>
    <w:rsid w:val="006E345B"/>
    <w:rsid w:val="006E3F58"/>
    <w:rsid w:val="006E6B6E"/>
    <w:rsid w:val="006E6B7F"/>
    <w:rsid w:val="006F2435"/>
    <w:rsid w:val="00700FE6"/>
    <w:rsid w:val="00705B1F"/>
    <w:rsid w:val="007105E8"/>
    <w:rsid w:val="00712F5B"/>
    <w:rsid w:val="00713D73"/>
    <w:rsid w:val="00717BDB"/>
    <w:rsid w:val="00734AC7"/>
    <w:rsid w:val="007355ED"/>
    <w:rsid w:val="00737F4C"/>
    <w:rsid w:val="007434D1"/>
    <w:rsid w:val="007526AA"/>
    <w:rsid w:val="00752853"/>
    <w:rsid w:val="0076109C"/>
    <w:rsid w:val="0076297F"/>
    <w:rsid w:val="0077088D"/>
    <w:rsid w:val="00771507"/>
    <w:rsid w:val="00772DF5"/>
    <w:rsid w:val="007801B0"/>
    <w:rsid w:val="0078498C"/>
    <w:rsid w:val="007865B7"/>
    <w:rsid w:val="007867EF"/>
    <w:rsid w:val="007A28E0"/>
    <w:rsid w:val="007A5459"/>
    <w:rsid w:val="007B3A04"/>
    <w:rsid w:val="007B6F56"/>
    <w:rsid w:val="007C404D"/>
    <w:rsid w:val="007D2886"/>
    <w:rsid w:val="007D69DF"/>
    <w:rsid w:val="007D6AF2"/>
    <w:rsid w:val="007D79EC"/>
    <w:rsid w:val="007E679F"/>
    <w:rsid w:val="007E6967"/>
    <w:rsid w:val="00805346"/>
    <w:rsid w:val="00805D60"/>
    <w:rsid w:val="00813D18"/>
    <w:rsid w:val="0082421E"/>
    <w:rsid w:val="00824BF7"/>
    <w:rsid w:val="00827712"/>
    <w:rsid w:val="0083163A"/>
    <w:rsid w:val="00834764"/>
    <w:rsid w:val="008442A9"/>
    <w:rsid w:val="008449A3"/>
    <w:rsid w:val="0085163C"/>
    <w:rsid w:val="0085185B"/>
    <w:rsid w:val="0085387F"/>
    <w:rsid w:val="0085764D"/>
    <w:rsid w:val="00861A38"/>
    <w:rsid w:val="0086681A"/>
    <w:rsid w:val="00877177"/>
    <w:rsid w:val="008805D1"/>
    <w:rsid w:val="008878CC"/>
    <w:rsid w:val="00895307"/>
    <w:rsid w:val="008A3779"/>
    <w:rsid w:val="008A7DAB"/>
    <w:rsid w:val="008B28DB"/>
    <w:rsid w:val="008B6554"/>
    <w:rsid w:val="008D0980"/>
    <w:rsid w:val="008D0C3F"/>
    <w:rsid w:val="008D264F"/>
    <w:rsid w:val="008D2CAD"/>
    <w:rsid w:val="008D7446"/>
    <w:rsid w:val="008E172F"/>
    <w:rsid w:val="008E1B0E"/>
    <w:rsid w:val="008E2DDD"/>
    <w:rsid w:val="008E38EC"/>
    <w:rsid w:val="008F73A3"/>
    <w:rsid w:val="0090122F"/>
    <w:rsid w:val="00902C36"/>
    <w:rsid w:val="00913845"/>
    <w:rsid w:val="0092201E"/>
    <w:rsid w:val="009226EB"/>
    <w:rsid w:val="00922D8C"/>
    <w:rsid w:val="009258C5"/>
    <w:rsid w:val="00937271"/>
    <w:rsid w:val="00940515"/>
    <w:rsid w:val="00942ECD"/>
    <w:rsid w:val="00946538"/>
    <w:rsid w:val="00953206"/>
    <w:rsid w:val="00953E96"/>
    <w:rsid w:val="00964E6E"/>
    <w:rsid w:val="00972EF3"/>
    <w:rsid w:val="009756DA"/>
    <w:rsid w:val="00976201"/>
    <w:rsid w:val="00980F6F"/>
    <w:rsid w:val="00991AB3"/>
    <w:rsid w:val="00993DAB"/>
    <w:rsid w:val="00994CDB"/>
    <w:rsid w:val="00996D56"/>
    <w:rsid w:val="009B7EF2"/>
    <w:rsid w:val="009C19C0"/>
    <w:rsid w:val="009D0C9B"/>
    <w:rsid w:val="00A00BE7"/>
    <w:rsid w:val="00A011AB"/>
    <w:rsid w:val="00A07E2A"/>
    <w:rsid w:val="00A12878"/>
    <w:rsid w:val="00A14BD5"/>
    <w:rsid w:val="00A14DE6"/>
    <w:rsid w:val="00A2020E"/>
    <w:rsid w:val="00A22225"/>
    <w:rsid w:val="00A24090"/>
    <w:rsid w:val="00A26C35"/>
    <w:rsid w:val="00A30AE9"/>
    <w:rsid w:val="00A3632D"/>
    <w:rsid w:val="00A417DD"/>
    <w:rsid w:val="00A5230F"/>
    <w:rsid w:val="00A561DF"/>
    <w:rsid w:val="00A6599F"/>
    <w:rsid w:val="00A65E8F"/>
    <w:rsid w:val="00A6636E"/>
    <w:rsid w:val="00A80962"/>
    <w:rsid w:val="00A92B0E"/>
    <w:rsid w:val="00A93196"/>
    <w:rsid w:val="00A9387E"/>
    <w:rsid w:val="00A94939"/>
    <w:rsid w:val="00AA081A"/>
    <w:rsid w:val="00AA1803"/>
    <w:rsid w:val="00AA240A"/>
    <w:rsid w:val="00AA640C"/>
    <w:rsid w:val="00AA69A5"/>
    <w:rsid w:val="00AB0020"/>
    <w:rsid w:val="00AB2D47"/>
    <w:rsid w:val="00AC0FAC"/>
    <w:rsid w:val="00AC3D02"/>
    <w:rsid w:val="00AC457B"/>
    <w:rsid w:val="00AC73DE"/>
    <w:rsid w:val="00AD04B7"/>
    <w:rsid w:val="00AD0D5E"/>
    <w:rsid w:val="00AD33E9"/>
    <w:rsid w:val="00AD43A5"/>
    <w:rsid w:val="00AD63DE"/>
    <w:rsid w:val="00AE05A2"/>
    <w:rsid w:val="00AE2327"/>
    <w:rsid w:val="00AE4F31"/>
    <w:rsid w:val="00AE6A5B"/>
    <w:rsid w:val="00AE6D7E"/>
    <w:rsid w:val="00AF22A2"/>
    <w:rsid w:val="00B0214B"/>
    <w:rsid w:val="00B04CE9"/>
    <w:rsid w:val="00B079B2"/>
    <w:rsid w:val="00B1504C"/>
    <w:rsid w:val="00B1700E"/>
    <w:rsid w:val="00B208FF"/>
    <w:rsid w:val="00B21AD1"/>
    <w:rsid w:val="00B35587"/>
    <w:rsid w:val="00B436C7"/>
    <w:rsid w:val="00B457DD"/>
    <w:rsid w:val="00B45A0F"/>
    <w:rsid w:val="00B51CB3"/>
    <w:rsid w:val="00B53104"/>
    <w:rsid w:val="00B5325E"/>
    <w:rsid w:val="00B56419"/>
    <w:rsid w:val="00B62FE3"/>
    <w:rsid w:val="00B64F99"/>
    <w:rsid w:val="00B72503"/>
    <w:rsid w:val="00B73E5B"/>
    <w:rsid w:val="00B80FA1"/>
    <w:rsid w:val="00B8307E"/>
    <w:rsid w:val="00B913E7"/>
    <w:rsid w:val="00B94FBA"/>
    <w:rsid w:val="00B95C80"/>
    <w:rsid w:val="00BA233C"/>
    <w:rsid w:val="00BA2EC6"/>
    <w:rsid w:val="00BA4E9E"/>
    <w:rsid w:val="00BB2A75"/>
    <w:rsid w:val="00BC17DE"/>
    <w:rsid w:val="00BD6897"/>
    <w:rsid w:val="00BE57D7"/>
    <w:rsid w:val="00BF0154"/>
    <w:rsid w:val="00BF0626"/>
    <w:rsid w:val="00BF303B"/>
    <w:rsid w:val="00BF3EF8"/>
    <w:rsid w:val="00C11B7F"/>
    <w:rsid w:val="00C11D01"/>
    <w:rsid w:val="00C13D8F"/>
    <w:rsid w:val="00C15DAC"/>
    <w:rsid w:val="00C22CA5"/>
    <w:rsid w:val="00C36432"/>
    <w:rsid w:val="00C3780A"/>
    <w:rsid w:val="00C434E8"/>
    <w:rsid w:val="00C45F0B"/>
    <w:rsid w:val="00C53652"/>
    <w:rsid w:val="00C636B2"/>
    <w:rsid w:val="00C63BFE"/>
    <w:rsid w:val="00C64046"/>
    <w:rsid w:val="00C66CE0"/>
    <w:rsid w:val="00C7069C"/>
    <w:rsid w:val="00C74AFA"/>
    <w:rsid w:val="00C76070"/>
    <w:rsid w:val="00C778A4"/>
    <w:rsid w:val="00C80F6D"/>
    <w:rsid w:val="00C83545"/>
    <w:rsid w:val="00C95454"/>
    <w:rsid w:val="00CA031D"/>
    <w:rsid w:val="00CA3A62"/>
    <w:rsid w:val="00CA5DFB"/>
    <w:rsid w:val="00CB1E20"/>
    <w:rsid w:val="00CB610B"/>
    <w:rsid w:val="00CC29A6"/>
    <w:rsid w:val="00CC37D4"/>
    <w:rsid w:val="00CC6EEC"/>
    <w:rsid w:val="00CC710D"/>
    <w:rsid w:val="00CC7787"/>
    <w:rsid w:val="00CC7B92"/>
    <w:rsid w:val="00CF50A6"/>
    <w:rsid w:val="00D1456E"/>
    <w:rsid w:val="00D16FA2"/>
    <w:rsid w:val="00D170AA"/>
    <w:rsid w:val="00D26E5F"/>
    <w:rsid w:val="00D26F89"/>
    <w:rsid w:val="00D27971"/>
    <w:rsid w:val="00D37A8D"/>
    <w:rsid w:val="00D41B42"/>
    <w:rsid w:val="00D42FEF"/>
    <w:rsid w:val="00D46115"/>
    <w:rsid w:val="00D574F7"/>
    <w:rsid w:val="00D636E9"/>
    <w:rsid w:val="00D64AF4"/>
    <w:rsid w:val="00D7249B"/>
    <w:rsid w:val="00D733DD"/>
    <w:rsid w:val="00D750B8"/>
    <w:rsid w:val="00D762CF"/>
    <w:rsid w:val="00D768B1"/>
    <w:rsid w:val="00D82696"/>
    <w:rsid w:val="00D8396A"/>
    <w:rsid w:val="00D8407F"/>
    <w:rsid w:val="00D85E9B"/>
    <w:rsid w:val="00D92B08"/>
    <w:rsid w:val="00D92DF8"/>
    <w:rsid w:val="00D96644"/>
    <w:rsid w:val="00DA12EA"/>
    <w:rsid w:val="00DB30EA"/>
    <w:rsid w:val="00DB779A"/>
    <w:rsid w:val="00DC3626"/>
    <w:rsid w:val="00DD5504"/>
    <w:rsid w:val="00DD5CC0"/>
    <w:rsid w:val="00DD6B69"/>
    <w:rsid w:val="00DD7C22"/>
    <w:rsid w:val="00DE039D"/>
    <w:rsid w:val="00DE6DEB"/>
    <w:rsid w:val="00DF0E43"/>
    <w:rsid w:val="00DF4709"/>
    <w:rsid w:val="00DF76C7"/>
    <w:rsid w:val="00E0135E"/>
    <w:rsid w:val="00E0143D"/>
    <w:rsid w:val="00E05B1D"/>
    <w:rsid w:val="00E064F0"/>
    <w:rsid w:val="00E1277A"/>
    <w:rsid w:val="00E127F7"/>
    <w:rsid w:val="00E14358"/>
    <w:rsid w:val="00E20885"/>
    <w:rsid w:val="00E23DE5"/>
    <w:rsid w:val="00E25777"/>
    <w:rsid w:val="00E3736F"/>
    <w:rsid w:val="00E4000D"/>
    <w:rsid w:val="00E44354"/>
    <w:rsid w:val="00E6795A"/>
    <w:rsid w:val="00E70AA4"/>
    <w:rsid w:val="00E70EA3"/>
    <w:rsid w:val="00E739D4"/>
    <w:rsid w:val="00E851D0"/>
    <w:rsid w:val="00E95189"/>
    <w:rsid w:val="00EA0F7E"/>
    <w:rsid w:val="00EA25BC"/>
    <w:rsid w:val="00EA2AD8"/>
    <w:rsid w:val="00EA7F55"/>
    <w:rsid w:val="00EB0221"/>
    <w:rsid w:val="00EB30C6"/>
    <w:rsid w:val="00EC15EA"/>
    <w:rsid w:val="00EC2A5B"/>
    <w:rsid w:val="00EC4100"/>
    <w:rsid w:val="00EC63D3"/>
    <w:rsid w:val="00EC6FD4"/>
    <w:rsid w:val="00EE0D98"/>
    <w:rsid w:val="00EE4697"/>
    <w:rsid w:val="00EE684D"/>
    <w:rsid w:val="00EF120D"/>
    <w:rsid w:val="00EF68D0"/>
    <w:rsid w:val="00F03150"/>
    <w:rsid w:val="00F11924"/>
    <w:rsid w:val="00F13C30"/>
    <w:rsid w:val="00F15634"/>
    <w:rsid w:val="00F17E31"/>
    <w:rsid w:val="00F3191B"/>
    <w:rsid w:val="00F36537"/>
    <w:rsid w:val="00F37EBD"/>
    <w:rsid w:val="00F42AA1"/>
    <w:rsid w:val="00F4497D"/>
    <w:rsid w:val="00F44F5E"/>
    <w:rsid w:val="00F51C08"/>
    <w:rsid w:val="00F54D16"/>
    <w:rsid w:val="00F56024"/>
    <w:rsid w:val="00F57CC6"/>
    <w:rsid w:val="00F60238"/>
    <w:rsid w:val="00F605A2"/>
    <w:rsid w:val="00F625BA"/>
    <w:rsid w:val="00F634D1"/>
    <w:rsid w:val="00F72550"/>
    <w:rsid w:val="00F72C51"/>
    <w:rsid w:val="00F76F06"/>
    <w:rsid w:val="00F83746"/>
    <w:rsid w:val="00F85BDF"/>
    <w:rsid w:val="00F90184"/>
    <w:rsid w:val="00F90A39"/>
    <w:rsid w:val="00F91234"/>
    <w:rsid w:val="00F93A60"/>
    <w:rsid w:val="00F96FDB"/>
    <w:rsid w:val="00FA05C7"/>
    <w:rsid w:val="00FA0928"/>
    <w:rsid w:val="00FB15CD"/>
    <w:rsid w:val="00FB164A"/>
    <w:rsid w:val="00FB16A2"/>
    <w:rsid w:val="00FB4E89"/>
    <w:rsid w:val="00FB670A"/>
    <w:rsid w:val="00FC5A43"/>
    <w:rsid w:val="00FD2D78"/>
    <w:rsid w:val="00FD3CFE"/>
    <w:rsid w:val="00FD713C"/>
    <w:rsid w:val="00FE34C8"/>
    <w:rsid w:val="00FE3AE1"/>
    <w:rsid w:val="00FE5043"/>
    <w:rsid w:val="00FF4FA6"/>
    <w:rsid w:val="00FF637E"/>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Calibri"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42DE"/>
    <w:pPr>
      <w:spacing w:after="200" w:line="276" w:lineRule="auto"/>
    </w:pPr>
    <w:rPr>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99"/>
    <w:qFormat/>
    <w:rsid w:val="003F42DE"/>
    <w:rPr>
      <w:sz w:val="24"/>
      <w:szCs w:val="24"/>
    </w:rPr>
  </w:style>
  <w:style w:type="paragraph" w:styleId="Header">
    <w:name w:val="header"/>
    <w:basedOn w:val="Normal"/>
    <w:link w:val="HeaderChar"/>
    <w:uiPriority w:val="99"/>
    <w:semiHidden/>
    <w:rsid w:val="004A6AE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locked/>
    <w:rsid w:val="004A6AE5"/>
    <w:rPr>
      <w:rFonts w:cs="Times New Roman"/>
    </w:rPr>
  </w:style>
  <w:style w:type="paragraph" w:styleId="Footer">
    <w:name w:val="footer"/>
    <w:basedOn w:val="Normal"/>
    <w:link w:val="FooterChar"/>
    <w:uiPriority w:val="99"/>
    <w:rsid w:val="004A6AE5"/>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4A6AE5"/>
    <w:rPr>
      <w:rFonts w:cs="Times New Roman"/>
    </w:rPr>
  </w:style>
  <w:style w:type="paragraph" w:styleId="BalloonText">
    <w:name w:val="Balloon Text"/>
    <w:basedOn w:val="Normal"/>
    <w:link w:val="BalloonTextChar"/>
    <w:uiPriority w:val="99"/>
    <w:semiHidden/>
    <w:rsid w:val="00942E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942ECD"/>
    <w:rPr>
      <w:rFonts w:ascii="Tahoma" w:hAnsi="Tahoma" w:cs="Tahoma"/>
      <w:sz w:val="16"/>
      <w:szCs w:val="16"/>
    </w:rPr>
  </w:style>
  <w:style w:type="character" w:customStyle="1" w:styleId="abstract1">
    <w:name w:val="abstract1"/>
    <w:basedOn w:val="DefaultParagraphFont"/>
    <w:uiPriority w:val="99"/>
    <w:rsid w:val="00136E7A"/>
    <w:rPr>
      <w:rFonts w:cs="Times New Roman"/>
      <w:sz w:val="16"/>
      <w:szCs w:val="16"/>
    </w:rPr>
  </w:style>
  <w:style w:type="paragraph" w:styleId="ListParagraph">
    <w:name w:val="List Paragraph"/>
    <w:basedOn w:val="Normal"/>
    <w:uiPriority w:val="99"/>
    <w:qFormat/>
    <w:rsid w:val="00136E7A"/>
    <w:pPr>
      <w:ind w:left="720"/>
      <w:contextualSpacing/>
    </w:pPr>
  </w:style>
  <w:style w:type="table" w:styleId="TableGrid">
    <w:name w:val="Table Grid"/>
    <w:basedOn w:val="TableNormal"/>
    <w:uiPriority w:val="99"/>
    <w:rsid w:val="004D38A0"/>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Hyperlink">
    <w:name w:val="Hyperlink"/>
    <w:basedOn w:val="DefaultParagraphFont"/>
    <w:uiPriority w:val="99"/>
    <w:rsid w:val="004D38A0"/>
    <w:rPr>
      <w:rFonts w:cs="Times New Roman"/>
      <w:color w:val="0000FF"/>
      <w:u w:val="single"/>
    </w:rPr>
  </w:style>
  <w:style w:type="character" w:customStyle="1" w:styleId="NoSpacingChar">
    <w:name w:val="No Spacing Char"/>
    <w:basedOn w:val="DefaultParagraphFont"/>
    <w:link w:val="NoSpacing"/>
    <w:uiPriority w:val="99"/>
    <w:locked/>
    <w:rsid w:val="00213B5B"/>
    <w:rPr>
      <w:rFonts w:cs="Times New Roman"/>
      <w:sz w:val="24"/>
      <w:szCs w:val="24"/>
      <w:lang w:val="en-US" w:eastAsia="en-US" w:bidi="ar-SA"/>
    </w:rPr>
  </w:style>
  <w:style w:type="character" w:styleId="PageNumber">
    <w:name w:val="page number"/>
    <w:basedOn w:val="DefaultParagraphFont"/>
    <w:uiPriority w:val="99"/>
    <w:rsid w:val="00284832"/>
    <w:rPr>
      <w:rFonts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12</TotalTime>
  <Pages>4</Pages>
  <Words>963</Words>
  <Characters>5492</Characters>
  <Application>Microsoft Office Outlook</Application>
  <DocSecurity>0</DocSecurity>
  <Lines>0</Lines>
  <Paragraphs>0</Paragraphs>
  <ScaleCrop>false</ScaleCrop>
  <Company>Washington State University</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Instructor’s Resource Manual</dc:title>
  <dc:subject/>
  <dc:creator>Chuck Munson</dc:creator>
  <cp:keywords/>
  <dc:description/>
  <cp:lastModifiedBy>vcalcja</cp:lastModifiedBy>
  <cp:revision>4</cp:revision>
  <dcterms:created xsi:type="dcterms:W3CDTF">2010-02-03T15:25:00Z</dcterms:created>
  <dcterms:modified xsi:type="dcterms:W3CDTF">2010-03-15T16:06:00Z</dcterms:modified>
</cp:coreProperties>
</file>