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7.emf" ContentType="image/x-emf"/>
  <Override PartName="/word/media/image8.emf" ContentType="image/x-e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40" w:before="0" w:after="0"/>
        <w:jc w:val="center"/>
        <w:rPr>
          <w:sz w:val="26"/>
          <w:szCs w:val="26"/>
        </w:rPr>
      </w:pPr>
      <w:r>
        <w:drawing>
          <wp:anchor behindDoc="0" distT="0" distB="0" distL="114300" distR="114300" simplePos="0" locked="0" layoutInCell="0" allowOverlap="1" relativeHeight="2">
            <wp:simplePos x="0" y="0"/>
            <wp:positionH relativeFrom="column">
              <wp:posOffset>5321300</wp:posOffset>
            </wp:positionH>
            <wp:positionV relativeFrom="paragraph">
              <wp:posOffset>6985</wp:posOffset>
            </wp:positionV>
            <wp:extent cx="1008380" cy="556895"/>
            <wp:effectExtent l="0" t="0" r="0" b="0"/>
            <wp:wrapTight wrapText="bothSides">
              <wp:wrapPolygon edited="0">
                <wp:start x="-30" y="0"/>
                <wp:lineTo x="-30" y="20663"/>
                <wp:lineTo x="21215" y="20663"/>
                <wp:lineTo x="21215" y="0"/>
                <wp:lineTo x="-30" y="0"/>
              </wp:wrapPolygon>
            </wp:wrapTight>
            <wp:docPr id="1" name="Picture 4" descr="C:\Users\Admin\Desktop\srm-institute-of-science-and-technology-vecto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Admin\Desktop\srm-institute-of-science-and-technology-vector-logo.png"/>
                    <pic:cNvPicPr>
                      <a:picLocks noChangeAspect="1" noChangeArrowheads="1"/>
                    </pic:cNvPicPr>
                  </pic:nvPicPr>
                  <pic:blipFill>
                    <a:blip r:embed="rId2"/>
                    <a:stretch>
                      <a:fillRect/>
                    </a:stretch>
                  </pic:blipFill>
                  <pic:spPr bwMode="auto">
                    <a:xfrm>
                      <a:off x="0" y="0"/>
                      <a:ext cx="1008380" cy="556895"/>
                    </a:xfrm>
                    <a:prstGeom prst="rect">
                      <a:avLst/>
                    </a:prstGeom>
                    <a:noFill/>
                  </pic:spPr>
                </pic:pic>
              </a:graphicData>
            </a:graphic>
          </wp:anchor>
        </w:drawing>
      </w:r>
      <w:r>
        <w:rPr>
          <w:rFonts w:cs="Times New Roman" w:ascii="Times New Roman" w:hAnsi="Times New Roman"/>
          <w:b/>
          <w:sz w:val="26"/>
          <w:szCs w:val="26"/>
        </w:rPr>
        <w:t>SRM Institute of Science and Technology</w:t>
        <w:br/>
      </w:r>
      <w:r>
        <w:rPr>
          <w:rFonts w:cs="Times New Roman" w:ascii="Times New Roman" w:hAnsi="Times New Roman"/>
          <w:sz w:val="26"/>
          <w:szCs w:val="26"/>
        </w:rPr>
        <w:t>College of Engineering and Technology</w:t>
      </w:r>
    </w:p>
    <w:p>
      <w:pPr>
        <w:pStyle w:val="Normal"/>
        <w:spacing w:lineRule="auto" w:line="240" w:before="0" w:after="0"/>
        <w:jc w:val="center"/>
        <w:rPr>
          <w:sz w:val="26"/>
          <w:szCs w:val="26"/>
        </w:rPr>
      </w:pPr>
      <w:r>
        <w:rPr>
          <w:rFonts w:cs="Times New Roman" w:ascii="Times New Roman" w:hAnsi="Times New Roman"/>
          <w:sz w:val="26"/>
          <w:szCs w:val="26"/>
        </w:rPr>
        <w:t>Department of Electronics and Communication Engineering</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before="0" w:after="0"/>
        <w:jc w:val="center"/>
        <w:rPr>
          <w:sz w:val="26"/>
          <w:szCs w:val="26"/>
        </w:rPr>
      </w:pPr>
      <w:r>
        <w:rPr>
          <w:rFonts w:cs="Times New Roman" w:ascii="Times New Roman" w:hAnsi="Times New Roman"/>
          <w:b/>
          <w:bCs/>
          <w:sz w:val="26"/>
          <w:szCs w:val="26"/>
        </w:rPr>
        <w:t>21IPE314P / RTOS Programming</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before="0" w:after="0"/>
        <w:jc w:val="center"/>
        <w:rPr>
          <w:sz w:val="26"/>
          <w:szCs w:val="26"/>
        </w:rPr>
      </w:pPr>
      <w:r>
        <w:rPr>
          <w:rFonts w:cs="Times New Roman" w:ascii="Times New Roman" w:hAnsi="Times New Roman"/>
          <w:b/>
          <w:bCs/>
          <w:sz w:val="26"/>
          <w:szCs w:val="26"/>
        </w:rPr>
        <w:t>Review – 2 Report</w:t>
      </w:r>
    </w:p>
    <w:p>
      <w:pPr>
        <w:pStyle w:val="Normal"/>
        <w:spacing w:lineRule="auto" w:line="240" w:before="0" w:after="0"/>
        <w:jc w:val="center"/>
        <w:rPr>
          <w:rFonts w:ascii="Times New Roman" w:hAnsi="Times New Roman" w:cs="Times New Roman"/>
          <w:b/>
          <w:bCs/>
          <w:sz w:val="26"/>
          <w:szCs w:val="26"/>
        </w:rPr>
      </w:pPr>
      <w:r>
        <w:rPr>
          <w:rFonts w:cs="Times New Roman" w:ascii="Times New Roman" w:hAnsi="Times New Roman"/>
          <w:b/>
          <w:bCs/>
          <w:sz w:val="26"/>
          <w:szCs w:val="26"/>
        </w:rPr>
      </w:r>
    </w:p>
    <w:p>
      <w:pPr>
        <w:pStyle w:val="Normal"/>
        <w:spacing w:lineRule="auto" w:line="240" w:before="0" w:after="0"/>
        <w:jc w:val="center"/>
        <w:rPr>
          <w:sz w:val="26"/>
          <w:szCs w:val="26"/>
        </w:rPr>
      </w:pPr>
      <w:r>
        <w:rPr>
          <w:rFonts w:cs="Times New Roman" w:ascii="Times New Roman" w:hAnsi="Times New Roman"/>
          <w:b/>
          <w:bCs/>
          <w:sz w:val="26"/>
          <w:szCs w:val="26"/>
        </w:rPr>
        <w:t>Submission Date: 17.4.2026</w:t>
      </w:r>
    </w:p>
    <w:p>
      <w:pPr>
        <w:pStyle w:val="Normal"/>
        <w:rPr>
          <w:rFonts w:ascii="Times New Roman" w:hAnsi="Times New Roman" w:cs="Times New Roman"/>
          <w:sz w:val="26"/>
          <w:szCs w:val="26"/>
        </w:rPr>
      </w:pPr>
      <w:r>
        <w:rPr>
          <w:rFonts w:cs="Times New Roman" w:ascii="Times New Roman" w:hAnsi="Times New Roman"/>
          <w:sz w:val="26"/>
          <w:szCs w:val="26"/>
        </w:rPr>
        <w:br/>
      </w:r>
    </w:p>
    <w:p>
      <w:pPr>
        <w:pStyle w:val="Normal"/>
        <w:rPr>
          <w:rFonts w:ascii="Times New Roman" w:hAnsi="Times New Roman" w:cs="Times New Roman"/>
          <w:sz w:val="26"/>
          <w:szCs w:val="26"/>
        </w:rPr>
      </w:pPr>
      <w:r>
        <w:rPr>
          <w:rFonts w:cs="Times New Roman" w:ascii="Times New Roman" w:hAnsi="Times New Roman"/>
          <w:sz w:val="26"/>
          <w:szCs w:val="26"/>
        </w:rPr>
        <w:t xml:space="preserve">Title of the project: </w:t>
      </w:r>
      <w:r>
        <w:rPr>
          <w:rFonts w:eastAsia="Arial" w:cs="Arial" w:ascii="Times New Roman" w:hAnsi="Times New Roman"/>
          <w:b/>
          <w:bCs/>
          <w:sz w:val="26"/>
          <w:szCs w:val="26"/>
        </w:rPr>
        <w:t>Hardware-in-the-Loop infusion pump controller prototype using QNX Neutrino RTOS</w:t>
      </w:r>
    </w:p>
    <w:p>
      <w:pPr>
        <w:pStyle w:val="Normal"/>
        <w:rPr>
          <w:sz w:val="26"/>
          <w:szCs w:val="26"/>
        </w:rPr>
      </w:pPr>
      <w:r>
        <w:rPr>
          <w:rFonts w:cs="Times New Roman" w:ascii="Times New Roman" w:hAnsi="Times New Roman"/>
          <w:sz w:val="26"/>
          <w:szCs w:val="26"/>
        </w:rPr>
        <w:t>Student 1 Reg no. and Name and Dept:</w:t>
      </w:r>
      <w:r>
        <w:rPr>
          <w:rFonts w:cs="Times New Roman" w:ascii="Times New Roman" w:hAnsi="Times New Roman"/>
          <w:b/>
          <w:bCs/>
          <w:sz w:val="26"/>
          <w:szCs w:val="26"/>
        </w:rPr>
        <w:t xml:space="preserve"> </w:t>
      </w:r>
      <w:r>
        <w:rPr>
          <w:rFonts w:cs="Times New Roman" w:ascii="Times New Roman" w:hAnsi="Times New Roman"/>
          <w:b/>
          <w:bCs/>
          <w:sz w:val="26"/>
          <w:szCs w:val="26"/>
        </w:rPr>
        <w:t>Naga Praneeth Reddy, RA2311004010472, ECE-H</w:t>
      </w:r>
    </w:p>
    <w:p>
      <w:pPr>
        <w:pStyle w:val="Normal"/>
        <w:rPr>
          <w:sz w:val="26"/>
          <w:szCs w:val="26"/>
        </w:rPr>
      </w:pPr>
      <w:r>
        <w:rPr>
          <w:rFonts w:cs="Times New Roman" w:ascii="Times New Roman" w:hAnsi="Times New Roman"/>
          <w:sz w:val="26"/>
          <w:szCs w:val="26"/>
        </w:rPr>
        <w:t xml:space="preserve">Student 2 Reg no. and Name and Dept: </w:t>
      </w:r>
      <w:r>
        <w:rPr>
          <w:rFonts w:cs="Times New Roman" w:ascii="Times New Roman" w:hAnsi="Times New Roman"/>
          <w:b/>
          <w:bCs/>
          <w:sz w:val="26"/>
          <w:szCs w:val="26"/>
        </w:rPr>
        <w:t>Rudra Shukla, RA2311004010482, ECE-H</w:t>
      </w:r>
    </w:p>
    <w:p>
      <w:pPr>
        <w:pStyle w:val="Normal"/>
        <w:rPr>
          <w:rFonts w:ascii="Times New Roman" w:hAnsi="Times New Roman" w:cs="Times New Roman"/>
        </w:rPr>
      </w:pPr>
      <w:r>
        <w:rPr>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w:hAnsi="Times New Roman" w:cs="Times New Roman"/>
          <w:sz w:val="26"/>
          <w:szCs w:val="26"/>
        </w:rPr>
      </w:pPr>
      <w:r>
        <w:rPr>
          <w:rFonts w:cs="Times New Roman" w:ascii="Times New Roman" w:hAnsi="Times New Roman"/>
          <w:sz w:val="26"/>
          <w:szCs w:val="26"/>
        </w:rPr>
      </w:r>
    </w:p>
    <w:tbl>
      <w:tblPr>
        <w:tblW w:w="10597" w:type="dxa"/>
        <w:jc w:val="start"/>
        <w:tblInd w:w="-402" w:type="dxa"/>
        <w:tblLayout w:type="fixed"/>
        <w:tblCellMar>
          <w:top w:w="0" w:type="dxa"/>
          <w:start w:w="108" w:type="dxa"/>
          <w:bottom w:w="0" w:type="dxa"/>
          <w:end w:w="108" w:type="dxa"/>
        </w:tblCellMar>
        <w:tblLook w:firstRow="1" w:noVBand="1" w:lastRow="0" w:firstColumn="1" w:lastColumn="0" w:noHBand="0" w:val="04a0"/>
      </w:tblPr>
      <w:tblGrid>
        <w:gridCol w:w="905"/>
        <w:gridCol w:w="1495"/>
        <w:gridCol w:w="3083"/>
        <w:gridCol w:w="1366"/>
        <w:gridCol w:w="1821"/>
        <w:gridCol w:w="1875"/>
        <w:gridCol w:w="52"/>
      </w:tblGrid>
      <w:tr>
        <w:trPr>
          <w:trHeight w:val="794" w:hRule="atLeast"/>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S.No.</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Evaluation Criteria</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Description</w:t>
            </w:r>
          </w:p>
        </w:tc>
        <w:tc>
          <w:tcPr>
            <w:tcW w:w="1366" w:type="dxa"/>
            <w:tcBorders>
              <w:top w:val="single" w:sz="4" w:space="0" w:color="000000"/>
              <w:start w:val="single" w:sz="4" w:space="0" w:color="000000"/>
              <w:bottom w:val="single" w:sz="4" w:space="0" w:color="000000"/>
              <w:end w:val="single" w:sz="4" w:space="0" w:color="000000"/>
            </w:tcBorders>
          </w:tcPr>
          <w:p>
            <w:pPr>
              <w:pStyle w:val="Normal"/>
              <w:ind w:end="-250"/>
              <w:rPr>
                <w:rFonts w:ascii="Times New Roman" w:hAnsi="Times New Roman" w:cs="Times New Roman"/>
                <w:sz w:val="26"/>
                <w:szCs w:val="26"/>
              </w:rPr>
            </w:pPr>
            <w:r>
              <w:rPr>
                <w:rFonts w:cs="Times New Roman" w:ascii="Times New Roman" w:hAnsi="Times New Roman"/>
                <w:sz w:val="26"/>
                <w:szCs w:val="26"/>
              </w:rPr>
            </w:r>
          </w:p>
          <w:p>
            <w:pPr>
              <w:pStyle w:val="Normal"/>
              <w:ind w:end="-250"/>
              <w:rPr>
                <w:rFonts w:ascii="Times New Roman" w:hAnsi="Times New Roman" w:cs="Times New Roman"/>
                <w:sz w:val="26"/>
                <w:szCs w:val="26"/>
              </w:rPr>
            </w:pPr>
            <w:r>
              <w:rPr>
                <w:rFonts w:cs="Times New Roman" w:ascii="Times New Roman" w:hAnsi="Times New Roman"/>
                <w:sz w:val="26"/>
                <w:szCs w:val="26"/>
              </w:rPr>
              <w:t>Max Marks</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color w:val="EE0000"/>
                <w:sz w:val="26"/>
                <w:szCs w:val="26"/>
              </w:rPr>
            </w:pPr>
            <w:r>
              <w:rPr>
                <w:rFonts w:cs="Times New Roman" w:ascii="Times New Roman" w:hAnsi="Times New Roman"/>
                <w:color w:val="EE0000"/>
                <w:sz w:val="26"/>
                <w:szCs w:val="26"/>
              </w:rPr>
            </w:r>
          </w:p>
          <w:p>
            <w:pPr>
              <w:pStyle w:val="Normal"/>
              <w:jc w:val="center"/>
              <w:rPr>
                <w:rFonts w:ascii="Times New Roman" w:hAnsi="Times New Roman" w:cs="Times New Roman"/>
                <w:color w:val="EE0000"/>
                <w:sz w:val="26"/>
                <w:szCs w:val="26"/>
              </w:rPr>
            </w:pPr>
            <w:r>
              <w:rPr>
                <w:rFonts w:cs="Times New Roman" w:ascii="Times New Roman" w:hAnsi="Times New Roman"/>
                <w:color w:val="EE0000"/>
                <w:sz w:val="26"/>
                <w:szCs w:val="26"/>
              </w:rPr>
              <w:t>473</w:t>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color w:val="EE0000"/>
                <w:sz w:val="26"/>
                <w:szCs w:val="26"/>
              </w:rPr>
            </w:pPr>
            <w:r>
              <w:rPr>
                <w:rFonts w:cs="Times New Roman" w:ascii="Times New Roman" w:hAnsi="Times New Roman"/>
                <w:color w:val="EE0000"/>
                <w:sz w:val="26"/>
                <w:szCs w:val="26"/>
              </w:rPr>
            </w:r>
          </w:p>
          <w:p>
            <w:pPr>
              <w:pStyle w:val="Normal"/>
              <w:jc w:val="center"/>
              <w:rPr>
                <w:rFonts w:ascii="Times New Roman" w:hAnsi="Times New Roman" w:cs="Times New Roman"/>
                <w:color w:val="EE0000"/>
                <w:sz w:val="26"/>
                <w:szCs w:val="26"/>
              </w:rPr>
            </w:pPr>
            <w:r>
              <w:rPr>
                <w:rFonts w:cs="Times New Roman" w:ascii="Times New Roman" w:hAnsi="Times New Roman"/>
                <w:color w:val="EE0000"/>
                <w:sz w:val="26"/>
                <w:szCs w:val="26"/>
              </w:rPr>
              <w:t>482</w:t>
            </w:r>
          </w:p>
        </w:tc>
        <w:tc>
          <w:tcPr>
            <w:tcW w:w="5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color w:val="EE0000"/>
              </w:rPr>
            </w:pPr>
            <w:r>
              <w:rPr>
                <w:sz w:val="26"/>
                <w:szCs w:val="26"/>
              </w:rPr>
            </w:r>
          </w:p>
        </w:tc>
      </w:tr>
      <w:tr>
        <w:trPr>
          <w:trHeight w:val="669" w:hRule="atLeast"/>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Design Implementation</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Progress in converting design into working modules</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2</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2</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Module Development</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Development of subsystems/components</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3</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Algorithm / Methodology</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Clarity in approach and techniques</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2</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4</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Tools &amp; Technology</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Use of hardware/software tools</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5</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Intermediate Results</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Initial outputs/testing</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6</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Problem Solving</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Debugging and issue handling</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rHeight w:val="471" w:hRule="atLeast"/>
        </w:trPr>
        <w:tc>
          <w:tcPr>
            <w:tcW w:w="90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7</w:t>
            </w:r>
          </w:p>
        </w:tc>
        <w:tc>
          <w:tcPr>
            <w:tcW w:w="1495"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Presentation</w:t>
            </w:r>
          </w:p>
        </w:tc>
        <w:tc>
          <w:tcPr>
            <w:tcW w:w="3083" w:type="dxa"/>
            <w:tcBorders>
              <w:top w:val="single" w:sz="4" w:space="0" w:color="000000"/>
              <w:start w:val="single" w:sz="4" w:space="0" w:color="000000"/>
              <w:bottom w:val="single" w:sz="4" w:space="0" w:color="000000"/>
              <w:end w:val="single" w:sz="4" w:space="0" w:color="000000"/>
            </w:tcBorders>
          </w:tcPr>
          <w:p>
            <w:pPr>
              <w:pStyle w:val="Normal"/>
              <w:rPr>
                <w:sz w:val="26"/>
                <w:szCs w:val="26"/>
              </w:rPr>
            </w:pPr>
            <w:r>
              <w:rPr>
                <w:rFonts w:cs="Times New Roman" w:ascii="Times New Roman" w:hAnsi="Times New Roman"/>
                <w:sz w:val="26"/>
                <w:szCs w:val="26"/>
              </w:rPr>
              <w:t>Clarity in explanation</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2</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r>
        <w:trPr>
          <w:trHeight w:val="784" w:hRule="atLeast"/>
        </w:trPr>
        <w:tc>
          <w:tcPr>
            <w:tcW w:w="5483" w:type="dxa"/>
            <w:gridSpan w:val="3"/>
            <w:tcBorders>
              <w:top w:val="single" w:sz="4" w:space="0" w:color="000000"/>
              <w:start w:val="single" w:sz="4" w:space="0" w:color="000000"/>
              <w:bottom w:val="single" w:sz="4" w:space="0" w:color="000000"/>
              <w:end w:val="single" w:sz="4" w:space="0" w:color="000000"/>
            </w:tcBorders>
          </w:tcPr>
          <w:p>
            <w:pPr>
              <w:pStyle w:val="Normal"/>
              <w:ind w:start="2870"/>
              <w:rPr>
                <w:sz w:val="26"/>
                <w:szCs w:val="26"/>
              </w:rPr>
            </w:pPr>
            <w:r>
              <w:rPr>
                <w:rFonts w:cs="Times New Roman" w:ascii="Times New Roman" w:hAnsi="Times New Roman"/>
                <w:sz w:val="26"/>
                <w:szCs w:val="26"/>
              </w:rPr>
              <w:t xml:space="preserve">                                                                                                 </w:t>
            </w:r>
            <w:r>
              <w:rPr>
                <w:rFonts w:cs="Times New Roman" w:ascii="Times New Roman" w:hAnsi="Times New Roman"/>
                <w:sz w:val="26"/>
                <w:szCs w:val="26"/>
              </w:rPr>
              <w:t xml:space="preserve">Total Marks </w:t>
            </w:r>
          </w:p>
        </w:tc>
        <w:tc>
          <w:tcPr>
            <w:tcW w:w="1366"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rFonts w:cs="Times New Roman" w:ascii="Times New Roman" w:hAnsi="Times New Roman"/>
                <w:sz w:val="26"/>
                <w:szCs w:val="26"/>
              </w:rPr>
              <w:t>10</w:t>
            </w:r>
          </w:p>
        </w:tc>
        <w:tc>
          <w:tcPr>
            <w:tcW w:w="182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c>
          <w:tcPr>
            <w:tcW w:w="52"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26"/>
                <w:szCs w:val="26"/>
              </w:rPr>
            </w:pPr>
            <w:r>
              <w:rPr>
                <w:rFonts w:cs="Times New Roman" w:ascii="Times New Roman" w:hAnsi="Times New Roman"/>
                <w:sz w:val="26"/>
                <w:szCs w:val="26"/>
              </w:rPr>
            </w:r>
          </w:p>
        </w:tc>
      </w:tr>
    </w:tbl>
    <w:p>
      <w:pPr>
        <w:pStyle w:val="Normal"/>
        <w:rPr>
          <w:sz w:val="26"/>
          <w:szCs w:val="26"/>
        </w:rPr>
      </w:pPr>
      <w:r>
        <w:rPr>
          <w:rFonts w:cs="Times New Roman" w:ascii="Times New Roman" w:hAnsi="Times New Roman"/>
          <w:sz w:val="26"/>
          <w:szCs w:val="26"/>
        </w:rPr>
        <w:br/>
      </w:r>
    </w:p>
    <w:p>
      <w:pPr>
        <w:pStyle w:val="Normal"/>
        <w:rPr>
          <w:rFonts w:ascii="Times New Roman" w:hAnsi="Times New Roman" w:cs="Times New Roman"/>
          <w:b/>
          <w:bCs/>
          <w:sz w:val="26"/>
          <w:szCs w:val="26"/>
          <w:lang w:val="en-IN"/>
        </w:rPr>
      </w:pPr>
      <w:r>
        <w:rPr>
          <w:rFonts w:cs="Times New Roman" w:ascii="Times New Roman" w:hAnsi="Times New Roman"/>
          <w:b/>
          <w:bCs/>
          <w:sz w:val="26"/>
          <w:szCs w:val="26"/>
          <w:lang w:val="en-IN"/>
        </w:rPr>
      </w:r>
    </w:p>
    <w:p>
      <w:pPr>
        <w:pStyle w:val="Normal"/>
        <w:rPr>
          <w:sz w:val="26"/>
          <w:szCs w:val="26"/>
        </w:rPr>
      </w:pPr>
      <w:r>
        <w:rPr>
          <w:rFonts w:cs="Times New Roman" w:ascii="Times New Roman" w:hAnsi="Times New Roman"/>
          <w:b/>
          <w:bCs/>
          <w:sz w:val="26"/>
          <w:szCs w:val="26"/>
          <w:lang w:val="en-IN"/>
        </w:rPr>
        <w:t xml:space="preserve">               </w:t>
      </w:r>
      <w:r>
        <w:rPr>
          <w:rFonts w:cs="Times New Roman" w:ascii="Times New Roman" w:hAnsi="Times New Roman"/>
          <w:b/>
          <w:bCs/>
          <w:sz w:val="26"/>
          <w:szCs w:val="26"/>
          <w:lang w:val="en-IN"/>
        </w:rPr>
        <w:t>Course Teachers: Dr. S. Dhanalakshmi and Dr. Jaba Deva Krupa A</w:t>
      </w:r>
    </w:p>
    <w:p>
      <w:pPr>
        <w:pStyle w:val="Heading1"/>
        <w:spacing w:before="320" w:after="160"/>
        <w:rPr>
          <w:rFonts w:ascii="Times New Roman" w:hAnsi="Times New Roman"/>
          <w:color w:val="111111"/>
          <w:sz w:val="28"/>
          <w:szCs w:val="28"/>
        </w:rPr>
      </w:pPr>
      <w:r>
        <w:rPr>
          <w:rFonts w:eastAsia="Arial" w:cs="Arial" w:ascii="Times New Roman" w:hAnsi="Times New Roman"/>
          <w:b/>
          <w:bCs/>
          <w:color w:val="111111"/>
          <w:sz w:val="28"/>
          <w:szCs w:val="28"/>
        </w:rPr>
        <w:t>1. Project Overview</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This project implements a Hardware-in-the-Loop infusion pump controller prototype using QNX Neutrino RTOS on a Raspberry Pi 4B as the real-time controller, with an STM32 Nucleo-F401RE microcontroller acting as the hardware-side plant simulator. The two platforms communicate over a direct 3.3V UART link at 115200 baud, and all inter-process coordination within QNX is handled through the operating system's native message-passing mechanisms.</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motivation for choosing QNX as the target platform comes from its microkernel architecture and its suitability for mixed-criticality embedded applications. Rather than attempting to build a fully IEC 62304-certified implementation, this project is deliberately scoped as a safety-informed classroom prototype. The design priorities are a reliable hardware-validated communication path, a cleanly separated QNX process architecture, and demonstrable fault detection behaviour. These goals have been fully achieved through a sequence of incrementally validated implementation stages.</w:t>
      </w:r>
    </w:p>
    <w:p>
      <w:pPr>
        <w:pStyle w:val="Heading1"/>
        <w:spacing w:before="320" w:after="160"/>
        <w:rPr>
          <w:rFonts w:ascii="Times New Roman" w:hAnsi="Times New Roman"/>
          <w:color w:val="111111"/>
          <w:sz w:val="28"/>
          <w:szCs w:val="28"/>
        </w:rPr>
      </w:pPr>
      <w:r>
        <w:rPr>
          <w:rFonts w:eastAsia="Arial" w:cs="Arial" w:ascii="Times New Roman" w:hAnsi="Times New Roman"/>
          <w:b/>
          <w:bCs/>
          <w:color w:val="111111"/>
          <w:sz w:val="28"/>
          <w:szCs w:val="28"/>
        </w:rPr>
        <w:t>2. System Architecture</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system is structured around three QNX processes and one STM32 firmware component. On the QNX side, motor_ctrl acts as the central control server. It exclusively owns the /dev/ser1 serial device and is the only process that communicates directly with the STM32. A small client application called demo_client sends START, STOP, and STATUS commands to motor_ctrl using MsgSend, and receives synchronous replies via MsgReply. A separate alarm_mgr process runs independently, waiting on its own channel for fault pulses that motor_ctrl delivers asynchronously using MsgSendPulse.</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This design deliberately avoids implementing a custom QNX resource manager. A resource manager would have required significantly more development time for POSIX-interface boilerplate that adds no visible demo value. The message-passing server approach chosen here achieves the same goal of centralised UART ownership with a much simpler implementation, while still exercising the core QNX IPC primitives. The separation between synchronous command control and asynchronous fault notification is a key architectural feature: demo_client is never blocked waiting for an alarm, and alarm_mgr receives fault notifications independently of whether any client command is in flight.</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STM32 firmware runs a simple four-state machine covering IDLE, RUNNING, FAULT, and EMERGENCY_STOP transitions. The onboard LED provides continuous visual feedback of the current state: off for IDLE, solid on for RUNNING, and blinking for FAULT. The user button on the Nucleo board serves as a manual fault injection source for demonstration purposes.</w:t>
      </w:r>
    </w:p>
    <w:p>
      <w:pPr>
        <w:pStyle w:val="Normal"/>
        <w:spacing w:lineRule="auto" w:line="276" w:before="100" w:after="100"/>
        <w:jc w:val="both"/>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400800" cy="4815840"/>
            <wp:effectExtent l="0" t="0" r="0" b="0"/>
            <wp:wrapSquare wrapText="largest"/>
            <wp:docPr id="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
                    <pic:cNvPicPr>
                      <a:picLocks noChangeAspect="1" noChangeArrowheads="1"/>
                    </pic:cNvPicPr>
                  </pic:nvPicPr>
                  <pic:blipFill>
                    <a:blip r:embed="rId3"/>
                    <a:stretch>
                      <a:fillRect/>
                    </a:stretch>
                  </pic:blipFill>
                  <pic:spPr bwMode="auto">
                    <a:xfrm>
                      <a:off x="0" y="0"/>
                      <a:ext cx="6400800" cy="4815840"/>
                    </a:xfrm>
                    <a:prstGeom prst="rect">
                      <a:avLst/>
                    </a:prstGeom>
                    <a:noFill/>
                  </pic:spPr>
                </pic:pic>
              </a:graphicData>
            </a:graphic>
          </wp:anchor>
        </w:drawing>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3. Protocol Design and Methodology</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All UART communication between QNX and STM32 uses a fixed framing structure. Each packet consists of a sync byte (0xAA), a one-byte command ID, a one-byte payload length, an optional payload of up to 16 bytes, and a trailing CRC8 checksum. The CRC is computed over the command, length, and payload bytes using the CRC8-MAXIM (Dallas) algorithm in its LSB-first reflected form with polynomial 0x8C. The same CRC function is used identically on both the QNX and STM32 sides, ensuring that any byte corruption or framing error is detected at the receiver.</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Packet parsing is handled by a byte-level state machine rather than attempting to read a complete packet in one read call. The parser moves through five states: waiting for the sync byte, reading the command, reading the length, accumulating payload bytes, and finally verifying the CRC. This approach is more robust on serial links where reads may return fewer bytes than requested. When a CRC mismatch is detected, the parser resets to its initial state and returns an error code, which triggers a fault notification upstream.</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 xml:space="preserve">The command set used </w:t>
      </w:r>
      <w:r>
        <w:rPr>
          <w:rFonts w:eastAsia="Arial" w:cs="Arial" w:ascii="Times New Roman" w:hAnsi="Times New Roman"/>
          <w:sz w:val="28"/>
          <w:szCs w:val="28"/>
        </w:rPr>
        <w:t>we defined consists :-</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MOTOR_START (0x01)</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 xml:space="preserve"> </w:t>
      </w:r>
      <w:r>
        <w:rPr>
          <w:rFonts w:eastAsia="Arial" w:cs="Arial" w:ascii="Times New Roman" w:hAnsi="Times New Roman"/>
          <w:sz w:val="28"/>
          <w:szCs w:val="28"/>
        </w:rPr>
        <w:t>MOTOR_STOP (0x02)</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STATUS_REQ (0x03)</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HEARTBEAT (0x04)</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ACK (0x05)</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FAULT (0x06)</w:t>
      </w:r>
    </w:p>
    <w:p>
      <w:pPr>
        <w:pStyle w:val="Normal"/>
        <w:numPr>
          <w:ilvl w:val="0"/>
          <w:numId w:val="1"/>
        </w:numPr>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 xml:space="preserve">STATUS_RSP (0x07). </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STM32 responds to START and STOP with an ACK packet, answers STATUS_REQ with a STATUS_RSP packet carrying a one-byte motor state value, sends HEARTBEAT packets at 500ms intervals while in RUNNING state, and sends a FAULT packet either in resp</w:t>
      </w:r>
      <w:r>
        <w:drawing>
          <wp:anchor behindDoc="0" distT="0" distB="0" distL="0" distR="0" simplePos="0" locked="0" layoutInCell="0" allowOverlap="1" relativeHeight="13">
            <wp:simplePos x="0" y="0"/>
            <wp:positionH relativeFrom="column">
              <wp:posOffset>259080</wp:posOffset>
            </wp:positionH>
            <wp:positionV relativeFrom="paragraph">
              <wp:posOffset>4923155</wp:posOffset>
            </wp:positionV>
            <wp:extent cx="5516880" cy="4071620"/>
            <wp:effectExtent l="0" t="0" r="0" b="0"/>
            <wp:wrapSquare wrapText="largest"/>
            <wp:docPr id="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pic:cNvPicPr>
                      <a:picLocks noChangeAspect="1" noChangeArrowheads="1"/>
                    </pic:cNvPicPr>
                  </pic:nvPicPr>
                  <pic:blipFill>
                    <a:blip r:embed="rId4"/>
                    <a:stretch>
                      <a:fillRect/>
                    </a:stretch>
                  </pic:blipFill>
                  <pic:spPr bwMode="auto">
                    <a:xfrm>
                      <a:off x="0" y="0"/>
                      <a:ext cx="5516880" cy="4071620"/>
                    </a:xfrm>
                    <a:prstGeom prst="rect">
                      <a:avLst/>
                    </a:prstGeom>
                    <a:noFill/>
                  </pic:spPr>
                </pic:pic>
              </a:graphicData>
            </a:graphic>
          </wp:anchor>
        </w:drawing>
      </w:r>
      <w:r>
        <w:rPr>
          <w:rFonts w:eastAsia="Arial" w:cs="Arial" w:ascii="Times New Roman" w:hAnsi="Times New Roman"/>
          <w:sz w:val="28"/>
          <w:szCs w:val="28"/>
        </w:rPr>
        <w:t>onse to an invalid command or when the user button is pressed.</w:t>
      </w:r>
    </w:p>
    <w:p>
      <w:pPr>
        <w:pStyle w:val="Heading1"/>
        <w:spacing w:before="320" w:after="160"/>
        <w:rPr>
          <w:rFonts w:ascii="Times New Roman" w:hAnsi="Times New Roman" w:eastAsia="Arial" w:cs="Arial"/>
          <w:b/>
          <w:bCs/>
          <w:color w:val="2E75B6"/>
          <w:sz w:val="28"/>
          <w:szCs w:val="28"/>
        </w:rPr>
      </w:pPr>
      <w:r>
        <w:rPr>
          <w:rFonts w:eastAsia="Arial" w:cs="Arial" w:ascii="Times New Roman" w:hAnsi="Times New Roman"/>
          <w:b/>
          <w:bCs/>
          <w:color w:val="2E75B6"/>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4. Module Development</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Development was organised into discrete implementation stages, each producing a fully tested and hardware-validated snapshot before the next stage began. This approach kept debugging tractable and ensured that a working fallback always existed.</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first functional stage established the framed protocol layer. A standalone QNX test program sent START, STOP, and STATUS commands as framed packets and validated the STM32 responses against expected reply types. This stage confirmed that CRC calculation matched across both platforms and that the parser handled all three request/reply flows correctly under real hardware conditions.</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second stage introduced the message-passing motor_ctrl server. UART ownership was moved inside motor_ctrl, and a demo_client was built to interact with it through MsgSend and MsgReply. This stage validated the complete synchronous control path: demo_client sends a typed request structure, motor_ctrl translates it into a UART packet, waits for the STM32 response, and returns a structured reply to the client. The client never accesses /dev/ser1 directly.</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third stage added alarm_mgr and introduced asynchronous fault notification. When motor_ctrl detects a fault condition, it sends a pulse to alarm_mgr using MsgSendPulse. Three fault conditions are handled: UART timeout, CRC or protocol mismatch, and an explicit FAULT packet from the STM32. alarm_mgr receives these pulses independently of any pending client request and logs the fault code and value to the terminal.</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fourth and most complex stage added continuous heartbeat monitoring. motor_ctrl now runs two background threads in addition to its main MsgReceive dispatch loop. A dedicated UART RX thread reads incoming bytes continuously and feeds them to the packet parser, updating a shared heartbeat timestamp each time a valid HEARTBEAT packet arrives. A separate heartbeat monitor thread wakes every 200ms, checks the elapsed time since the last heartbeat, and sends a PULSE_FAULT_HEARTBEAT_MISS to alarm_mgr if no heartbeat has been seen for more than two seconds. Client requests issued after a heartbeat miss are rejected with a HEARTBEAT_MISS status code rather than attempting a UART transaction against a disconnected or faulted device.</w:t>
      </w:r>
    </w:p>
    <w:p>
      <w:pPr>
        <w:pStyle w:val="Heading1"/>
        <w:spacing w:before="320" w:after="160"/>
        <w:rPr>
          <w:rFonts w:ascii="Times New Roman" w:hAnsi="Times New Roman" w:eastAsia="Arial" w:cs="Arial"/>
          <w:b/>
          <w:bCs/>
          <w:color w:val="2E75B6"/>
          <w:sz w:val="28"/>
          <w:szCs w:val="28"/>
        </w:rPr>
      </w:pPr>
      <w:r>
        <w:rPr>
          <w:rFonts w:eastAsia="Arial" w:cs="Arial" w:ascii="Times New Roman" w:hAnsi="Times New Roman"/>
          <w:b/>
          <w:bCs/>
          <w:color w:val="2E75B6"/>
          <w:sz w:val="28"/>
          <w:szCs w:val="28"/>
        </w:rPr>
      </w:r>
    </w:p>
    <w:p>
      <w:pPr>
        <w:pStyle w:val="Heading1"/>
        <w:spacing w:before="320" w:after="160"/>
        <w:rPr>
          <w:rFonts w:ascii="Times New Roman" w:hAnsi="Times New Roman" w:eastAsia="Arial" w:cs="Arial"/>
          <w:b/>
          <w:bCs/>
          <w:color w:val="2E75B6"/>
          <w:sz w:val="28"/>
          <w:szCs w:val="28"/>
        </w:rPr>
      </w:pPr>
      <w:r>
        <w:rPr>
          <w:rFonts w:eastAsia="Arial" w:cs="Arial" w:ascii="Times New Roman" w:hAnsi="Times New Roman"/>
          <w:b/>
          <w:bCs/>
          <w:color w:val="2E75B6"/>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5. Tools and Technology</w:t>
      </w:r>
    </w:p>
    <w:tbl>
      <w:tblPr>
        <w:tblW w:w="9810" w:type="dxa"/>
        <w:jc w:val="start"/>
        <w:tblInd w:w="0" w:type="dxa"/>
        <w:tblLayout w:type="fixed"/>
        <w:tblCellMar>
          <w:top w:w="80" w:type="dxa"/>
          <w:start w:w="120" w:type="dxa"/>
          <w:bottom w:w="80" w:type="dxa"/>
          <w:end w:w="120" w:type="dxa"/>
        </w:tblCellMar>
      </w:tblPr>
      <w:tblGrid>
        <w:gridCol w:w="2799"/>
        <w:gridCol w:w="4560"/>
        <w:gridCol w:w="2451"/>
      </w:tblGrid>
      <w:tr>
        <w:trPr/>
        <w:tc>
          <w:tcPr>
            <w:tcW w:w="2799" w:type="dxa"/>
            <w:tcBorders>
              <w:top w:val="single" w:sz="2" w:space="0" w:color="CCCCCC"/>
              <w:start w:val="single" w:sz="2" w:space="0" w:color="CCCCCC"/>
              <w:bottom w:val="single" w:sz="2" w:space="0" w:color="CCCCCC"/>
              <w:end w:val="single" w:sz="2" w:space="0" w:color="CCCCCC"/>
            </w:tcBorders>
            <w:shd w:fill="2E75B6" w:val="clear"/>
          </w:tcPr>
          <w:p>
            <w:pPr>
              <w:pStyle w:val="Normal"/>
              <w:rPr>
                <w:rFonts w:ascii="Times New Roman" w:hAnsi="Times New Roman"/>
                <w:sz w:val="28"/>
                <w:szCs w:val="28"/>
              </w:rPr>
            </w:pPr>
            <w:r>
              <w:rPr>
                <w:rFonts w:eastAsia="Arial" w:cs="Arial" w:ascii="Times New Roman" w:hAnsi="Times New Roman"/>
                <w:b/>
                <w:bCs/>
                <w:color w:val="FFFFFF"/>
                <w:sz w:val="28"/>
                <w:szCs w:val="28"/>
              </w:rPr>
              <w:t>Component</w:t>
            </w:r>
          </w:p>
        </w:tc>
        <w:tc>
          <w:tcPr>
            <w:tcW w:w="4560" w:type="dxa"/>
            <w:tcBorders>
              <w:top w:val="single" w:sz="2" w:space="0" w:color="CCCCCC"/>
              <w:start w:val="single" w:sz="2" w:space="0" w:color="CCCCCC"/>
              <w:bottom w:val="single" w:sz="2" w:space="0" w:color="CCCCCC"/>
              <w:end w:val="single" w:sz="2" w:space="0" w:color="CCCCCC"/>
            </w:tcBorders>
            <w:shd w:fill="2E75B6" w:val="clear"/>
          </w:tcPr>
          <w:p>
            <w:pPr>
              <w:pStyle w:val="Normal"/>
              <w:rPr>
                <w:rFonts w:ascii="Times New Roman" w:hAnsi="Times New Roman"/>
                <w:sz w:val="28"/>
                <w:szCs w:val="28"/>
              </w:rPr>
            </w:pPr>
            <w:r>
              <w:rPr>
                <w:rFonts w:eastAsia="Arial" w:cs="Arial" w:ascii="Times New Roman" w:hAnsi="Times New Roman"/>
                <w:b/>
                <w:bCs/>
                <w:color w:val="FFFFFF"/>
                <w:sz w:val="28"/>
                <w:szCs w:val="28"/>
              </w:rPr>
              <w:t>Specification / Version</w:t>
            </w:r>
          </w:p>
        </w:tc>
        <w:tc>
          <w:tcPr>
            <w:tcW w:w="2451" w:type="dxa"/>
            <w:tcBorders>
              <w:top w:val="single" w:sz="2" w:space="0" w:color="CCCCCC"/>
              <w:start w:val="single" w:sz="2" w:space="0" w:color="CCCCCC"/>
              <w:bottom w:val="single" w:sz="2" w:space="0" w:color="CCCCCC"/>
              <w:end w:val="single" w:sz="2" w:space="0" w:color="CCCCCC"/>
            </w:tcBorders>
            <w:shd w:fill="2E75B6" w:val="clear"/>
          </w:tcPr>
          <w:p>
            <w:pPr>
              <w:pStyle w:val="Normal"/>
              <w:rPr>
                <w:rFonts w:ascii="Times New Roman" w:hAnsi="Times New Roman"/>
                <w:sz w:val="28"/>
                <w:szCs w:val="28"/>
              </w:rPr>
            </w:pPr>
            <w:r>
              <w:rPr>
                <w:rFonts w:eastAsia="Arial" w:cs="Arial" w:ascii="Times New Roman" w:hAnsi="Times New Roman"/>
                <w:b/>
                <w:bCs/>
                <w:color w:val="FFFFFF"/>
                <w:sz w:val="28"/>
                <w:szCs w:val="28"/>
              </w:rPr>
              <w:t>Role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Raspberry Pi 4B</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4GB RAM, AArch64, QNX Neutrino 8.0.0</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QNX RTOS controller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STM32 Nucleo-F401RE</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ARM Cortex-M4, 84MHz, USART1</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HIL plant simulator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QNX SDP 8.0</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Momentics IDE, GCC cross-compiler</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Build and deploy toolchain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STM32CubeIDE 1.14+</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HAL, USART1 interrupt driver</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STM32 firmware development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UART Link</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115200 baud, 3.3V, PA9/PA10</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Physical communication layer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QNX IPC APIs</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name_attach, MsgSend, MsgSendPulse</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Inter-process communication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CRC8-MAXIM</w:t>
            </w:r>
          </w:p>
        </w:tc>
        <w:tc>
          <w:tcPr>
            <w:tcW w:w="4560"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Polynomial 0x8C, reflected LSB-first</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rFonts w:ascii="Times New Roman" w:hAnsi="Times New Roman"/>
                <w:sz w:val="28"/>
                <w:szCs w:val="28"/>
              </w:rPr>
            </w:pPr>
            <w:r>
              <w:rPr>
                <w:rFonts w:eastAsia="Arial" w:cs="Arial" w:ascii="Times New Roman" w:hAnsi="Times New Roman"/>
                <w:b w:val="false"/>
                <w:bCs w:val="false"/>
                <w:color w:val="000000"/>
                <w:sz w:val="28"/>
                <w:szCs w:val="28"/>
              </w:rPr>
              <w:t>Packet integrity verification</w:t>
            </w:r>
          </w:p>
        </w:tc>
      </w:tr>
    </w:tbl>
    <w:p>
      <w:pPr>
        <w:pStyle w:val="Normal"/>
        <w:spacing w:before="160" w:after="0"/>
        <w:rPr>
          <w:rFonts w:ascii="Times New Roman" w:hAnsi="Times New Roman"/>
          <w:sz w:val="28"/>
          <w:szCs w:val="28"/>
        </w:rPr>
      </w:pPr>
      <w:r>
        <w:rPr>
          <w:rFonts w:ascii="Times New Roman" w:hAnsi="Times New Roman"/>
          <w:sz w:val="28"/>
          <w:szCs w:val="28"/>
        </w:rPr>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Cross-compilation for the QNX AArch64 target was handled entirely within QNX Momentics IDE. Binaries were deployed to the Raspberry Pi using SCP over SSH, with the Pi's network interface configured manually after each boot using a fixed IP address of 192.168.1.50. The QNX filesystem is read-only at the root level, so all runtime binaries and writable state were placed in the /var RAM filesystem.</w:t>
      </w:r>
    </w:p>
    <w:p>
      <w:pPr>
        <w:pStyle w:val="Heading1"/>
        <w:spacing w:before="320" w:after="160"/>
        <w:rPr>
          <w:rFonts w:ascii="Times New Roman" w:hAnsi="Times New Roman" w:eastAsia="Arial" w:cs="Arial"/>
          <w:b/>
          <w:bCs/>
          <w:color w:val="2E75B6"/>
          <w:sz w:val="28"/>
          <w:szCs w:val="28"/>
        </w:rPr>
      </w:pPr>
      <w:r>
        <w:rPr>
          <w:rFonts w:eastAsia="Arial" w:cs="Arial" w:ascii="Times New Roman" w:hAnsi="Times New Roman"/>
          <w:b/>
          <w:bCs/>
          <w:color w:val="2E75B6"/>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6. Intermediate Results and Testing</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All four implementation stages were hardware-validated on the actual QNX and STM32 setup on 2026-04-14. The following outcomes were directly observed during validation testing.</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Protocol layer validation: slice2_test start transmitted the packet AA 01 00 C4 and received AA 05 00 FF as the ACK response. The STATUS_REQ command returned AA 07 01 01 E0, with the data byte correctly indicating RUNNING state. The STOP command returned a clean ACK and the LED turned off. CRC matched on both sides without modification.</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00800" cy="470916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6400800" cy="470916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Message-passing layer validation: demo_client start returned status OK with response command 0x05 and the STM32 LED turned on. demo_client status returned OK with STATUS_RSP and reported motor state RUNNING. demo_client stop returned OK with ACK. The full synchronous control path through QNX message passing was confirmed working end to end.</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CLIENT:-</w:t>
      </w:r>
    </w:p>
    <w:p>
      <w:pPr>
        <w:pStyle w:val="Normal"/>
        <w:spacing w:lineRule="auto" w:line="276" w:before="100" w:after="100"/>
        <w:jc w:val="both"/>
        <w:rPr>
          <w:rFonts w:ascii="Times New Roman" w:hAnsi="Times New Roman" w:eastAsia="Arial" w:cs="Arial"/>
          <w:sz w:val="28"/>
          <w:szCs w:val="2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00800" cy="322961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6400800" cy="3229610"/>
                    </a:xfrm>
                    <a:prstGeom prst="rect">
                      <a:avLst/>
                    </a:prstGeom>
                    <a:noFill/>
                  </pic:spPr>
                </pic:pic>
              </a:graphicData>
            </a:graphic>
          </wp:anchor>
        </w:drawing>
      </w:r>
      <w:r>
        <w:rPr>
          <w:rFonts w:eastAsia="Arial" w:cs="Arial" w:ascii="Times New Roman" w:hAnsi="Times New Roman"/>
          <w:sz w:val="28"/>
          <w:szCs w:val="28"/>
        </w:rPr>
        <w:t>SERVER (MOTOR CONTROL):-</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39485" cy="324294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6039485" cy="3242945"/>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Fault notification validation: after the STM32 was placed into FAULT state via the user button, a subsequent demo_client start returned REMOTE_FAULT (-4). Simultaneously, alarm_mgr printed REMOTE_FAULT (code=3 value=1), confirming that the pulse was delivered independently of the client reply. motor_ctrl logged STM32 reported FAULT packet and alarm pulse sent: code=3 value=1.</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ALARM MANAGER:-</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400800" cy="2750820"/>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8"/>
                    <a:stretch>
                      <a:fillRect/>
                    </a:stretch>
                  </pic:blipFill>
                  <pic:spPr bwMode="auto">
                    <a:xfrm>
                      <a:off x="0" y="0"/>
                      <a:ext cx="6400800" cy="275082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SERVER (MOTOR CONTROL):-</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400800" cy="3215005"/>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6400800" cy="3215005"/>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CLIENT:-</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400800" cy="2192020"/>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6400800" cy="219202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Heartbeat detection validation: with the motor running and heartbeats flowing, motor_ctrl tracked heartbeat timestamps correctly in the background. After the UART connection was interrupted, alarm_mgr printed HEARTBEAT_MISS (code=4 value=2000) within approximately two seconds of the last received heartbeat. Subsequent client requests returned status code -6, correctly reflecting the degraded system state.</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ALARM MANAGER:-</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400800" cy="4222750"/>
            <wp:effectExtent l="0" t="0" r="0" b="0"/>
            <wp:wrapSquare wrapText="largest"/>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1"/>
                    <a:stretch>
                      <a:fillRect/>
                    </a:stretch>
                  </pic:blipFill>
                  <pic:spPr bwMode="auto">
                    <a:xfrm>
                      <a:off x="0" y="0"/>
                      <a:ext cx="6400800" cy="422275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SERVER (MOTOR CONTROL):-</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400800" cy="3164840"/>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6400800" cy="316484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CLIENT:-</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400800" cy="400685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6400800" cy="4006850"/>
                    </a:xfrm>
                    <a:prstGeom prst="rect">
                      <a:avLst/>
                    </a:prstGeom>
                    <a:noFill/>
                  </pic:spPr>
                </pic:pic>
              </a:graphicData>
            </a:graphic>
          </wp:anchor>
        </w:drawing>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7. Problem Solving and Debugging</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Several issues were encountered and resolved during hardware bring-up that are worth documenting both for their debugging value and as evidence of the iterative engineering process.</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During initial protocol testing, the STM32 responded to the first START packet by entering FAULT state and blinking the LED rather than returning an ACK. The UART transmission was confirmed working because the STM32 clearly reacted. Investigation of the STM32 state machine revealed that when motor_state was already FAULT or RUNNING from a previous session, the handle_packet function for CMD_MOTOR_START returned a FAULT packet rather than proceeding to the ACK path. The fix was to reset the STM32 to IDLE state before each test, and a permanent fix was to add an explicit state check at the start of the START handler. The STATUS_RSP response was also originally ambiguous because an early design overloaded the ACK command for all responses. A dedicated CMD_STATUS_RSP command was introduced to make response matching unambiguous.</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QNX write path originally assumed that a single write() call would transmit the complete packet. On the QNX serial driver this is not guaranteed. A write_full helper function was introduced that loops until all bytes are confirmed written, which eliminated intermittent partial-packet transmission issues.</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STM32 UART packet handling was originally executed directly inside the HAL_UART_RxCpltCallback interrupt handler. This caused timing issues when the callback attempted to call HAL_UART_Transmit while an ongoing receive was still in progress on the same peripheral. Moving all command execution into the main loop and keeping the interrupt handler strictly as a byte feeder into the parser resolved this interference.</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During deployment, a naming inconsistency between the Momentics binary output names and the expected filenames on the Pi caused confusion where old binaries remained in place after SCP appeared to succeed. The root cause was that running processes held file locks. Explicitly running slay followed by rm before each SCP transfer resolved this reliably.</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heartbeat monitor thread required careful mutex discipline because the UART RX thread and the heartbeat monitor thread both access the last_heartbeat_ms timestamp. A shared pthread_mutex protects all reads and writes to the controller state structure. The condition variable used in the main dispatch loop allows the heartbeat monitor to signal the dispatch thread when a response arrives, avoiding busy-wait polling during UART transactions.</w:t>
      </w:r>
    </w:p>
    <w:p>
      <w:pPr>
        <w:pStyle w:val="Heading1"/>
        <w:spacing w:before="320" w:after="160"/>
        <w:rPr>
          <w:rFonts w:ascii="Times New Roman" w:hAnsi="Times New Roman"/>
          <w:color w:val="111111"/>
          <w:sz w:val="28"/>
          <w:szCs w:val="28"/>
        </w:rPr>
      </w:pPr>
      <w:r>
        <w:rPr>
          <w:rFonts w:eastAsia="Arial" w:cs="Arial" w:ascii="Times New Roman" w:hAnsi="Times New Roman"/>
          <w:b/>
          <w:bCs/>
          <w:color w:val="111111"/>
          <w:sz w:val="28"/>
          <w:szCs w:val="28"/>
        </w:rPr>
        <w:t>8. Limitations and Future Work</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This project is a functional prototype and several limitations are worth stating clearly. The system handles one client request at a time. There is no queuing mechanism for concurrent clients, and multi-client scenarios have not been tested or designed for. This is acceptable for a demonstration system but would need to be addressed in any production design.</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Automatic recovery after a heartbeat miss is not implemented. Once the heartbeat_missed flag is set, client requests fail with HEARTBEAT_MISS indefinitely until motor_ctrl is restarted. A practical system would need a supervised recovery path, potentially including a MOTOR_STOP command to the STM32 followed by a reconnection handshake.</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QNX Adaptive Partitioning Scheduler (APS) was not configured in this implementation phase. APS configuration and CPU budget enforcement across motor_ctrl, alarm_mgr, and a cpu_hog stress process remains a planned extension. Similarly, tracelogger-based interrupt latency measurement and regulatory-grade timing evidence generation were out of scope for this phase.</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project also does not implement the QNX secpol capability-based security model or the QNX Hypervisor for Safety virtualisation layer. These are documented in the architectural design but were explicitly deferred given the project timeline and the prototype nature of the work.</w:t>
      </w:r>
    </w:p>
    <w:p>
      <w:pPr>
        <w:pStyle w:val="Heading1"/>
        <w:spacing w:before="320" w:after="160"/>
        <w:rPr>
          <w:rFonts w:ascii="Times New Roman" w:hAnsi="Times New Roman"/>
          <w:color w:val="111111"/>
          <w:sz w:val="28"/>
          <w:szCs w:val="28"/>
        </w:rPr>
      </w:pPr>
      <w:r>
        <w:rPr>
          <w:rFonts w:eastAsia="Arial" w:cs="Arial" w:ascii="Times New Roman" w:hAnsi="Times New Roman"/>
          <w:b/>
          <w:bCs/>
          <w:color w:val="111111"/>
          <w:sz w:val="28"/>
          <w:szCs w:val="28"/>
        </w:rPr>
        <w:t>9. Conclusion</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This project has successfully delivered a hardware-validated QNX-based infusion pump controller prototype across four incremental implementation stages. The protocol layer, the message-passing control server, the asynchronous alarm notification system, and the continuous heartbeat monitoring mechanism have all been verified on actual hardware. The system demonstrates real hardware interaction, a CRC-validated framing protocol, QNX-native synchronous IPC through MsgSend and MsgReply, asynchronous fault notification through pulses, and autonomous disconnect detection through background threading.</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design choices were driven by a combination of technical correctness and practical schedule discipline. The decision to use a message-passing server rather than a custom resource manager reduced implementation complexity without sacrificing the QNX-native IPC story. The incremental slice approach ensured that a working and demonstrable system existed at every stage of development, which significantly reduced debugging risk.</w:t>
      </w:r>
    </w:p>
    <w:p>
      <w:pPr>
        <w:pStyle w:val="Normal"/>
        <w:spacing w:lineRule="auto" w:line="276" w:before="100" w:after="100"/>
        <w:jc w:val="both"/>
        <w:rPr>
          <w:rFonts w:ascii="Times New Roman" w:hAnsi="Times New Roman"/>
          <w:sz w:val="28"/>
          <w:szCs w:val="28"/>
        </w:rPr>
      </w:pPr>
      <w:r>
        <w:rPr>
          <w:rFonts w:eastAsia="Arial" w:cs="Arial" w:ascii="Times New Roman" w:hAnsi="Times New Roman"/>
          <w:sz w:val="28"/>
          <w:szCs w:val="28"/>
        </w:rPr>
        <w:t>The project is best characterised as a safety-informed embedded prototype rather than a certified medical device implementation. It draws on design principles from safety-critical systems engineering and demonstrates their application on a real RTOS platform with real hardware, within the honest constraints of an academic timeline. The remaining planned extensions, including APS partitioning and tracelogger timing analysis, represent natural next steps that build directly on the validated foundation established in this review phase.</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160"/>
      <w:outlineLvl w:val="0"/>
    </w:pPr>
    <w:rPr>
      <w:rFonts w:ascii="Arial" w:hAnsi="Arial" w:eastAsia="Arial" w:cs="Arial"/>
      <w:b/>
      <w:bCs/>
      <w:color w:val="2E75B6"/>
      <w:sz w:val="28"/>
      <w:szCs w:val="28"/>
    </w:rPr>
  </w:style>
  <w:style w:type="paragraph" w:styleId="Heading2">
    <w:name w:val="heading 2"/>
    <w:basedOn w:val="Heading"/>
    <w:qFormat/>
    <w:pPr>
      <w:spacing w:before="240" w:after="120"/>
      <w:outlineLvl w:val="1"/>
    </w:pPr>
    <w:rPr>
      <w:rFonts w:ascii="Arial" w:hAnsi="Arial" w:eastAsia="Arial" w:cs="Arial"/>
      <w:b/>
      <w:bCs/>
      <w:color w:val="1F4E79"/>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emf"/><Relationship Id="rId9" Type="http://schemas.openxmlformats.org/officeDocument/2006/relationships/image" Target="media/image8.emf"/><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LibreOffice/26.2.0.3$Windows_X86_64 LibreOffice_project/620$Build-3</Application>
  <AppVersion>15.0000</AppVersion>
  <Pages>14</Pages>
  <Words>2297</Words>
  <Characters>13583</Characters>
  <CharactersWithSpaces>15865</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2026-04-15T13:23:00Z</dcterms:created>
  <dc:creator>Un-named</dc:creator>
  <dc:description/>
  <dc:language>en-IN</dc:language>
  <cp:lastModifiedBy/>
  <cp:lastPrinted>2026-04-15T21:02:55Z</cp:lastPrinted>
  <dcterms:modified xsi:type="dcterms:W3CDTF">2026-04-15T21:20:35Z</dcterms:modified>
  <cp:revision>3</cp:revision>
  <dc:subject/>
  <dc:title/>
</cp:coreProperties>
</file>