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DİYETİSYEN UTKU KARAKOÇ</w:t>
      </w:r>
    </w:p>
    <w:p>
      <w:pPr>
        <w:jc w:val="center"/>
      </w:pPr>
      <w:r>
        <w:rPr>
          <w:b/>
          <w:sz w:val="40"/>
        </w:rPr>
        <w:t>GDO, Tavuk ve Yumurta</w:t>
      </w:r>
    </w:p>
    <w:p>
      <w:pPr>
        <w:jc w:val="center"/>
      </w:pPr>
      <w:r>
        <w:rPr>
          <w:i/>
          <w:sz w:val="24"/>
        </w:rPr>
        <w:t>Bilimsel Gerçekler ve Beslenme Açısından Değerlendirme</w:t>
      </w:r>
    </w:p>
    <w:p>
      <w:pPr>
        <w:pStyle w:val="Heading1"/>
      </w:pPr>
      <w:r>
        <w:t>1. GDO'lu Tavuk Var mı?</w:t>
      </w:r>
    </w:p>
    <w:p>
      <w:pPr>
        <w:spacing w:after="120" w:line="276" w:lineRule="auto"/>
      </w:pPr>
      <w:r>
        <w:t>Genetik olarak değiştirilmiş bir hayvan ile GDO'lu yem tüketen hayvan birbirinden farklı kavramlardır. Bir tavuğun GDO'lu yem tüketmesi, tavuğun genetik olarak değiştirilmiş bir hayvan olduğu anlamına gelmez.</w:t>
      </w:r>
    </w:p>
    <w:p>
      <w:pPr>
        <w:spacing w:after="120" w:line="276" w:lineRule="auto"/>
      </w:pPr>
      <w:r>
        <w:t>Avrupa Birliği'nde genetik olarak değiştirilmiş hayvanlardan elde edilen gıda ve yemlerin pazarlanabilmesi için güvenlik değerlendirmesi gerekir. EFSA'nın güncel açıklamasına göre AB'de gıda olarak satılmak üzere yetkilendirilmiş bir GDO'lu hayvan veya bu hayvanlardan elde edilmiş gıda bulunmamaktadır.</w:t>
      </w:r>
    </w:p>
    <w:p>
      <w:pPr>
        <w:pStyle w:val="Heading1"/>
      </w:pPr>
      <w:r>
        <w:t>2. GDO'lu Yem Tavuğun DNA'sını Değiştirir mi?</w:t>
      </w:r>
    </w:p>
    <w:p>
      <w:pPr>
        <w:spacing w:after="120" w:line="276" w:lineRule="auto"/>
      </w:pPr>
      <w:r>
        <w:t>Hayır. Bir hayvanın GDO'lu bir bitkiden elde edilen yemle beslenmesi, yemdeki DNA'nın tavuğun genomuna aktarılması anlamına gelmez. Yemle alınan DNA ve proteinler sindirim sürecinde parçalanır.</w:t>
      </w:r>
    </w:p>
    <w:p>
      <w:pPr>
        <w:spacing w:after="120" w:line="276" w:lineRule="auto"/>
      </w:pPr>
      <w:r>
        <w:t>Poultry çalışmalarını inceleyen derlemelerde, transgenik yemlerle beslenen tavukların et ve yumurtalarında transgenik DNA veya proteinlerin saptanmasının genel olarak mümkün olmadığı; performans, karkas ve yumurta bileşimi açısından da konvansiyonel yemlerle belirgin bir fark gösterilmediği bildirilmiştir.</w:t>
      </w:r>
    </w:p>
    <w:p>
      <w:pPr>
        <w:pStyle w:val="Heading1"/>
      </w:pPr>
      <w:r>
        <w:t>3. GDO'lu Yemle Beslenen Tavuğun Yumurtası GDO'lu Olur mu?</w:t>
      </w:r>
    </w:p>
    <w:p>
      <w:pPr>
        <w:spacing w:after="120" w:line="276" w:lineRule="auto"/>
      </w:pPr>
      <w:r>
        <w:t>GDO'lu yem tüketen bir tavuğun yumurtasının bu nedenle genetik olarak değiştirilmiş yumurta haline geldiği söylenemez. Yemden gelen genetik materyalin hayvanın genomuna aktarılması beklenen bir mekanizma değildir.</w:t>
      </w:r>
    </w:p>
    <w:p>
      <w:pPr>
        <w:spacing w:after="120" w:line="276" w:lineRule="auto"/>
      </w:pPr>
      <w:r>
        <w:t>Hayvan besleme çalışmalarında GDO'lu yem ile konvansiyonel yem arasında yumurta bileşimi ve besin değerleri açısından tutarlı ve anlamlı bir fark gösterilmemiştir. Bununla birlikte, herhangi bir yumurtanın besin profili yalnızca yemindeki GDO durumuyla değil; tavuğun ırkı, yaşı, yem bileşimi ve yetiştirme koşulları gibi birçok faktörle ilişkilidir.</w:t>
      </w:r>
    </w:p>
    <w:p>
      <w:pPr>
        <w:pStyle w:val="Heading1"/>
      </w:pPr>
      <w:r>
        <w:t>4. Kanser Riski Açısından Ne Söylenebilir?</w:t>
      </w:r>
    </w:p>
    <w:p>
      <w:pPr>
        <w:spacing w:after="120" w:line="276" w:lineRule="auto"/>
      </w:pPr>
      <w:r>
        <w:t>GDO'lu yemle beslenen hayvanlardan elde edilen tavuk veya yumurtanın kanser riskini artırdığına ilişkin güçlü bir kanıt bulunmamaktadır. Mevcut değerlendirmeler, onaylanmış GDO'lu yemlerin hayvan sağlığı ve elde edilen gıdaların güvenliği açısından konvansiyonel karşılıklarıyla karşılaştırılarak değerlendirildiğini göstermektedir.</w:t>
      </w:r>
    </w:p>
    <w:p>
      <w:pPr>
        <w:spacing w:after="120" w:line="276" w:lineRule="auto"/>
      </w:pPr>
      <w:r>
        <w:t>Burada önemli ayrım şudur: 'GDO' ile 'pestisit kalıntısı', 'işlenmiş et tüketimi' veya genel üretim kalitesi aynı konu değildir. Bir ürünün sağlık riskini değerlendirirken bu başlıklar birbirinden ayrı ele alınmalıdır.</w:t>
      </w:r>
    </w:p>
    <w:p>
      <w:pPr>
        <w:pStyle w:val="Heading1"/>
      </w:pPr>
      <w:r>
        <w:t>5. Asıl Değerlendirilmesi Gereken Riskler</w:t>
      </w:r>
    </w:p>
    <w:p>
      <w:pPr>
        <w:spacing w:after="120" w:line="276" w:lineRule="auto"/>
      </w:pPr>
      <w:r>
        <w:t>Tavuk ve yumurta tüketiminde yalnızca GDO konusuna odaklanmak yerine üretim, hijyen, saklama ve ürünün genel besin niteliği birlikte değerlendirilmelidir.</w:t>
      </w:r>
    </w:p>
    <w:p>
      <w:pPr>
        <w:pStyle w:val="ListBullet"/>
      </w:pPr>
      <w:r>
        <w:t>Yemin genel besin ve kalite özellikleri</w:t>
      </w:r>
    </w:p>
    <w:p>
      <w:pPr>
        <w:pStyle w:val="ListBullet"/>
      </w:pPr>
      <w:r>
        <w:t>Üretim sırasında hijyen ve biyogüvenlik</w:t>
      </w:r>
    </w:p>
    <w:p>
      <w:pPr>
        <w:pStyle w:val="ListBullet"/>
      </w:pPr>
      <w:r>
        <w:t>Pişirme ve saklama koşulları</w:t>
      </w:r>
    </w:p>
    <w:p>
      <w:pPr>
        <w:pStyle w:val="ListBullet"/>
      </w:pPr>
      <w:r>
        <w:t>İşlenmiş tavuk ürünlerinde tuz ve diğer ek bileşenler</w:t>
      </w:r>
    </w:p>
    <w:p>
      <w:pPr>
        <w:pStyle w:val="ListBullet"/>
      </w:pPr>
      <w:r>
        <w:t>Ürünün toplam besin profili ve tüketim miktarı</w:t>
      </w:r>
    </w:p>
    <w:p>
      <w:pPr>
        <w:pStyle w:val="Heading1"/>
      </w:pPr>
      <w:r>
        <w:t>6. Köy Tavuğu ve Market Tavuğu</w:t>
      </w:r>
    </w:p>
    <w:p>
      <w:pPr>
        <w:spacing w:after="120" w:line="276" w:lineRule="auto"/>
      </w:pPr>
      <w:r>
        <w:t>Köy tavuğu ile market tavuğu arasındaki renk, doku ve lezzet farklılıkları doğrudan GDO ile açıklanamaz. Daha koyu et rengi; kasın kullanım düzeyi, yaş, yetiştirme koşulları ve miyoglobin miktarı gibi faktörlerle ilişkili olabilir.</w:t>
      </w:r>
    </w:p>
    <w:p>
      <w:pPr>
        <w:spacing w:after="120" w:line="276" w:lineRule="auto"/>
      </w:pPr>
      <w:r>
        <w:t>Bu nedenle tavuğun daha kırmızı veya daha sert olması, tek başına GDO içermediğini ya da daha sağlıklı olduğunu gösteren bir ölçüt değildir.</w:t>
      </w:r>
    </w:p>
    <w:p>
      <w:pPr>
        <w:pStyle w:val="Heading1"/>
      </w:pPr>
      <w:r>
        <w:t>7. Bilimsel Karşılaştırma</w:t>
      </w:r>
    </w:p>
    <w:tbl>
      <w:tblPr>
        <w:tblStyle w:val="TableGrid"/>
        <w:tblW w:type="auto" w:w="0"/>
        <w:jc w:val="center"/>
        <w:tblLook w:firstColumn="1" w:firstRow="1" w:lastColumn="0" w:lastRow="0" w:noHBand="0" w:noVBand="1" w:val="04A0"/>
      </w:tblPr>
      <w:tblGrid>
        <w:gridCol w:w="4873"/>
        <w:gridCol w:w="4873"/>
      </w:tblGrid>
      <w:tr>
        <w:tc>
          <w:tcPr>
            <w:tcW w:type="dxa" w:w="4873"/>
          </w:tcPr>
          <w:p>
            <w:r>
              <w:t>Konu</w:t>
            </w:r>
          </w:p>
        </w:tc>
        <w:tc>
          <w:tcPr>
            <w:tcW w:type="dxa" w:w="4873"/>
          </w:tcPr>
          <w:p>
            <w:r>
              <w:t>Bilimsel değerlendirme</w:t>
            </w:r>
          </w:p>
        </w:tc>
      </w:tr>
      <w:tr>
        <w:tc>
          <w:tcPr>
            <w:tcW w:type="dxa" w:w="4873"/>
            <w:vAlign w:val="center"/>
          </w:tcPr>
          <w:p>
            <w:r>
              <w:t>GDO'lu yem</w:t>
            </w:r>
          </w:p>
        </w:tc>
        <w:tc>
          <w:tcPr>
            <w:tcW w:type="dxa" w:w="4873"/>
            <w:vAlign w:val="center"/>
          </w:tcPr>
          <w:p>
            <w:r>
              <w:t>Tavuklar GDO'lu bitkilerden elde edilen yemleri tüketebilir; bu, tavuğun GDO'lu hayvan olduğu anlamına gelmez.</w:t>
            </w:r>
          </w:p>
        </w:tc>
      </w:tr>
      <w:tr>
        <w:tc>
          <w:tcPr>
            <w:tcW w:type="dxa" w:w="4873"/>
            <w:vAlign w:val="center"/>
          </w:tcPr>
          <w:p>
            <w:r>
              <w:t>Tavuğun DNA'sı</w:t>
            </w:r>
          </w:p>
        </w:tc>
        <w:tc>
          <w:tcPr>
            <w:tcW w:type="dxa" w:w="4873"/>
            <w:vAlign w:val="center"/>
          </w:tcPr>
          <w:p>
            <w:r>
              <w:t>GDO'lu yem tüketimi tavuğun genomunu GDO'lu hale getirmez.</w:t>
            </w:r>
          </w:p>
        </w:tc>
      </w:tr>
      <w:tr>
        <w:tc>
          <w:tcPr>
            <w:tcW w:type="dxa" w:w="4873"/>
            <w:vAlign w:val="center"/>
          </w:tcPr>
          <w:p>
            <w:r>
              <w:t>Et ve yumurta</w:t>
            </w:r>
          </w:p>
        </w:tc>
        <w:tc>
          <w:tcPr>
            <w:tcW w:type="dxa" w:w="4873"/>
            <w:vAlign w:val="center"/>
          </w:tcPr>
          <w:p>
            <w:r>
              <w:t>GDO'lu yem tüketimi nedeniyle ürünlerin genetik olarak GDO'lu hale geldiğine dair mekanizma bulunmamaktadır.</w:t>
            </w:r>
          </w:p>
        </w:tc>
      </w:tr>
      <w:tr>
        <w:tc>
          <w:tcPr>
            <w:tcW w:type="dxa" w:w="4873"/>
            <w:vAlign w:val="center"/>
          </w:tcPr>
          <w:p>
            <w:r>
              <w:t>Besin değeri</w:t>
            </w:r>
          </w:p>
        </w:tc>
        <w:tc>
          <w:tcPr>
            <w:tcW w:type="dxa" w:w="4873"/>
            <w:vAlign w:val="center"/>
          </w:tcPr>
          <w:p>
            <w:r>
              <w:t>Mevcut hayvan besleme çalışmalarında GDO'lu ve konvansiyonel yemler arasında tutarlı bir besin değeri üstünlüğü gösterilmemiştir.</w:t>
            </w:r>
          </w:p>
        </w:tc>
      </w:tr>
      <w:tr>
        <w:tc>
          <w:tcPr>
            <w:tcW w:type="dxa" w:w="4873"/>
            <w:vAlign w:val="center"/>
          </w:tcPr>
          <w:p>
            <w:r>
              <w:t>Hayvan sağlığı</w:t>
            </w:r>
          </w:p>
        </w:tc>
        <w:tc>
          <w:tcPr>
            <w:tcW w:type="dxa" w:w="4873"/>
            <w:vAlign w:val="center"/>
          </w:tcPr>
          <w:p>
            <w:r>
              <w:t>İncelenen birinci nesil GDO'lu yemler için belirgin olumsuz sağlık etkisine ilişkin net kanıt bulunmamaktadır.</w:t>
            </w:r>
          </w:p>
        </w:tc>
      </w:tr>
      <w:tr>
        <w:tc>
          <w:tcPr>
            <w:tcW w:type="dxa" w:w="4873"/>
            <w:vAlign w:val="center"/>
          </w:tcPr>
          <w:p>
            <w:r>
              <w:t>Köy vs market</w:t>
            </w:r>
          </w:p>
        </w:tc>
        <w:tc>
          <w:tcPr>
            <w:tcW w:type="dxa" w:w="4873"/>
            <w:vAlign w:val="center"/>
          </w:tcPr>
          <w:p>
            <w:r>
              <w:t>Renk ve doku farkları GDO göstergesi değildir.</w:t>
            </w:r>
          </w:p>
        </w:tc>
      </w:tr>
    </w:tbl>
    <w:p>
      <w:pPr>
        <w:pStyle w:val="Heading1"/>
      </w:pPr>
      <w:r>
        <w:t>8. Diyetisyen Değerlendirmesi</w:t>
      </w:r>
    </w:p>
    <w:p>
      <w:pPr>
        <w:spacing w:after="120" w:line="276" w:lineRule="auto"/>
      </w:pPr>
      <w:r>
        <w:t>GDO'lu yem tüketen tavuğun 'GDO'lu tavuk' haline geldiği veya yumurtasının otomatik olarak GDO'lu olduğu düşüncesi bilimsel olarak doğru değildir. Gıda değerlendirmesinde yemin GDO statüsü ile hayvanın genetik yapısı birbirinden ayrılmalıdır.</w:t>
      </w:r>
    </w:p>
    <w:p>
      <w:pPr>
        <w:spacing w:after="120" w:line="276" w:lineRule="auto"/>
      </w:pPr>
      <w:r>
        <w:t>Tüketici açısından daha anlamlı yaklaşım; ürünün güvenilirliği, üretim ve saklama koşulları, hijyen, işlenmiş ürün olup olmadığı ve genel besin profili üzerinden değerlendirme yapmaktır.</w:t>
      </w:r>
    </w:p>
    <w:p>
      <w:pPr>
        <w:pStyle w:val="Heading1"/>
      </w:pPr>
      <w:r>
        <w:t>9. Sonuç</w:t>
      </w:r>
    </w:p>
    <w:p>
      <w:pPr>
        <w:spacing w:after="120" w:line="276" w:lineRule="auto"/>
      </w:pPr>
      <w:r>
        <w:t>GDO'lu yem ile beslenen tavukların genetik olarak GDO'lu hayvanlara dönüşmesi beklenmez. Mevcut bilimsel çalışmalar, GDO'lu yemlerle beslenen kanatlılardan elde edilen et ve yumurtaların besin bileşimi ve güvenliği açısından konvansiyonel yemlerle beslenen hayvanlardan elde edilen ürünlerle genel olarak karşılaştırılabilir olduğunu göstermektedir.</w:t>
      </w:r>
    </w:p>
    <w:p>
      <w:pPr>
        <w:spacing w:after="120" w:line="276" w:lineRule="auto"/>
      </w:pPr>
      <w:r>
        <w:t>Bu nedenle tavuk ve yumurta tüketimini değerlendirirken yalnızca 'GDO'lu yem kullanılmış mı?' sorusuna odaklanmak yerine üretim kalitesi, hijyen, saklama, işleme düzeyi ve genel beslenme düzeni birlikte değerlendirilmelidir.</w:t>
      </w:r>
    </w:p>
    <w:p>
      <w:pPr>
        <w:pStyle w:val="Heading1"/>
      </w:pPr>
      <w:r>
        <w:t>Kaynakça</w:t>
      </w:r>
    </w:p>
    <w:p>
      <w:pPr>
        <w:spacing w:after="100" w:line="264" w:lineRule="auto"/>
      </w:pPr>
      <w:r>
        <w:t>Tufarelli, V., Selvaggi, M., Dario, C., &amp; Laudadio, V. (2015). Genetically modified feeds in poultry diet: Safety, performance, and product quality. Critical Reviews in Food Science and Nutrition, 55(4), 562–569. https://doi.org/10.1080/10408398.2012.667017</w:t>
      </w:r>
    </w:p>
    <w:p>
      <w:pPr>
        <w:spacing w:after="100" w:line="264" w:lineRule="auto"/>
      </w:pPr>
      <w:r>
        <w:t>de Vos, C. J., &amp; Swanenburg, M. (2018). Health effects of feeding genetically modified (GM) crops to livestock animals: A review. Food and Chemical Toxicology, 117, 3–12. https://doi.org/10.1016/j.fct.2017.08.031</w:t>
      </w:r>
    </w:p>
    <w:p>
      <w:pPr>
        <w:spacing w:after="100" w:line="264" w:lineRule="auto"/>
      </w:pPr>
      <w:r>
        <w:t>Nadal, A., et al. (2018). Exposure of livestock to GM feeds: Detectability and measurement. Food and Chemical Toxicology, 117, 13–35. https://doi.org/10.1016/j.fct.2017.08.032</w:t>
      </w:r>
    </w:p>
    <w:p>
      <w:pPr>
        <w:spacing w:after="100" w:line="264" w:lineRule="auto"/>
      </w:pPr>
      <w:r>
        <w:t>European Food Safety Authority (EFSA). (2007). Statement on the fate of recombinant DNA or proteins in the meat, milk or eggs of animals fed with GM feed. EFSA Journal, 5(7), 744. https://doi.org/10.2903/j.efsa.2007.744</w:t>
      </w:r>
    </w:p>
    <w:p>
      <w:pPr>
        <w:spacing w:after="100" w:line="264" w:lineRule="auto"/>
      </w:pPr>
      <w:r>
        <w:t>European Food Safety Authority (EFSA). (2026). Genetically modified animals. EFSA scientific topic page.</w:t>
      </w:r>
    </w:p>
    <w:p>
      <w:pPr>
        <w:spacing w:after="100" w:line="264" w:lineRule="auto"/>
      </w:pPr>
      <w:r>
        <w:t>U.S. Food and Drug Administration (FDA). (2024). GMO Crops and Food for Animals.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