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B1E2B"/>
          <w:sz w:val="44"/>
          <w:szCs w:val="44"/>
        </w:rPr>
        <w:t xml:space="preserve">Software Requirements Specification</w:t>
      </w:r>
    </w:p>
    <w:p>
      <w:pPr>
        <w:spacing w:after="240"/>
      </w:pPr>
      <w:r>
        <w:rPr>
          <w:color w:val="A63D2F"/>
          <w:sz w:val="26"/>
          <w:szCs w:val="26"/>
        </w:rPr>
        <w:t xml:space="preserve">Mini SRS · Project Proposal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1E2B"/>
                <w:sz w:val="21"/>
                <w:szCs w:val="21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Cancer Gene Expression Classification Using Classical Machine Learning</w:t>
            </w:r>
          </w:p>
        </w:tc>
      </w:tr>
      <w:tr>
        <w:tc>
          <w:tcPr>
            <w:tcW w:type="dxa" w:w="24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1E2B"/>
                <w:sz w:val="21"/>
                <w:szCs w:val="21"/>
              </w:rPr>
              <w:t xml:space="preserve">Team</w:t>
            </w:r>
          </w:p>
        </w:tc>
        <w:tc>
          <w:tcPr>
            <w:tcW w:type="dxa" w:w="66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[Student Name 1] · [Student Name 2] · [Student Name 3] · [Student Name 4] · [Student Name 5] · [Student Name 6]</w:t>
            </w:r>
          </w:p>
        </w:tc>
      </w:tr>
      <w:tr>
        <w:tc>
          <w:tcPr>
            <w:tcW w:type="dxa" w:w="24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1E2B"/>
                <w:sz w:val="21"/>
                <w:szCs w:val="21"/>
              </w:rPr>
              <w:t xml:space="preserve">Supervisor</w:t>
            </w:r>
          </w:p>
        </w:tc>
        <w:tc>
          <w:tcPr>
            <w:tcW w:type="dxa" w:w="66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Dr. [Supervisor Name]</w:t>
            </w:r>
          </w:p>
        </w:tc>
      </w:tr>
      <w:tr>
        <w:tc>
          <w:tcPr>
            <w:tcW w:type="dxa" w:w="24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B1E2B"/>
                <w:sz w:val="21"/>
                <w:szCs w:val="21"/>
              </w:rPr>
              <w:t xml:space="preserve">Version / Date</w:t>
            </w:r>
          </w:p>
        </w:tc>
        <w:tc>
          <w:tcPr>
            <w:tcW w:type="dxa" w:w="66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1.0 · October 2026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Specify the requirements of a machine learning system that classifies cancer types from gene expression (RNA-seq) data and identifies the most influential genes.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The system loads TCGA RNA-seq data, trains and compares classical ML models (no deep learning), explains predictions with SHAP, and reports performance. It is a research prototype, not a clinical diagnostic tool.</w:t>
      </w:r>
    </w:p>
    <w:p>
      <w:pPr>
        <w:pStyle w:val="Heading2"/>
      </w:pPr>
      <w:r>
        <w:t xml:space="preserve">1.3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TCGA</w:t>
            </w:r>
          </w:p>
        </w:tc>
        <w:tc>
          <w:tcPr>
            <w:tcW w:type="dxa" w:w="7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Cancer Genome Atlas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RNA-seq</w:t>
            </w:r>
          </w:p>
        </w:tc>
        <w:tc>
          <w:tcPr>
            <w:tcW w:type="dxa" w:w="7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Gene expression measurements per sample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SHAP</w:t>
            </w:r>
          </w:p>
        </w:tc>
        <w:tc>
          <w:tcPr>
            <w:tcW w:type="dxa" w:w="7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Method that ranks each gene's contribution to a prediction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ACC / F1</w:t>
            </w:r>
          </w:p>
        </w:tc>
        <w:tc>
          <w:tcPr>
            <w:tcW w:type="dxa" w:w="7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Accuracy / balanced precision-recall score</w:t>
            </w:r>
          </w:p>
        </w:tc>
      </w:tr>
    </w:tbl>
    <w:p>
      <w:pPr>
        <w:pStyle w:val="Heading2"/>
      </w:pPr>
      <w:r>
        <w:t xml:space="preserve">1.4 Reference</w:t>
      </w:r>
    </w:p>
    <w:p>
      <w:pPr>
        <w:spacing w:after="120"/>
      </w:pPr>
      <w:r>
        <w:t xml:space="preserve">Dalmolin et al., “Feature Selection in Cancer Classification: Utilizing Explainable AI to Uncover Influential Genes in Machine Learning Models,” AI, vol. 6, no. 1, p. 2, 2025.</w:t>
      </w:r>
    </w:p>
    <w:p>
      <w:pPr>
        <w:pStyle w:val="Heading1"/>
      </w:pPr>
      <w:r>
        <w:t xml:space="preserve">2. Overall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perspective: </w:t>
      </w:r>
      <w:r>
        <w:t xml:space="preserve">standalone Python pipeline (notebooks or scripts), no web server or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Users: </w:t>
      </w:r>
      <w:r>
        <w:t xml:space="preserve">student team (6 members), supervisor, evaluators.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Operating environment: </w:t>
      </w:r>
      <w:r>
        <w:t xml:space="preserve">Python 3, pandas, scikit-learn, xgboost, shap, matplotlib; runs on a normal laptop (about 8 GB RAM); Docker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Constraints: </w:t>
      </w:r>
      <w:r>
        <w:t xml:space="preserve">classical ML only (no deep learning); public data only (TCGA); semester deadline.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Assumptions: </w:t>
      </w:r>
      <w:r>
        <w:t xml:space="preserve">TCGA data stays downloadable; labels (cancer type) are correct.</w:t>
      </w:r>
    </w:p>
    <w:p>
      <w:pPr>
        <w:spacing w:after="60" w:before="120"/>
      </w:pPr>
      <w:r>
        <w:t xml:space="preserve">Figure 1 shows the end-to-end pipeline; each block is tagged with the functional requirement it satisfies.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Pipeline" descr="Block diagram of the system pipeline from data loading to evaluation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7B1E2B"/>
          <w:sz w:val="20"/>
          <w:szCs w:val="20"/>
        </w:rPr>
        <w:t xml:space="preserve">Figure 1: System Pipeline</w:t>
      </w:r>
    </w:p>
    <w:p>
      <w:pPr>
        <w:pStyle w:val="Heading1"/>
      </w:pPr>
      <w:r>
        <w:t xml:space="preserve">3. Functional Requirements</w:t>
      </w:r>
    </w:p>
    <w:p>
      <w:pPr>
        <w:spacing w:after="120"/>
      </w:pPr>
      <w:r>
        <w:t xml:space="preserve">Figure 2 shows who uses the system and which requirements each use case covers.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Use case diagram" descr="Use case diagram with team member and supervisor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7B1E2B"/>
          <w:sz w:val="20"/>
          <w:szCs w:val="20"/>
        </w:rPr>
        <w:t xml:space="preserve">Figure 2: Use Case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26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FR-1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load TCGA RNA-seq data for 5 cancer types (BRCA, LUAD, THCA, OV, COAD)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FR-2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clean the data (remove missing and constant genes) and normalize it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FR-3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balance classes (undersampling)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FR-4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split data into train and test before any gene selection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FR-5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train Decision Tree, Random Forest, and XGBoost classifiers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FR-6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evaluate with 10-fold cross-validation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FR-7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compute SHAP values and rank the top genes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FR-8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retrain models on the selected genes only and compare before and after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FR-9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output ACC, precision, recall, F1, and a confusion matrix per model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FR-10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plot the top genes and the model comparison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FR-11</w:t>
            </w:r>
          </w:p>
        </w:tc>
        <w:tc>
          <w:tcPr>
            <w:tcW w:type="dxa" w:w="69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The system shall save results (tables and figures) to files</w:t>
            </w:r>
          </w:p>
        </w:tc>
        <w:tc>
          <w:tcPr>
            <w:tcW w:type="dxa" w:w="12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60" w:before="200"/>
      </w:pPr>
      <w:r>
        <w:t xml:space="preserve">FR-4 prevents data leakage: gene selection sees the training data only, and the test set is used once, at the end (Figure 3).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Leakage-safe data flow" descr="Flow showing train test split before gene selection" title="Leakage-safe 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7B1E2B"/>
          <w:sz w:val="20"/>
          <w:szCs w:val="20"/>
        </w:rPr>
        <w:t xml:space="preserve">Figure 3: Data Flow With Train/Test Split Before Gene Selection (FR-4)</w:t>
      </w:r>
    </w:p>
    <w:p>
      <w:pPr>
        <w:pStyle w:val="Heading1"/>
      </w:pPr>
      <w:r>
        <w:t xml:space="preserve">4.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rPr>
          <w:cantSplit/>
          <w:tblHeader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7B1E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NFR-1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Target: full training and evaluation finish in under 30 minutes on a laptop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NFR-2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Accuracy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Target: ACC and macro F1 of at least 95% on the test set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NFR-3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Reproducibility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Fixed random seeds; a requirements.txt, and a Dockerfile if Docker is used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NFR-4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Interpretability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Every reported top gene is listed with its SHAP score and a short biological note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NFR-5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Modular code (load, preprocess, train, explain, report) with comments, hosted on GitHub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1B1E"/>
                <w:sz w:val="21"/>
                <w:szCs w:val="21"/>
              </w:rPr>
              <w:t xml:space="preserve">NFR-6</w:t>
            </w:r>
          </w:p>
        </w:tc>
        <w:tc>
          <w:tcPr>
            <w:tcW w:type="dxa" w:w="2000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Scalability (future)</w:t>
            </w:r>
          </w:p>
        </w:tc>
        <w:tc>
          <w:tcPr>
            <w:tcW w:type="dxa" w:w="6026"/>
            <w:tcBorders>
              <w:top w:val="single" w:color="D9C2BD" w:sz="4"/>
              <w:left w:val="single" w:color="D9C2BD" w:sz="4"/>
              <w:bottom w:val="single" w:color="D9C2BD" w:sz="4"/>
              <w:right w:val="single" w:color="D9C2BD" w:sz="4"/>
            </w:tcBorders>
            <w:shd w:fill="FB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1B1E"/>
                <w:sz w:val="21"/>
                <w:szCs w:val="21"/>
              </w:rPr>
              <w:t xml:space="preserve">Design should allow larger datasets (single-cell) later</w:t>
            </w:r>
          </w:p>
        </w:tc>
      </w:tr>
    </w:tbl>
    <w:p>
      <w:pPr>
        <w:pStyle w:val="Heading1"/>
      </w:pPr>
      <w:r>
        <w:t xml:space="preserve">5. 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Source: </w:t>
      </w:r>
      <w:r>
        <w:t xml:space="preserve">TCGA RNA-seq (public).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size: </w:t>
      </w:r>
      <w:r>
        <w:t xml:space="preserve">about 3,000 samples × about 21,000 genes.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Format: </w:t>
      </w:r>
      <w:r>
        <w:t xml:space="preserve">CSV with one row per sample and one column per gene, plus a label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Privacy: </w:t>
      </w:r>
      <w:r>
        <w:t xml:space="preserve">no personal data is collected or stored.</w:t>
      </w:r>
    </w:p>
    <w:p>
      <w:pPr>
        <w:pStyle w:val="Heading1"/>
      </w:pPr>
      <w:r>
        <w:t xml:space="preserve">6. Acceptance Criteria</w:t>
      </w:r>
    </w:p>
    <w:p>
      <w:pPr>
        <w:spacing w:after="120"/>
      </w:pPr>
      <w:r>
        <w:t xml:space="preserve">The project is accepted when: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FR-1 to FR-9 run end-to-end without errors.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best model meets the accuracy target (NFR-2).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top genes are listed and checked against the literature.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Results are reproducible by another team member from the README.</w:t>
      </w:r>
    </w:p>
    <w:p>
      <w:pPr>
        <w:pStyle w:val="Heading1"/>
      </w:pPr>
      <w:r>
        <w:t xml:space="preserve">7. Out Of Scope</w:t>
      </w:r>
    </w:p>
    <w:p>
      <w:pPr>
        <w:spacing w:after="120"/>
      </w:pPr>
      <w:r>
        <w:t xml:space="preserve">Deep learning, clinical use, real-time prediction, a web or mobile interface, and single-cell analysis (listed as future work).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6D62"/>
        <w:sz w:val="18"/>
        <w:szCs w:val="18"/>
      </w:rPr>
      <w:t xml:space="preserve">Page </w:t>
    </w:r>
    <w:r>
      <w:rPr>
        <w:color w:val="8C6D6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6D62"/>
        <w:sz w:val="18"/>
        <w:szCs w:val="18"/>
      </w:rPr>
      <w:t xml:space="preserve"> of </w:t>
    </w:r>
    <w:r>
      <w:rPr>
        <w:color w:val="8C6D6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6D62"/>
        <w:sz w:val="18"/>
        <w:szCs w:val="18"/>
      </w:rPr>
      <w:t xml:space="preserve">Mini SRS · Cancer Gene Expression Classification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B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7B1E2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A63D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f7c9de7e98816f22698fc5ef7e2579939db3c3.png"/><Relationship Id="rId10" Type="http://schemas.openxmlformats.org/officeDocument/2006/relationships/image" Target="media/9006acbf503d9a54254df1c7071c800ac2146395.png"/><Relationship Id="rId11" Type="http://schemas.openxmlformats.org/officeDocument/2006/relationships/image" Target="media/b3383ac478dafb3831e566e020e30e2bffb5779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SRS - Cancer Gene Expression Classification</dc:title>
  <dc:creator>Project Team</dc:creator>
  <cp:lastModifiedBy>Un-named</cp:lastModifiedBy>
  <cp:revision>1</cp:revision>
  <dcterms:created xsi:type="dcterms:W3CDTF">2026-10-05T07:33:56.390Z</dcterms:created>
  <dcterms:modified xsi:type="dcterms:W3CDTF">2026-10-05T07:33:56.390Z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