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B1E2B"/>
          <w:sz w:val="44"/>
          <w:szCs w:val="44"/>
        </w:rPr>
        <w:t xml:space="preserve">Project Design Diagrams</w:t>
      </w:r>
    </w:p>
    <w:p>
      <w:pPr>
        <w:spacing w:after="240"/>
      </w:pPr>
      <w:r>
        <w:rPr>
          <w:color w:val="A63D2F"/>
          <w:sz w:val="26"/>
          <w:szCs w:val="26"/>
        </w:rPr>
        <w:t xml:space="preserve">Use Case · DFD · Activity · Class · Sequence · 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7B1E2B"/>
                <w:sz w:val="21"/>
                <w:szCs w:val="21"/>
              </w:rPr>
              <w:t xml:space="preserve">Project</w:t>
            </w:r>
          </w:p>
        </w:tc>
        <w:tc>
          <w:tcPr>
            <w:tcW w:type="dxa" w:w="6626"/>
            <w:tcBorders>
              <w:top w:val="single" w:color="D9C2BD" w:sz="4"/>
              <w:left w:val="single" w:color="D9C2BD" w:sz="4"/>
              <w:bottom w:val="single" w:color="D9C2BD" w:sz="4"/>
              <w:right w:val="single" w:color="D9C2BD" w:sz="4"/>
            </w:tcBorders>
            <w:tcMar>
              <w:top w:type="dxa" w:w="80"/>
              <w:left w:type="dxa" w:w="120"/>
              <w:bottom w:type="dxa" w:w="80"/>
              <w:right w:type="dxa" w:w="120"/>
            </w:tcMar>
          </w:tcPr>
          <w:p>
            <w:r>
              <w:rPr>
                <w:b w:val="false"/>
                <w:bCs w:val="false"/>
                <w:color w:val="2B1B1E"/>
                <w:sz w:val="21"/>
                <w:szCs w:val="21"/>
              </w:rPr>
              <w:t xml:space="preserve">Cancer Gene Expression Classification Using Classical Machine Learning</w:t>
            </w:r>
          </w:p>
        </w:tc>
      </w:tr>
      <w:tr>
        <w:tc>
          <w:tcPr>
            <w:tcW w:type="dxa" w:w="24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7B1E2B"/>
                <w:sz w:val="21"/>
                <w:szCs w:val="21"/>
              </w:rPr>
              <w:t xml:space="preserve">Team</w:t>
            </w:r>
          </w:p>
        </w:tc>
        <w:tc>
          <w:tcPr>
            <w:tcW w:type="dxa" w:w="6626"/>
            <w:tcBorders>
              <w:top w:val="single" w:color="D9C2BD" w:sz="4"/>
              <w:left w:val="single" w:color="D9C2BD" w:sz="4"/>
              <w:bottom w:val="single" w:color="D9C2BD" w:sz="4"/>
              <w:right w:val="single" w:color="D9C2BD" w:sz="4"/>
            </w:tcBorders>
            <w:tcMar>
              <w:top w:type="dxa" w:w="80"/>
              <w:left w:type="dxa" w:w="120"/>
              <w:bottom w:type="dxa" w:w="80"/>
              <w:right w:type="dxa" w:w="120"/>
            </w:tcMar>
          </w:tcPr>
          <w:p>
            <w:r>
              <w:rPr>
                <w:b w:val="false"/>
                <w:bCs w:val="false"/>
                <w:color w:val="2B1B1E"/>
                <w:sz w:val="21"/>
                <w:szCs w:val="21"/>
              </w:rPr>
              <w:t xml:space="preserve">[Student Name 1] · [Student Name 2] · [Student Name 3] · [Student Name 4] · [Student Name 5] · [Student Name 6]</w:t>
            </w:r>
          </w:p>
        </w:tc>
      </w:tr>
      <w:tr>
        <w:tc>
          <w:tcPr>
            <w:tcW w:type="dxa" w:w="24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7B1E2B"/>
                <w:sz w:val="21"/>
                <w:szCs w:val="21"/>
              </w:rPr>
              <w:t xml:space="preserve">Supervisor</w:t>
            </w:r>
          </w:p>
        </w:tc>
        <w:tc>
          <w:tcPr>
            <w:tcW w:type="dxa" w:w="6626"/>
            <w:tcBorders>
              <w:top w:val="single" w:color="D9C2BD" w:sz="4"/>
              <w:left w:val="single" w:color="D9C2BD" w:sz="4"/>
              <w:bottom w:val="single" w:color="D9C2BD" w:sz="4"/>
              <w:right w:val="single" w:color="D9C2BD" w:sz="4"/>
            </w:tcBorders>
            <w:tcMar>
              <w:top w:type="dxa" w:w="80"/>
              <w:left w:type="dxa" w:w="120"/>
              <w:bottom w:type="dxa" w:w="80"/>
              <w:right w:type="dxa" w:w="120"/>
            </w:tcMar>
          </w:tcPr>
          <w:p>
            <w:r>
              <w:rPr>
                <w:b w:val="false"/>
                <w:bCs w:val="false"/>
                <w:color w:val="2B1B1E"/>
                <w:sz w:val="21"/>
                <w:szCs w:val="21"/>
              </w:rPr>
              <w:t xml:space="preserve">Dr. [Supervisor Name]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D9C2BD" w:sz="4"/>
              <w:left w:val="single" w:color="D9C2BD" w:sz="4"/>
              <w:bottom w:val="single" w:color="D9C2BD" w:sz="4"/>
              <w:right w:val="single" w:color="D9C2BD" w:sz="4"/>
            </w:tcBorders>
            <w:shd w:fill="7B1E2B" w:color="auto" w:val="clear"/>
            <w:tcMar>
              <w:top w:type="dxa" w:w="80"/>
              <w:left w:type="dxa" w:w="120"/>
              <w:bottom w:type="dxa" w:w="80"/>
              <w:right w:type="dxa" w:w="120"/>
            </w:tcMar>
          </w:tcPr>
          <w:p>
            <w:r>
              <w:rPr>
                <w:b/>
                <w:bCs/>
                <w:color w:val="FFFFFF"/>
                <w:sz w:val="21"/>
                <w:szCs w:val="21"/>
              </w:rPr>
              <w:t xml:space="preserve">No.</w:t>
            </w:r>
          </w:p>
        </w:tc>
        <w:tc>
          <w:tcPr>
            <w:tcW w:type="dxa" w:w="3000"/>
            <w:tcBorders>
              <w:top w:val="single" w:color="D9C2BD" w:sz="4"/>
              <w:left w:val="single" w:color="D9C2BD" w:sz="4"/>
              <w:bottom w:val="single" w:color="D9C2BD" w:sz="4"/>
              <w:right w:val="single" w:color="D9C2BD" w:sz="4"/>
            </w:tcBorders>
            <w:shd w:fill="7B1E2B" w:color="auto" w:val="clear"/>
            <w:tcMar>
              <w:top w:type="dxa" w:w="80"/>
              <w:left w:type="dxa" w:w="120"/>
              <w:bottom w:type="dxa" w:w="80"/>
              <w:right w:type="dxa" w:w="120"/>
            </w:tcMar>
          </w:tcPr>
          <w:p>
            <w:r>
              <w:rPr>
                <w:b/>
                <w:bCs/>
                <w:color w:val="FFFFFF"/>
                <w:sz w:val="21"/>
                <w:szCs w:val="21"/>
              </w:rPr>
              <w:t xml:space="preserve">Diagram</w:t>
            </w:r>
          </w:p>
        </w:tc>
        <w:tc>
          <w:tcPr>
            <w:tcW w:type="dxa" w:w="5326"/>
            <w:tcBorders>
              <w:top w:val="single" w:color="D9C2BD" w:sz="4"/>
              <w:left w:val="single" w:color="D9C2BD" w:sz="4"/>
              <w:bottom w:val="single" w:color="D9C2BD" w:sz="4"/>
              <w:right w:val="single" w:color="D9C2BD" w:sz="4"/>
            </w:tcBorders>
            <w:shd w:fill="7B1E2B" w:color="auto" w:val="clear"/>
            <w:tcMar>
              <w:top w:type="dxa" w:w="80"/>
              <w:left w:type="dxa" w:w="120"/>
              <w:bottom w:type="dxa" w:w="80"/>
              <w:right w:type="dxa" w:w="120"/>
            </w:tcMar>
          </w:tcPr>
          <w:p>
            <w:r>
              <w:rPr>
                <w:b/>
                <w:bCs/>
                <w:color w:val="FFFFFF"/>
                <w:sz w:val="21"/>
                <w:szCs w:val="21"/>
              </w:rPr>
              <w:t xml:space="preserve">Purpose</w:t>
            </w:r>
          </w:p>
        </w:tc>
      </w:tr>
      <w:tr>
        <w:trPr>
          <w:cantSplit/>
        </w:trPr>
        <w:tc>
          <w:tcPr>
            <w:tcW w:type="dxa" w:w="7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w:t>
            </w:r>
          </w:p>
        </w:tc>
        <w:tc>
          <w:tcPr>
            <w:tcW w:type="dxa" w:w="30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Use Case Diagram</w:t>
            </w:r>
          </w:p>
        </w:tc>
        <w:tc>
          <w:tcPr>
            <w:tcW w:type="dxa" w:w="5326"/>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Who uses the system and what it does</w:t>
            </w:r>
          </w:p>
        </w:tc>
      </w:tr>
      <w:tr>
        <w:trPr>
          <w:cantSplit/>
        </w:trPr>
        <w:tc>
          <w:tcPr>
            <w:tcW w:type="dxa" w:w="7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2</w:t>
            </w:r>
          </w:p>
        </w:tc>
        <w:tc>
          <w:tcPr>
            <w:tcW w:type="dxa" w:w="30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DFD Level 0</w:t>
            </w:r>
          </w:p>
        </w:tc>
        <w:tc>
          <w:tcPr>
            <w:tcW w:type="dxa" w:w="5326"/>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System as one process with its external entities</w:t>
            </w:r>
          </w:p>
        </w:tc>
      </w:tr>
      <w:tr>
        <w:trPr>
          <w:cantSplit/>
        </w:trPr>
        <w:tc>
          <w:tcPr>
            <w:tcW w:type="dxa" w:w="7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3</w:t>
            </w:r>
          </w:p>
        </w:tc>
        <w:tc>
          <w:tcPr>
            <w:tcW w:type="dxa" w:w="30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Activity Diagram</w:t>
            </w:r>
          </w:p>
        </w:tc>
        <w:tc>
          <w:tcPr>
            <w:tcW w:type="dxa" w:w="5326"/>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Step-by-step workflow with the improvement loop</w:t>
            </w:r>
          </w:p>
        </w:tc>
      </w:tr>
      <w:tr>
        <w:trPr>
          <w:cantSplit/>
        </w:trPr>
        <w:tc>
          <w:tcPr>
            <w:tcW w:type="dxa" w:w="7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4</w:t>
            </w:r>
          </w:p>
        </w:tc>
        <w:tc>
          <w:tcPr>
            <w:tcW w:type="dxa" w:w="30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DFD Level 1</w:t>
            </w:r>
          </w:p>
        </w:tc>
        <w:tc>
          <w:tcPr>
            <w:tcW w:type="dxa" w:w="5326"/>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Six processes and four data stores</w:t>
            </w:r>
          </w:p>
        </w:tc>
      </w:tr>
      <w:tr>
        <w:trPr>
          <w:cantSplit/>
        </w:trPr>
        <w:tc>
          <w:tcPr>
            <w:tcW w:type="dxa" w:w="7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5</w:t>
            </w:r>
          </w:p>
        </w:tc>
        <w:tc>
          <w:tcPr>
            <w:tcW w:type="dxa" w:w="30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Class Diagram</w:t>
            </w:r>
          </w:p>
        </w:tc>
        <w:tc>
          <w:tcPr>
            <w:tcW w:type="dxa" w:w="5326"/>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Main classes of the Python code</w:t>
            </w:r>
          </w:p>
        </w:tc>
      </w:tr>
      <w:tr>
        <w:trPr>
          <w:cantSplit/>
        </w:trPr>
        <w:tc>
          <w:tcPr>
            <w:tcW w:type="dxa" w:w="7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6</w:t>
            </w:r>
          </w:p>
        </w:tc>
        <w:tc>
          <w:tcPr>
            <w:tcW w:type="dxa" w:w="30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Sequence Diagram</w:t>
            </w:r>
          </w:p>
        </w:tc>
        <w:tc>
          <w:tcPr>
            <w:tcW w:type="dxa" w:w="5326"/>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Order of calls in one experiment run</w:t>
            </w:r>
          </w:p>
        </w:tc>
      </w:tr>
      <w:tr>
        <w:trPr>
          <w:cantSplit/>
        </w:trPr>
        <w:tc>
          <w:tcPr>
            <w:tcW w:type="dxa" w:w="7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7</w:t>
            </w:r>
          </w:p>
        </w:tc>
        <w:tc>
          <w:tcPr>
            <w:tcW w:type="dxa" w:w="30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ERD</w:t>
            </w:r>
          </w:p>
        </w:tc>
        <w:tc>
          <w:tcPr>
            <w:tcW w:type="dxa" w:w="5326"/>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Data model for dataset, settings, and results</w:t>
            </w:r>
          </w:p>
        </w:tc>
      </w:tr>
    </w:tbl>
    <w:p>
      <w:pPr>
        <w:pStyle w:val="Heading1"/>
        <w:pageBreakBefore/>
      </w:pPr>
      <w:r>
        <w:t xml:space="preserve">1. Use Case Diagram</w:t>
      </w:r>
    </w:p>
    <w:p>
      <w:pPr>
        <w:spacing w:after="120"/>
      </w:pPr>
      <w:r>
        <w:t xml:space="preserve">Two actors use the system. Requirement IDs (FR) refer to the Mini SRS.</w:t>
      </w:r>
    </w:p>
    <w:p>
      <w:pPr>
        <w:keepNext/>
        <w:spacing w:before="120"/>
        <w:jc w:val="center"/>
      </w:pPr>
      <w:r>
        <w:drawing>
          <wp:inline distT="0" distB="0" distL="0" distR="0">
            <wp:extent cx="5715000" cy="3381375"/>
            <wp:effectExtent t="0" r="0" b="0" l="0"/>
            <wp:docPr id="1" name="Use case" descr="Use case diagram with team member and supervisor" titl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81375"/>
                    </a:xfrm>
                    <a:prstGeom prst="rect">
                      <a:avLst/>
                    </a:prstGeom>
                  </pic:spPr>
                </pic:pic>
              </a:graphicData>
            </a:graphic>
          </wp:inline>
        </w:drawing>
      </w:r>
    </w:p>
    <w:p>
      <w:pPr>
        <w:spacing w:after="120" w:before="60"/>
        <w:jc w:val="center"/>
      </w:pPr>
      <w:r>
        <w:rPr>
          <w:i/>
          <w:iCs/>
          <w:color w:val="7B1E2B"/>
          <w:sz w:val="20"/>
          <w:szCs w:val="20"/>
        </w:rPr>
        <w:t xml:space="preserve">Figure 1: Use Case Diagram</w:t>
      </w:r>
    </w:p>
    <w:p>
      <w:pPr>
        <w:pStyle w:val="Heading1"/>
      </w:pPr>
      <w:r>
        <w:t xml:space="preserve">2. DFD Level 0 (Context)</w:t>
      </w:r>
    </w:p>
    <w:p>
      <w:pPr>
        <w:spacing w:after="120"/>
      </w:pPr>
      <w:r>
        <w:t xml:space="preserve">The whole system as one process, with the data it receives and sends.</w:t>
      </w:r>
    </w:p>
    <w:p>
      <w:pPr>
        <w:keepNext/>
        <w:spacing w:before="120"/>
        <w:jc w:val="center"/>
      </w:pPr>
      <w:r>
        <w:drawing>
          <wp:inline distT="0" distB="0" distL="0" distR="0">
            <wp:extent cx="5715000" cy="2381250"/>
            <wp:effectExtent t="0" r="0" b="0" l="0"/>
            <wp:docPr id="1" name="DFD level 0" descr="Context data flow diagram"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81250"/>
                    </a:xfrm>
                    <a:prstGeom prst="rect">
                      <a:avLst/>
                    </a:prstGeom>
                  </pic:spPr>
                </pic:pic>
              </a:graphicData>
            </a:graphic>
          </wp:inline>
        </w:drawing>
      </w:r>
    </w:p>
    <w:p>
      <w:pPr>
        <w:spacing w:after="120" w:before="60"/>
        <w:jc w:val="center"/>
      </w:pPr>
      <w:r>
        <w:rPr>
          <w:i/>
          <w:iCs/>
          <w:color w:val="7B1E2B"/>
          <w:sz w:val="20"/>
          <w:szCs w:val="20"/>
        </w:rPr>
        <w:t xml:space="preserve">Figure 2: DFD Level 0</w:t>
      </w:r>
    </w:p>
    <w:p>
      <w:pPr>
        <w:pStyle w:val="Heading1"/>
        <w:pageBreakBefore/>
      </w:pPr>
      <w:r>
        <w:t xml:space="preserve">3. Activity Diagram</w:t>
      </w:r>
    </w:p>
    <w:p>
      <w:pPr>
        <w:spacing w:after="120"/>
      </w:pPr>
      <w:r>
        <w:t xml:space="preserve">Workflow from data loading to export. If the accuracy and F1 targets are not met, the team adjusts parameters or the number of genes and trains again (the iteration loop of the design process).</w:t>
      </w:r>
    </w:p>
    <w:p>
      <w:pPr>
        <w:keepNext/>
        <w:spacing w:before="120"/>
        <w:jc w:val="center"/>
      </w:pPr>
      <w:r>
        <w:drawing>
          <wp:inline distT="0" distB="0" distL="0" distR="0">
            <wp:extent cx="4191000" cy="4943475"/>
            <wp:effectExtent t="0" r="0" b="0" l="0"/>
            <wp:docPr id="1" name="Activity diagram" descr="Activity diagram with decision loop"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4943475"/>
                    </a:xfrm>
                    <a:prstGeom prst="rect">
                      <a:avLst/>
                    </a:prstGeom>
                  </pic:spPr>
                </pic:pic>
              </a:graphicData>
            </a:graphic>
          </wp:inline>
        </w:drawing>
      </w:r>
    </w:p>
    <w:p>
      <w:pPr>
        <w:spacing w:after="120" w:before="60"/>
        <w:jc w:val="center"/>
      </w:pPr>
      <w:r>
        <w:rPr>
          <w:i/>
          <w:iCs/>
          <w:color w:val="7B1E2B"/>
          <w:sz w:val="20"/>
          <w:szCs w:val="20"/>
        </w:rPr>
        <w:t xml:space="preserve">Figure 3: Activity Diagram</w:t>
      </w:r>
    </w:p>
    <w:p>
      <w:pPr>
        <w:sectPr>
          <w:headerReference w:type="default" r:id="rId7"/>
          <w:footerReference w:type="default" r:id="rId8"/>
          <w:pgSz w:w="11906" w:h="16838" w:orient="portrait"/>
          <w:pgMar w:top="1440" w:right="1440" w:bottom="1300" w:left="1440" w:header="708" w:footer="708" w:gutter="0"/>
          <w:pgNumType/>
          <w:docGrid w:linePitch="360"/>
        </w:sectPr>
      </w:pPr>
    </w:p>
    <w:p>
      <w:pPr>
        <w:pStyle w:val="Heading1"/>
      </w:pPr>
      <w:r>
        <w:t xml:space="preserve">4. DFD Level 1</w:t>
      </w:r>
    </w:p>
    <w:p>
      <w:pPr>
        <w:spacing w:after="120"/>
      </w:pPr>
      <w:r>
        <w:t xml:space="preserve">Six processes (P1 to P6) and four data stores (D1 to D4).</w:t>
      </w:r>
    </w:p>
    <w:p>
      <w:pPr>
        <w:keepNext/>
        <w:spacing w:before="120"/>
        <w:jc w:val="center"/>
      </w:pPr>
      <w:r>
        <w:drawing>
          <wp:inline distT="0" distB="0" distL="0" distR="0">
            <wp:extent cx="8953500" cy="4419600"/>
            <wp:effectExtent t="0" r="0" b="0" l="0"/>
            <wp:docPr id="1" name="DFD level 1" descr="Level 1 data flow diagram"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953500" cy="4419600"/>
                    </a:xfrm>
                    <a:prstGeom prst="rect">
                      <a:avLst/>
                    </a:prstGeom>
                  </pic:spPr>
                </pic:pic>
              </a:graphicData>
            </a:graphic>
          </wp:inline>
        </w:drawing>
      </w:r>
    </w:p>
    <w:p>
      <w:pPr>
        <w:spacing w:after="120" w:before="60"/>
        <w:jc w:val="center"/>
      </w:pPr>
      <w:r>
        <w:rPr>
          <w:i/>
          <w:iCs/>
          <w:color w:val="7B1E2B"/>
          <w:sz w:val="20"/>
          <w:szCs w:val="20"/>
        </w:rPr>
        <w:t xml:space="preserve">Figure 4: DFD Level 1</w:t>
      </w:r>
    </w:p>
    <w:p>
      <w:pPr>
        <w:pStyle w:val="Heading1"/>
        <w:pageBreakBefore/>
      </w:pPr>
      <w:r>
        <w:t xml:space="preserve">5. Class Diagram</w:t>
      </w:r>
    </w:p>
    <w:p>
      <w:pPr>
        <w:spacing w:after="120"/>
      </w:pPr>
      <w:r>
        <w:t xml:space="preserve">Main classes of the Python code. Classifier is abstract, with Decision Tree, Random Forest, and XGBoost subclasses.</w:t>
      </w:r>
    </w:p>
    <w:p>
      <w:pPr>
        <w:keepNext/>
        <w:spacing w:before="120"/>
        <w:jc w:val="center"/>
      </w:pPr>
      <w:r>
        <w:drawing>
          <wp:inline distT="0" distB="0" distL="0" distR="0">
            <wp:extent cx="7143750" cy="4953000"/>
            <wp:effectExtent t="0" r="0" b="0" l="0"/>
            <wp:docPr id="1" name="Class diagram" descr="Class diagram of the project code"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43750" cy="4953000"/>
                    </a:xfrm>
                    <a:prstGeom prst="rect">
                      <a:avLst/>
                    </a:prstGeom>
                  </pic:spPr>
                </pic:pic>
              </a:graphicData>
            </a:graphic>
          </wp:inline>
        </w:drawing>
      </w:r>
    </w:p>
    <w:p>
      <w:pPr>
        <w:spacing w:after="120" w:before="60"/>
        <w:jc w:val="center"/>
      </w:pPr>
      <w:r>
        <w:rPr>
          <w:i/>
          <w:iCs/>
          <w:color w:val="7B1E2B"/>
          <w:sz w:val="20"/>
          <w:szCs w:val="20"/>
        </w:rPr>
        <w:t xml:space="preserve">Figure 5: Class Diagram</w:t>
      </w:r>
    </w:p>
    <w:p>
      <w:pPr>
        <w:pStyle w:val="Heading1"/>
        <w:pageBreakBefore/>
      </w:pPr>
      <w:r>
        <w:t xml:space="preserve">6. Sequence Diagram</w:t>
      </w:r>
    </w:p>
    <w:p>
      <w:pPr>
        <w:spacing w:after="120"/>
      </w:pPr>
      <w:r>
        <w:t xml:space="preserve">Order of calls for one full experiment run, from the team member's request to the saved results.</w:t>
      </w:r>
    </w:p>
    <w:p>
      <w:pPr>
        <w:keepNext/>
        <w:spacing w:before="120"/>
        <w:jc w:val="center"/>
      </w:pPr>
      <w:r>
        <w:drawing>
          <wp:inline distT="0" distB="0" distL="0" distR="0">
            <wp:extent cx="7648575" cy="4953000"/>
            <wp:effectExtent t="0" r="0" b="0" l="0"/>
            <wp:docPr id="1" name="Sequence diagram" descr="Sequence diagram of one experiment run"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48575" cy="4953000"/>
                    </a:xfrm>
                    <a:prstGeom prst="rect">
                      <a:avLst/>
                    </a:prstGeom>
                  </pic:spPr>
                </pic:pic>
              </a:graphicData>
            </a:graphic>
          </wp:inline>
        </w:drawing>
      </w:r>
    </w:p>
    <w:p>
      <w:pPr>
        <w:spacing w:after="120" w:before="60"/>
        <w:jc w:val="center"/>
      </w:pPr>
      <w:r>
        <w:rPr>
          <w:i/>
          <w:iCs/>
          <w:color w:val="7B1E2B"/>
          <w:sz w:val="20"/>
          <w:szCs w:val="20"/>
        </w:rPr>
        <w:t xml:space="preserve">Figure 6: Sequence Diagram</w:t>
      </w:r>
    </w:p>
    <w:p>
      <w:pPr>
        <w:pStyle w:val="Heading1"/>
        <w:pageBreakBefore/>
      </w:pPr>
      <w:r>
        <w:t xml:space="preserve">7. Entity Relationship Diagram (ERD)</w:t>
      </w:r>
    </w:p>
    <w:p>
      <w:pPr>
        <w:spacing w:after="120"/>
      </w:pPr>
      <w:r>
        <w:t xml:space="preserve">Logical data model for the dataset, experiment settings, and results. It can be stored as CSV files or SQLite tables.</w:t>
      </w:r>
    </w:p>
    <w:p>
      <w:pPr>
        <w:keepNext/>
        <w:spacing w:before="120"/>
        <w:jc w:val="center"/>
      </w:pPr>
      <w:r>
        <w:drawing>
          <wp:inline distT="0" distB="0" distL="0" distR="0">
            <wp:extent cx="8001000" cy="4953000"/>
            <wp:effectExtent t="0" r="0" b="0" l="0"/>
            <wp:docPr id="1" name="ERD" descr="Entity relationship diagram"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001000" cy="4953000"/>
                    </a:xfrm>
                    <a:prstGeom prst="rect">
                      <a:avLst/>
                    </a:prstGeom>
                  </pic:spPr>
                </pic:pic>
              </a:graphicData>
            </a:graphic>
          </wp:inline>
        </w:drawing>
      </w:r>
    </w:p>
    <w:p>
      <w:pPr>
        <w:spacing w:after="120" w:before="60"/>
        <w:jc w:val="center"/>
      </w:pPr>
      <w:r>
        <w:rPr>
          <w:i/>
          <w:iCs/>
          <w:color w:val="7B1E2B"/>
          <w:sz w:val="20"/>
          <w:szCs w:val="20"/>
        </w:rPr>
        <w:t xml:space="preserve">Figure 7: ERD</w:t>
      </w:r>
    </w:p>
    <w:p>
      <w:pPr>
        <w:pStyle w:val="Heading1"/>
        <w:pageBreakBefore/>
      </w:pPr>
      <w:r>
        <w:t xml:space="preserve">Relationships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9278"/>
      </w:tblGrid>
      <w:tr>
        <w:trPr>
          <w:cantSplit/>
          <w:tblHeader/>
        </w:trPr>
        <w:tc>
          <w:tcPr>
            <w:tcW w:type="dxa" w:w="4300"/>
            <w:tcBorders>
              <w:top w:val="single" w:color="D9C2BD" w:sz="4"/>
              <w:left w:val="single" w:color="D9C2BD" w:sz="4"/>
              <w:bottom w:val="single" w:color="D9C2BD" w:sz="4"/>
              <w:right w:val="single" w:color="D9C2BD" w:sz="4"/>
            </w:tcBorders>
            <w:shd w:fill="7B1E2B" w:color="auto" w:val="clear"/>
            <w:tcMar>
              <w:top w:type="dxa" w:w="80"/>
              <w:left w:type="dxa" w:w="120"/>
              <w:bottom w:type="dxa" w:w="80"/>
              <w:right w:type="dxa" w:w="120"/>
            </w:tcMar>
          </w:tcPr>
          <w:p>
            <w:r>
              <w:rPr>
                <w:b/>
                <w:bCs/>
                <w:color w:val="FFFFFF"/>
                <w:sz w:val="21"/>
                <w:szCs w:val="21"/>
              </w:rPr>
              <w:t xml:space="preserve">Relationship</w:t>
            </w:r>
          </w:p>
        </w:tc>
        <w:tc>
          <w:tcPr>
            <w:tcW w:type="dxa" w:w="1100"/>
            <w:tcBorders>
              <w:top w:val="single" w:color="D9C2BD" w:sz="4"/>
              <w:left w:val="single" w:color="D9C2BD" w:sz="4"/>
              <w:bottom w:val="single" w:color="D9C2BD" w:sz="4"/>
              <w:right w:val="single" w:color="D9C2BD" w:sz="4"/>
            </w:tcBorders>
            <w:shd w:fill="7B1E2B" w:color="auto" w:val="clear"/>
            <w:tcMar>
              <w:top w:type="dxa" w:w="80"/>
              <w:left w:type="dxa" w:w="120"/>
              <w:bottom w:type="dxa" w:w="80"/>
              <w:right w:type="dxa" w:w="120"/>
            </w:tcMar>
          </w:tcPr>
          <w:p>
            <w:r>
              <w:rPr>
                <w:b/>
                <w:bCs/>
                <w:color w:val="FFFFFF"/>
                <w:sz w:val="21"/>
                <w:szCs w:val="21"/>
              </w:rPr>
              <w:t xml:space="preserve">Type</w:t>
            </w:r>
          </w:p>
        </w:tc>
        <w:tc>
          <w:tcPr>
            <w:tcW w:type="dxa" w:w="9278"/>
            <w:tcBorders>
              <w:top w:val="single" w:color="D9C2BD" w:sz="4"/>
              <w:left w:val="single" w:color="D9C2BD" w:sz="4"/>
              <w:bottom w:val="single" w:color="D9C2BD" w:sz="4"/>
              <w:right w:val="single" w:color="D9C2BD" w:sz="4"/>
            </w:tcBorders>
            <w:shd w:fill="7B1E2B" w:color="auto" w:val="clear"/>
            <w:tcMar>
              <w:top w:type="dxa" w:w="80"/>
              <w:left w:type="dxa" w:w="120"/>
              <w:bottom w:type="dxa" w:w="80"/>
              <w:right w:type="dxa" w:w="120"/>
            </w:tcMar>
          </w:tcPr>
          <w:p>
            <w:r>
              <w:rPr>
                <w:b/>
                <w:bCs/>
                <w:color w:val="FFFFFF"/>
                <w:sz w:val="21"/>
                <w:szCs w:val="21"/>
              </w:rPr>
              <w:t xml:space="preserve">Meaning</w:t>
            </w:r>
          </w:p>
        </w:tc>
      </w:tr>
      <w:tr>
        <w:trPr>
          <w:cantSplit/>
        </w:trPr>
        <w:tc>
          <w:tcPr>
            <w:tcW w:type="dxa" w:w="43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bCs/>
                <w:color w:val="2B1B1E"/>
                <w:sz w:val="21"/>
                <w:szCs w:val="21"/>
              </w:rPr>
              <w:t xml:space="preserve">CANCER_TYPE – SAMPLE</w:t>
            </w:r>
          </w:p>
        </w:tc>
        <w:tc>
          <w:tcPr>
            <w:tcW w:type="dxa" w:w="11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Each sample belongs to one cancer type</w:t>
            </w:r>
          </w:p>
        </w:tc>
      </w:tr>
      <w:tr>
        <w:trPr>
          <w:cantSplit/>
        </w:trPr>
        <w:tc>
          <w:tcPr>
            <w:tcW w:type="dxa" w:w="43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2B1B1E"/>
                <w:sz w:val="21"/>
                <w:szCs w:val="21"/>
              </w:rPr>
              <w:t xml:space="preserve">SAMPLE – EXPRESSION</w:t>
            </w:r>
          </w:p>
        </w:tc>
        <w:tc>
          <w:tcPr>
            <w:tcW w:type="dxa" w:w="11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A sample has one expression value per gene</w:t>
            </w:r>
          </w:p>
        </w:tc>
      </w:tr>
      <w:tr>
        <w:trPr>
          <w:cantSplit/>
        </w:trPr>
        <w:tc>
          <w:tcPr>
            <w:tcW w:type="dxa" w:w="43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bCs/>
                <w:color w:val="2B1B1E"/>
                <w:sz w:val="21"/>
                <w:szCs w:val="21"/>
              </w:rPr>
              <w:t xml:space="preserve">GENE – EXPRESSION</w:t>
            </w:r>
          </w:p>
        </w:tc>
        <w:tc>
          <w:tcPr>
            <w:tcW w:type="dxa" w:w="11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EXPRESSION resolves the many-to-many link between SAMPLE and GENE</w:t>
            </w:r>
          </w:p>
        </w:tc>
      </w:tr>
      <w:tr>
        <w:trPr>
          <w:cantSplit/>
        </w:trPr>
        <w:tc>
          <w:tcPr>
            <w:tcW w:type="dxa" w:w="43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2B1B1E"/>
                <w:sz w:val="21"/>
                <w:szCs w:val="21"/>
              </w:rPr>
              <w:t xml:space="preserve">GENE_SET – GENE_SET_MEMBER</w:t>
            </w:r>
          </w:p>
        </w:tc>
        <w:tc>
          <w:tcPr>
            <w:tcW w:type="dxa" w:w="11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A gene set (all genes or SHAP top-N) lists its member genes</w:t>
            </w:r>
          </w:p>
        </w:tc>
      </w:tr>
      <w:tr>
        <w:trPr>
          <w:cantSplit/>
        </w:trPr>
        <w:tc>
          <w:tcPr>
            <w:tcW w:type="dxa" w:w="43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bCs/>
                <w:color w:val="2B1B1E"/>
                <w:sz w:val="21"/>
                <w:szCs w:val="21"/>
              </w:rPr>
              <w:t xml:space="preserve">GENE – GENE_SET_MEMBER</w:t>
            </w:r>
          </w:p>
        </w:tc>
        <w:tc>
          <w:tcPr>
            <w:tcW w:type="dxa" w:w="11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GENE_SET_MEMBER resolves the many-to-many link between GENE_SET and GENE</w:t>
            </w:r>
          </w:p>
        </w:tc>
      </w:tr>
      <w:tr>
        <w:trPr>
          <w:cantSplit/>
        </w:trPr>
        <w:tc>
          <w:tcPr>
            <w:tcW w:type="dxa" w:w="43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2B1B1E"/>
                <w:sz w:val="21"/>
                <w:szCs w:val="21"/>
              </w:rPr>
              <w:t xml:space="preserve">MODEL – EXPERIMENT_RUN</w:t>
            </w:r>
          </w:p>
        </w:tc>
        <w:tc>
          <w:tcPr>
            <w:tcW w:type="dxa" w:w="11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One model (DT, RF, XGBoost) is used in many runs</w:t>
            </w:r>
          </w:p>
        </w:tc>
      </w:tr>
      <w:tr>
        <w:trPr>
          <w:cantSplit/>
        </w:trPr>
        <w:tc>
          <w:tcPr>
            <w:tcW w:type="dxa" w:w="43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bCs/>
                <w:color w:val="2B1B1E"/>
                <w:sz w:val="21"/>
                <w:szCs w:val="21"/>
              </w:rPr>
              <w:t xml:space="preserve">GENE_SET – EXPERIMENT_RUN</w:t>
            </w:r>
          </w:p>
        </w:tc>
        <w:tc>
          <w:tcPr>
            <w:tcW w:type="dxa" w:w="11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Each run uses one gene set</w:t>
            </w:r>
          </w:p>
        </w:tc>
      </w:tr>
      <w:tr>
        <w:trPr>
          <w:cantSplit/>
        </w:trPr>
        <w:tc>
          <w:tcPr>
            <w:tcW w:type="dxa" w:w="43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2B1B1E"/>
                <w:sz w:val="21"/>
                <w:szCs w:val="21"/>
              </w:rPr>
              <w:t xml:space="preserve">EXPERIMENT_RUN – PERFORMANCE</w:t>
            </w:r>
          </w:p>
        </w:tc>
        <w:tc>
          <w:tcPr>
            <w:tcW w:type="dxa" w:w="11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Metrics per class and overall for each run</w:t>
            </w:r>
          </w:p>
        </w:tc>
      </w:tr>
      <w:tr>
        <w:trPr>
          <w:cantSplit/>
        </w:trPr>
        <w:tc>
          <w:tcPr>
            <w:tcW w:type="dxa" w:w="43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bCs/>
                <w:color w:val="2B1B1E"/>
                <w:sz w:val="21"/>
                <w:szCs w:val="21"/>
              </w:rPr>
              <w:t xml:space="preserve">CANCER_TYPE – PERFORMANCE</w:t>
            </w:r>
          </w:p>
        </w:tc>
        <w:tc>
          <w:tcPr>
            <w:tcW w:type="dxa" w:w="11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Per-class metrics; empty cancer_type_id means overall score</w:t>
            </w:r>
          </w:p>
        </w:tc>
      </w:tr>
      <w:tr>
        <w:trPr>
          <w:cantSplit/>
        </w:trPr>
        <w:tc>
          <w:tcPr>
            <w:tcW w:type="dxa" w:w="43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bCs/>
                <w:color w:val="2B1B1E"/>
                <w:sz w:val="21"/>
                <w:szCs w:val="21"/>
              </w:rPr>
              <w:t xml:space="preserve">EXPERIMENT_RUN – GENE_IMPORTANCE</w:t>
            </w:r>
          </w:p>
        </w:tc>
        <w:tc>
          <w:tcPr>
            <w:tcW w:type="dxa" w:w="1100"/>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BEFEC" w:color="auto" w:val="clear"/>
            <w:tcMar>
              <w:top w:type="dxa" w:w="80"/>
              <w:left w:type="dxa" w:w="120"/>
              <w:bottom w:type="dxa" w:w="80"/>
              <w:right w:type="dxa" w:w="120"/>
            </w:tcMar>
          </w:tcPr>
          <w:p>
            <w:r>
              <w:rPr>
                <w:b w:val="false"/>
                <w:bCs w:val="false"/>
                <w:color w:val="2B1B1E"/>
                <w:sz w:val="21"/>
                <w:szCs w:val="21"/>
              </w:rPr>
              <w:t xml:space="preserve">SHAP ranking is stored per run</w:t>
            </w:r>
          </w:p>
        </w:tc>
      </w:tr>
      <w:tr>
        <w:trPr>
          <w:cantSplit/>
        </w:trPr>
        <w:tc>
          <w:tcPr>
            <w:tcW w:type="dxa" w:w="43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bCs/>
                <w:color w:val="2B1B1E"/>
                <w:sz w:val="21"/>
                <w:szCs w:val="21"/>
              </w:rPr>
              <w:t xml:space="preserve">GENE – GENE_IMPORTANCE</w:t>
            </w:r>
          </w:p>
        </w:tc>
        <w:tc>
          <w:tcPr>
            <w:tcW w:type="dxa" w:w="1100"/>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1 : N</w:t>
            </w:r>
          </w:p>
        </w:tc>
        <w:tc>
          <w:tcPr>
            <w:tcW w:type="dxa" w:w="9278"/>
            <w:tcBorders>
              <w:top w:val="single" w:color="D9C2BD" w:sz="4"/>
              <w:left w:val="single" w:color="D9C2BD" w:sz="4"/>
              <w:bottom w:val="single" w:color="D9C2BD" w:sz="4"/>
              <w:right w:val="single" w:color="D9C2BD" w:sz="4"/>
            </w:tcBorders>
            <w:shd w:fill="FFFFFF" w:color="auto" w:val="clear"/>
            <w:tcMar>
              <w:top w:type="dxa" w:w="80"/>
              <w:left w:type="dxa" w:w="120"/>
              <w:bottom w:type="dxa" w:w="80"/>
              <w:right w:type="dxa" w:w="120"/>
            </w:tcMar>
          </w:tcPr>
          <w:p>
            <w:r>
              <w:rPr>
                <w:b w:val="false"/>
                <w:bCs w:val="false"/>
                <w:color w:val="2B1B1E"/>
                <w:sz w:val="21"/>
                <w:szCs w:val="21"/>
              </w:rPr>
              <w:t xml:space="preserve">Each ranked gene links back to the GENE table</w:t>
            </w:r>
          </w:p>
        </w:tc>
      </w:tr>
    </w:tbl>
    <w:sectPr>
      <w:headerReference w:type="default" r:id="rId9"/>
      <w:footerReference w:type="default" r:id="rId10"/>
      <w:pgSz w:w="16838" w:h="11906" w:orient="landscape"/>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6D62"/>
        <w:sz w:val="18"/>
        <w:szCs w:val="18"/>
      </w:rPr>
      <w:t xml:space="preserve">Page </w:t>
    </w:r>
    <w:r>
      <w:rPr>
        <w:color w:val="8C6D62"/>
        <w:sz w:val="18"/>
        <w:szCs w:val="18"/>
      </w:rPr>
      <w:fldChar w:fldCharType="begin"/>
      <w:instrText xml:space="preserve">PAGE</w:instrText>
      <w:fldChar w:fldCharType="separate"/>
      <w:fldChar w:fldCharType="end"/>
    </w:r>
    <w:r>
      <w:rPr>
        <w:color w:val="8C6D62"/>
        <w:sz w:val="18"/>
        <w:szCs w:val="18"/>
      </w:rPr>
      <w:t xml:space="preserve"> of </w:t>
    </w:r>
    <w:r>
      <w:rPr>
        <w:color w:val="8C6D62"/>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6D62"/>
        <w:sz w:val="18"/>
        <w:szCs w:val="18"/>
      </w:rPr>
      <w:t xml:space="preserve">Page </w:t>
    </w:r>
    <w:r>
      <w:rPr>
        <w:color w:val="8C6D62"/>
        <w:sz w:val="18"/>
        <w:szCs w:val="18"/>
      </w:rPr>
      <w:fldChar w:fldCharType="begin"/>
      <w:instrText xml:space="preserve">PAGE</w:instrText>
      <w:fldChar w:fldCharType="separate"/>
      <w:fldChar w:fldCharType="end"/>
    </w:r>
    <w:r>
      <w:rPr>
        <w:color w:val="8C6D62"/>
        <w:sz w:val="18"/>
        <w:szCs w:val="18"/>
      </w:rPr>
      <w:t xml:space="preserve"> of </w:t>
    </w:r>
    <w:r>
      <w:rPr>
        <w:color w:val="8C6D6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6D62"/>
        <w:sz w:val="18"/>
        <w:szCs w:val="18"/>
      </w:rPr>
      <w:t xml:space="preserve">Project Design Diagrams · Cancer Gene Expression Classification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6D62"/>
        <w:sz w:val="18"/>
        <w:szCs w:val="18"/>
      </w:rPr>
      <w:t xml:space="preserve">Project Design Diagrams · Cancer Gene Expression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B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7B1E2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7004537aedab97c1151f63bbe1cd2127b70e155.png"/><Relationship Id="rId12" Type="http://schemas.openxmlformats.org/officeDocument/2006/relationships/image" Target="media/ae1f207deeca8e95f73bc0d17f2aa438f06824b2.png"/><Relationship Id="rId13" Type="http://schemas.openxmlformats.org/officeDocument/2006/relationships/image" Target="media/68f7fa2164b3329b7c598687f84e106fba2feb10.png"/><Relationship Id="rId14" Type="http://schemas.openxmlformats.org/officeDocument/2006/relationships/image" Target="media/92c48fd6f04feca29bf73c7544e807123009fb2a.png"/><Relationship Id="rId15" Type="http://schemas.openxmlformats.org/officeDocument/2006/relationships/image" Target="media/7244838b997efd854d554896525131fa7ec419fd.png"/><Relationship Id="rId16" Type="http://schemas.openxmlformats.org/officeDocument/2006/relationships/image" Target="media/48e09fba0458d8f50b813fd224370872515c6f07.png"/><Relationship Id="rId17" Type="http://schemas.openxmlformats.org/officeDocument/2006/relationships/image" Target="media/cbe4e5939e75862951536726dd3a39e5526ce6b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Diagrams</dc:title>
  <dc:creator>Project Team</dc:creator>
  <cp:lastModifiedBy>Un-named</cp:lastModifiedBy>
  <cp:revision>1</cp:revision>
  <dcterms:created xsi:type="dcterms:W3CDTF">2026-10-05T07:41:26.451Z</dcterms:created>
  <dcterms:modified xsi:type="dcterms:W3CDTF">2026-10-05T07:41:26.451Z</dcterms:modified>
</cp:coreProperties>
</file>

<file path=docProps/custom.xml><?xml version="1.0" encoding="utf-8"?>
<Properties xmlns="http://schemas.openxmlformats.org/officeDocument/2006/custom-properties" xmlns:vt="http://schemas.openxmlformats.org/officeDocument/2006/docPropsVTypes"/>
</file>