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87" w:rsidRPr="00356CDC" w:rsidRDefault="008E698E" w:rsidP="00356CD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F0F21">
        <w:rPr>
          <w:rFonts w:ascii="Times New Roman" w:hAnsi="Times New Roman" w:cs="Times New Roman"/>
          <w:bCs/>
          <w:sz w:val="32"/>
          <w:szCs w:val="24"/>
        </w:rPr>
        <w:t>CONTENIDO</w:t>
      </w:r>
    </w:p>
    <w:p w:rsidR="00D445BF" w:rsidRDefault="00D445BF" w:rsidP="005C719F">
      <w:pPr>
        <w:pStyle w:val="NormalWeb"/>
        <w:spacing w:before="0" w:beforeAutospacing="0" w:after="0" w:afterAutospacing="0" w:line="276" w:lineRule="auto"/>
        <w:rPr>
          <w:b/>
          <w:bCs/>
          <w:sz w:val="32"/>
        </w:rPr>
      </w:pPr>
    </w:p>
    <w:p w:rsidR="005C719F" w:rsidRPr="00643308" w:rsidRDefault="005C719F" w:rsidP="005C719F">
      <w:pPr>
        <w:pStyle w:val="NormalWeb"/>
        <w:spacing w:before="0" w:beforeAutospacing="0" w:after="0" w:afterAutospacing="0" w:line="276" w:lineRule="auto"/>
        <w:rPr>
          <w:b/>
          <w:bCs/>
          <w:sz w:val="32"/>
        </w:rPr>
      </w:pPr>
      <w:r w:rsidRPr="00643308">
        <w:rPr>
          <w:b/>
          <w:bCs/>
          <w:sz w:val="32"/>
        </w:rPr>
        <w:t>Encíclica “Laborem Exercens” (Sobre el trabajo humano)</w:t>
      </w:r>
    </w:p>
    <w:p w:rsidR="005C719F" w:rsidRPr="006E464E" w:rsidRDefault="005C719F" w:rsidP="005C719F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  <w:rPr>
          <w:bCs/>
        </w:rPr>
      </w:pPr>
      <w:r w:rsidRPr="006E464E">
        <w:rPr>
          <w:bCs/>
        </w:rPr>
        <w:t>Es la primera encíclica social del Papa Juan Pablo II</w:t>
      </w:r>
    </w:p>
    <w:p w:rsidR="005C719F" w:rsidRDefault="005C719F" w:rsidP="005C719F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</w:pPr>
      <w:r w:rsidRPr="006121ED">
        <w:t>14 de septiembre de 1981</w:t>
      </w:r>
      <w:r>
        <w:t>.</w:t>
      </w:r>
    </w:p>
    <w:p w:rsidR="005C719F" w:rsidRDefault="005C719F" w:rsidP="005C719F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</w:pPr>
      <w:r>
        <w:t>Fiesta litúrgica de la Exaltación de la Santa Cruz, con una clara referencia a los sufrimientos que padeció en su atentado el 13 de mayo.</w:t>
      </w:r>
    </w:p>
    <w:p w:rsidR="005C719F" w:rsidRDefault="005C719F" w:rsidP="005C719F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</w:pPr>
      <w:r>
        <w:t>Es un documento extenso y denso.</w:t>
      </w:r>
    </w:p>
    <w:p w:rsidR="005C719F" w:rsidRDefault="005C719F" w:rsidP="005C719F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</w:pPr>
      <w:r>
        <w:t>El Papa llama a muchos hombres a una profunda reflexión sobre el significado moderno del trabajo humano.</w:t>
      </w:r>
    </w:p>
    <w:p w:rsidR="005C719F" w:rsidRDefault="005C719F" w:rsidP="005C719F">
      <w:pPr>
        <w:pStyle w:val="NormalWeb"/>
        <w:numPr>
          <w:ilvl w:val="0"/>
          <w:numId w:val="30"/>
        </w:numPr>
        <w:spacing w:before="0" w:beforeAutospacing="0" w:after="0" w:afterAutospacing="0" w:line="276" w:lineRule="auto"/>
      </w:pPr>
      <w:r>
        <w:t>Consta de cinco capítulos:</w:t>
      </w:r>
    </w:p>
    <w:p w:rsidR="005C719F" w:rsidRDefault="005C719F" w:rsidP="005C719F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</w:pPr>
      <w:r>
        <w:t>Introducción</w:t>
      </w:r>
    </w:p>
    <w:p w:rsidR="005C719F" w:rsidRDefault="005C719F" w:rsidP="005C719F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</w:pPr>
      <w:r>
        <w:t>El trabajo y el hombre</w:t>
      </w:r>
    </w:p>
    <w:p w:rsidR="005C719F" w:rsidRDefault="005C719F" w:rsidP="005C719F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</w:pPr>
      <w:r>
        <w:t>Conflicto entre trabajo y capital en la presente fase histórica.</w:t>
      </w:r>
    </w:p>
    <w:p w:rsidR="005C719F" w:rsidRDefault="005C719F" w:rsidP="005C719F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</w:pPr>
      <w:r>
        <w:t>Derechos de los hombres del trabajo.</w:t>
      </w:r>
    </w:p>
    <w:p w:rsidR="005C719F" w:rsidRDefault="005C719F" w:rsidP="005C719F">
      <w:pPr>
        <w:pStyle w:val="NormalWeb"/>
        <w:numPr>
          <w:ilvl w:val="0"/>
          <w:numId w:val="31"/>
        </w:numPr>
        <w:spacing w:before="0" w:beforeAutospacing="0" w:after="0" w:afterAutospacing="0" w:line="276" w:lineRule="auto"/>
      </w:pPr>
      <w:r>
        <w:t>Elementos para una espiritualidad del trabajo.</w:t>
      </w:r>
    </w:p>
    <w:p w:rsidR="005C719F" w:rsidRDefault="005C719F" w:rsidP="005C719F">
      <w:pPr>
        <w:pStyle w:val="NormalWeb"/>
        <w:spacing w:before="0" w:beforeAutospacing="0" w:after="0" w:afterAutospacing="0" w:line="276" w:lineRule="auto"/>
      </w:pPr>
      <w:r>
        <w:t>Elemento para una espiritualidad del trabajo.</w:t>
      </w:r>
    </w:p>
    <w:p w:rsidR="005C719F" w:rsidRDefault="005C719F" w:rsidP="005C719F">
      <w:pPr>
        <w:pStyle w:val="NormalWeb"/>
        <w:spacing w:before="0" w:beforeAutospacing="0" w:after="0" w:afterAutospacing="0" w:line="276" w:lineRule="auto"/>
      </w:pPr>
      <w:r>
        <w:t>La reflexión teológica gira en tres partes:</w:t>
      </w:r>
    </w:p>
    <w:p w:rsidR="005C719F" w:rsidRDefault="005C719F" w:rsidP="005C719F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</w:pPr>
      <w:r>
        <w:t>El trabajo como participación en la obra del Creador.</w:t>
      </w:r>
    </w:p>
    <w:p w:rsidR="005C719F" w:rsidRDefault="005C719F" w:rsidP="005C719F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</w:pPr>
      <w:r>
        <w:t>Cristo, el hombre del trabajo.</w:t>
      </w:r>
    </w:p>
    <w:p w:rsidR="005C719F" w:rsidRDefault="005C719F" w:rsidP="005C719F">
      <w:pPr>
        <w:pStyle w:val="NormalWeb"/>
        <w:numPr>
          <w:ilvl w:val="0"/>
          <w:numId w:val="32"/>
        </w:numPr>
        <w:spacing w:before="0" w:beforeAutospacing="0" w:after="0" w:afterAutospacing="0" w:line="276" w:lineRule="auto"/>
      </w:pPr>
      <w:r>
        <w:t>El trabajo humano a la luz de la cruz y resurrección de Cristo.</w:t>
      </w:r>
    </w:p>
    <w:p w:rsidR="005C719F" w:rsidRPr="006121ED" w:rsidRDefault="005C719F" w:rsidP="005C719F">
      <w:pPr>
        <w:pStyle w:val="NormalWeb"/>
        <w:spacing w:before="0" w:beforeAutospacing="0" w:after="0" w:afterAutospacing="0" w:line="276" w:lineRule="auto"/>
      </w:pPr>
    </w:p>
    <w:p w:rsidR="005C719F" w:rsidRPr="00214DDA" w:rsidRDefault="005C719F" w:rsidP="005C719F">
      <w:pPr>
        <w:pStyle w:val="NormalWeb"/>
        <w:spacing w:before="0" w:beforeAutospacing="0" w:after="0" w:afterAutospacing="0" w:line="276" w:lineRule="auto"/>
      </w:pPr>
      <w:r>
        <w:t>A</w:t>
      </w:r>
      <w:r w:rsidRPr="00214DDA">
        <w:t>firma la dignidad del trabajo basada en la dignidad de la persona que trabaja;</w:t>
      </w:r>
      <w:r>
        <w:t xml:space="preserve"> </w:t>
      </w:r>
      <w:r w:rsidRPr="00214DDA">
        <w:t>vincula el compromiso por la justicia con la búsqueda de la paz;</w:t>
      </w:r>
      <w:r>
        <w:t xml:space="preserve"> </w:t>
      </w:r>
      <w:r w:rsidRPr="00214DDA">
        <w:t>pide el fomento de</w:t>
      </w:r>
      <w:r w:rsidRPr="00214DDA">
        <w:rPr>
          <w:rStyle w:val="apple-converted-space"/>
        </w:rPr>
        <w:t> </w:t>
      </w:r>
      <w:r w:rsidRPr="0070464F">
        <w:t>salarios</w:t>
      </w:r>
      <w:r w:rsidRPr="00214DDA">
        <w:rPr>
          <w:rStyle w:val="apple-converted-space"/>
        </w:rPr>
        <w:t> </w:t>
      </w:r>
      <w:r w:rsidRPr="00214DDA">
        <w:t>justos, propiedad colectiva y participación de la fuerza</w:t>
      </w:r>
      <w:r w:rsidRPr="00214DDA">
        <w:rPr>
          <w:rStyle w:val="apple-converted-space"/>
        </w:rPr>
        <w:t> </w:t>
      </w:r>
      <w:r w:rsidRPr="0070464F">
        <w:t>laboral</w:t>
      </w:r>
      <w:r w:rsidRPr="00214DDA">
        <w:rPr>
          <w:rStyle w:val="apple-converted-space"/>
        </w:rPr>
        <w:t> </w:t>
      </w:r>
      <w:r w:rsidRPr="00214DDA">
        <w:t>en la</w:t>
      </w:r>
      <w:r w:rsidRPr="00214DDA">
        <w:rPr>
          <w:rStyle w:val="apple-converted-space"/>
        </w:rPr>
        <w:t> </w:t>
      </w:r>
      <w:r w:rsidRPr="0070464F">
        <w:t>administración</w:t>
      </w:r>
      <w:r w:rsidRPr="00214DDA">
        <w:rPr>
          <w:rStyle w:val="apple-converted-space"/>
        </w:rPr>
        <w:t> </w:t>
      </w:r>
      <w:r w:rsidRPr="00214DDA">
        <w:t>y en los beneficios;</w:t>
      </w:r>
      <w:r>
        <w:t xml:space="preserve"> </w:t>
      </w:r>
      <w:r w:rsidRPr="00214DDA">
        <w:t>afirma el derecho de todos los trabajadores a formar asociaciones y a defender sus intereses vitales;</w:t>
      </w:r>
      <w:r>
        <w:t xml:space="preserve"> </w:t>
      </w:r>
      <w:r w:rsidRPr="00214DDA">
        <w:t>pide que los trabajadores y trabajadoras inmigrantes sean</w:t>
      </w:r>
      <w:r w:rsidRPr="00214DDA">
        <w:rPr>
          <w:rStyle w:val="apple-converted-space"/>
        </w:rPr>
        <w:t> </w:t>
      </w:r>
      <w:r w:rsidRPr="0070464F">
        <w:t>tratados</w:t>
      </w:r>
      <w:r w:rsidRPr="00214DDA">
        <w:rPr>
          <w:rStyle w:val="apple-converted-space"/>
        </w:rPr>
        <w:t> </w:t>
      </w:r>
      <w:r w:rsidRPr="00214DDA">
        <w:t>con las mismas</w:t>
      </w:r>
      <w:r w:rsidRPr="00214DDA">
        <w:rPr>
          <w:rStyle w:val="apple-converted-space"/>
        </w:rPr>
        <w:t> </w:t>
      </w:r>
      <w:r w:rsidRPr="0070464F">
        <w:t>normas</w:t>
      </w:r>
      <w:r w:rsidRPr="00214DDA">
        <w:rPr>
          <w:rStyle w:val="apple-converted-space"/>
        </w:rPr>
        <w:t> </w:t>
      </w:r>
      <w:r w:rsidRPr="00214DDA">
        <w:t>con que son tratados los ciudadanos;</w:t>
      </w:r>
      <w:r>
        <w:t xml:space="preserve"> </w:t>
      </w:r>
      <w:r w:rsidRPr="00214DDA">
        <w:t xml:space="preserve">demanda que la justicia en el lugar de trabajo </w:t>
      </w:r>
      <w:r>
        <w:t xml:space="preserve">sea responsabilidad tanto de la </w:t>
      </w:r>
      <w:r w:rsidRPr="00214DDA">
        <w:t>sociedad como de los empleadores y de los trabajadores.</w:t>
      </w:r>
    </w:p>
    <w:p w:rsidR="0047521E" w:rsidRPr="00356CDC" w:rsidRDefault="0047521E" w:rsidP="00356CDC">
      <w:pPr>
        <w:pStyle w:val="Default"/>
        <w:spacing w:line="276" w:lineRule="auto"/>
        <w:rPr>
          <w:iCs/>
          <w:color w:val="auto"/>
          <w:lang w:val="es-HN"/>
        </w:rPr>
      </w:pPr>
    </w:p>
    <w:p w:rsidR="00356CDC" w:rsidRPr="009F0F21" w:rsidRDefault="00EB2A31" w:rsidP="00356CDC">
      <w:pPr>
        <w:pStyle w:val="Default"/>
        <w:spacing w:line="276" w:lineRule="auto"/>
        <w:rPr>
          <w:rFonts w:eastAsia="Times New Roman"/>
          <w:b/>
          <w:color w:val="auto"/>
          <w:sz w:val="28"/>
          <w:lang w:eastAsia="es-ES"/>
        </w:rPr>
      </w:pPr>
      <w:r w:rsidRPr="009F0F21">
        <w:rPr>
          <w:rFonts w:eastAsia="Times New Roman"/>
          <w:b/>
          <w:bCs/>
          <w:color w:val="auto"/>
          <w:sz w:val="28"/>
          <w:lang w:eastAsia="es-ES"/>
        </w:rPr>
        <w:t xml:space="preserve">ENCICLICA </w:t>
      </w:r>
      <w:r w:rsidR="00356CDC" w:rsidRPr="009F0F21">
        <w:rPr>
          <w:rFonts w:eastAsia="Times New Roman"/>
          <w:b/>
          <w:bCs/>
          <w:color w:val="auto"/>
          <w:sz w:val="28"/>
          <w:lang w:eastAsia="es-ES"/>
        </w:rPr>
        <w:t>“SOLICITUDO REI SOCIALIS”</w:t>
      </w:r>
    </w:p>
    <w:p w:rsidR="00356CDC" w:rsidRPr="00356CDC" w:rsidRDefault="00356CDC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Publicada por </w:t>
      </w:r>
      <w:r w:rsidR="00292036" w:rsidRPr="00356CDC">
        <w:rPr>
          <w:rFonts w:eastAsia="Times New Roman"/>
          <w:color w:val="auto"/>
          <w:lang w:eastAsia="es-ES"/>
        </w:rPr>
        <w:t xml:space="preserve">Juan Pablo II, </w:t>
      </w:r>
      <w:r w:rsidR="00A8703A" w:rsidRPr="00356CDC">
        <w:rPr>
          <w:rFonts w:eastAsia="Times New Roman"/>
          <w:color w:val="auto"/>
          <w:lang w:eastAsia="es-ES"/>
        </w:rPr>
        <w:t>diciembre</w:t>
      </w:r>
      <w:r w:rsidR="00292036" w:rsidRPr="00356CDC">
        <w:rPr>
          <w:rFonts w:eastAsia="Times New Roman"/>
          <w:color w:val="auto"/>
          <w:lang w:eastAsia="es-ES"/>
        </w:rPr>
        <w:t xml:space="preserve"> 30 de 1987. Sobre la preocupación social de la Iglesia.</w:t>
      </w:r>
      <w:r w:rsidR="00860A65" w:rsidRPr="00356CDC">
        <w:rPr>
          <w:rFonts w:eastAsia="Times New Roman"/>
          <w:color w:val="auto"/>
          <w:lang w:eastAsia="es-ES"/>
        </w:rPr>
        <w:t xml:space="preserve"> </w:t>
      </w:r>
    </w:p>
    <w:p w:rsidR="0037729A" w:rsidRPr="00356CDC" w:rsidRDefault="00860A65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Es la segunda encíclica social de este pontífice, después de </w:t>
      </w:r>
      <w:r w:rsidRPr="00356CDC">
        <w:rPr>
          <w:rFonts w:eastAsia="Times New Roman"/>
          <w:i/>
          <w:color w:val="auto"/>
          <w:lang w:eastAsia="es-ES"/>
        </w:rPr>
        <w:t>laborem exercens.</w:t>
      </w:r>
    </w:p>
    <w:p w:rsidR="00860A65" w:rsidRPr="00356CDC" w:rsidRDefault="00860A65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Quiso hacer un homenaje a su predecesor el Papa Pablo VI, a los 20 años de publicada la encíclica Populorum progressio. También la dirige a todos los hombres de buena voluntad</w:t>
      </w:r>
      <w:r w:rsidR="00D245DC" w:rsidRPr="00356CDC">
        <w:rPr>
          <w:rFonts w:eastAsia="Times New Roman"/>
          <w:color w:val="auto"/>
          <w:lang w:eastAsia="es-ES"/>
        </w:rPr>
        <w:t>.</w:t>
      </w:r>
    </w:p>
    <w:p w:rsidR="00D245DC" w:rsidRPr="00356CDC" w:rsidRDefault="00D245DC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Juan Pablo II es </w:t>
      </w:r>
      <w:r w:rsidR="00A8703A" w:rsidRPr="00356CDC">
        <w:rPr>
          <w:rFonts w:eastAsia="Times New Roman"/>
          <w:color w:val="auto"/>
          <w:lang w:eastAsia="es-ES"/>
        </w:rPr>
        <w:t>explícito</w:t>
      </w:r>
      <w:r w:rsidRPr="00356CDC">
        <w:rPr>
          <w:rFonts w:eastAsia="Times New Roman"/>
          <w:color w:val="auto"/>
          <w:lang w:eastAsia="es-ES"/>
        </w:rPr>
        <w:t xml:space="preserve"> al anunciar los dos objetivos de su encíclica:</w:t>
      </w:r>
    </w:p>
    <w:p w:rsidR="00D245DC" w:rsidRPr="00356CDC" w:rsidRDefault="00D245DC" w:rsidP="00356CDC">
      <w:pPr>
        <w:pStyle w:val="Default"/>
        <w:numPr>
          <w:ilvl w:val="0"/>
          <w:numId w:val="34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Rendir un homenaje al histórico documento de Pablo VI y la importancia de su enseñanza.</w:t>
      </w:r>
    </w:p>
    <w:p w:rsidR="00D245DC" w:rsidRPr="00356CDC" w:rsidRDefault="00D245DC" w:rsidP="00356CDC">
      <w:pPr>
        <w:pStyle w:val="Default"/>
        <w:numPr>
          <w:ilvl w:val="0"/>
          <w:numId w:val="34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Afirmar, una vez más, la continuidad de la doctrina social junto con su constante renovación.</w:t>
      </w:r>
    </w:p>
    <w:p w:rsidR="00D245DC" w:rsidRPr="00356CDC" w:rsidRDefault="00E67D88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En esta encíclica se exalta algunos puntos de la Populorum progressio:</w:t>
      </w:r>
    </w:p>
    <w:p w:rsidR="00EB46F6" w:rsidRPr="00356CDC" w:rsidRDefault="00320319" w:rsidP="00356CDC">
      <w:pPr>
        <w:pStyle w:val="Default"/>
        <w:numPr>
          <w:ilvl w:val="0"/>
          <w:numId w:val="33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lastRenderedPageBreak/>
        <w:t>Aparece a tan solo un año y tres meses después del Concilio Vaticano II, como documento de aplicación en materia social.</w:t>
      </w:r>
      <w:r w:rsidR="00F53B99" w:rsidRPr="00356CDC">
        <w:rPr>
          <w:rFonts w:eastAsia="Times New Roman"/>
          <w:color w:val="auto"/>
          <w:lang w:eastAsia="es-ES"/>
        </w:rPr>
        <w:t xml:space="preserve"> </w:t>
      </w:r>
      <w:r w:rsidR="005A48AF" w:rsidRPr="00356CDC">
        <w:rPr>
          <w:rFonts w:eastAsia="Times New Roman"/>
          <w:color w:val="auto"/>
          <w:lang w:eastAsia="es-ES"/>
        </w:rPr>
        <w:t>La DSI, se presenta como una aplicación de la Palabra de Dios a la vida de los hombres y de la sociedad.</w:t>
      </w:r>
    </w:p>
    <w:p w:rsidR="005A48AF" w:rsidRPr="00356CDC" w:rsidRDefault="005A48AF" w:rsidP="00356CDC">
      <w:pPr>
        <w:pStyle w:val="Default"/>
        <w:numPr>
          <w:ilvl w:val="0"/>
          <w:numId w:val="33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La amplitud de los problemas sociales.</w:t>
      </w:r>
      <w:r w:rsidR="00F53B99" w:rsidRPr="00356CDC">
        <w:rPr>
          <w:rFonts w:eastAsia="Times New Roman"/>
          <w:color w:val="auto"/>
          <w:lang w:eastAsia="es-ES"/>
        </w:rPr>
        <w:t xml:space="preserve"> </w:t>
      </w:r>
      <w:r w:rsidR="001C24B0" w:rsidRPr="00356CDC">
        <w:rPr>
          <w:rFonts w:eastAsia="Times New Roman"/>
          <w:color w:val="auto"/>
          <w:lang w:eastAsia="es-ES"/>
        </w:rPr>
        <w:t>El fenómeno de la mundialización, lo que hace las desigualdades económicas entre países ricos y pobres.</w:t>
      </w:r>
    </w:p>
    <w:p w:rsidR="00F53B99" w:rsidRPr="00356CDC" w:rsidRDefault="00F53B99" w:rsidP="00356CDC">
      <w:pPr>
        <w:pStyle w:val="Default"/>
        <w:numPr>
          <w:ilvl w:val="0"/>
          <w:numId w:val="35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La aplicación de una justicia social</w:t>
      </w:r>
      <w:r w:rsidR="00690575" w:rsidRPr="00356CDC">
        <w:rPr>
          <w:rFonts w:eastAsia="Times New Roman"/>
          <w:color w:val="auto"/>
          <w:lang w:eastAsia="es-ES"/>
        </w:rPr>
        <w:t>, que satisfagan las necesidades de lo demás, y una inversión autentica en lo que realmente debe ser. El bien del hombre y no en cosas innecesarias.</w:t>
      </w:r>
    </w:p>
    <w:p w:rsidR="00947C79" w:rsidRPr="00356CDC" w:rsidRDefault="00947C79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Muchas cosas han cambiado sobretodo el abismo entre el Norte desarrollado y el Sur en vías de desarrollo.</w:t>
      </w:r>
    </w:p>
    <w:p w:rsidR="00D471C4" w:rsidRPr="00356CDC" w:rsidRDefault="00D471C4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</w:p>
    <w:p w:rsidR="00947C79" w:rsidRPr="00356CDC" w:rsidRDefault="0090642E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Otra diferencia es el</w:t>
      </w:r>
      <w:r w:rsidR="00947C79" w:rsidRPr="00356CDC">
        <w:rPr>
          <w:rFonts w:eastAsia="Times New Roman"/>
          <w:color w:val="auto"/>
          <w:lang w:eastAsia="es-ES"/>
        </w:rPr>
        <w:t xml:space="preserve"> de </w:t>
      </w:r>
      <w:r w:rsidRPr="00356CDC">
        <w:rPr>
          <w:rFonts w:eastAsia="Times New Roman"/>
          <w:color w:val="auto"/>
          <w:lang w:eastAsia="es-ES"/>
        </w:rPr>
        <w:t>la</w:t>
      </w:r>
      <w:r w:rsidR="00A93B55" w:rsidRPr="00356CDC">
        <w:rPr>
          <w:rFonts w:eastAsia="Times New Roman"/>
          <w:color w:val="auto"/>
          <w:lang w:eastAsia="es-ES"/>
        </w:rPr>
        <w:t>s</w:t>
      </w:r>
      <w:r w:rsidRPr="00356CDC">
        <w:rPr>
          <w:rFonts w:eastAsia="Times New Roman"/>
          <w:color w:val="auto"/>
          <w:lang w:eastAsia="es-ES"/>
        </w:rPr>
        <w:t xml:space="preserve"> </w:t>
      </w:r>
      <w:r w:rsidR="00947C79" w:rsidRPr="00356CDC">
        <w:rPr>
          <w:rFonts w:eastAsia="Times New Roman"/>
          <w:color w:val="auto"/>
          <w:lang w:eastAsia="es-ES"/>
        </w:rPr>
        <w:t>culturas y de los sistemas de valores de los diferentes grupos de población que no coinciden con el grado de desarrollo.</w:t>
      </w:r>
    </w:p>
    <w:p w:rsidR="004600B8" w:rsidRPr="00356CDC" w:rsidRDefault="004600B8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</w:p>
    <w:p w:rsidR="001C16BF" w:rsidRPr="00356CDC" w:rsidRDefault="001C16BF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Otros factores que se añaden son también preocupantes:</w:t>
      </w:r>
    </w:p>
    <w:p w:rsidR="001C16BF" w:rsidRPr="00356CDC" w:rsidRDefault="001C16BF" w:rsidP="00356CDC">
      <w:pPr>
        <w:pStyle w:val="Default"/>
        <w:numPr>
          <w:ilvl w:val="0"/>
          <w:numId w:val="36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El analfabetismo</w:t>
      </w:r>
    </w:p>
    <w:p w:rsidR="001C16BF" w:rsidRPr="00356CDC" w:rsidRDefault="001C16BF" w:rsidP="00356CDC">
      <w:pPr>
        <w:pStyle w:val="Default"/>
        <w:numPr>
          <w:ilvl w:val="0"/>
          <w:numId w:val="36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Dificultad de acceder a los niveles superiores de educación</w:t>
      </w:r>
    </w:p>
    <w:p w:rsidR="001C16BF" w:rsidRPr="00356CDC" w:rsidRDefault="001C16BF" w:rsidP="00356CDC">
      <w:pPr>
        <w:pStyle w:val="Default"/>
        <w:numPr>
          <w:ilvl w:val="0"/>
          <w:numId w:val="36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Incapacidad de participar en la construcción de la propia nación</w:t>
      </w:r>
    </w:p>
    <w:p w:rsidR="001C16BF" w:rsidRPr="00356CDC" w:rsidRDefault="001C16BF" w:rsidP="00356CDC">
      <w:pPr>
        <w:pStyle w:val="Default"/>
        <w:numPr>
          <w:ilvl w:val="0"/>
          <w:numId w:val="36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Las diversas formas de explotación y opresión económica, social, política y religiosa.</w:t>
      </w:r>
    </w:p>
    <w:p w:rsidR="001C16BF" w:rsidRPr="00356CDC" w:rsidRDefault="001C16BF" w:rsidP="00356CDC">
      <w:pPr>
        <w:pStyle w:val="Default"/>
        <w:numPr>
          <w:ilvl w:val="0"/>
          <w:numId w:val="36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Discriminación de todo tipo; la más odiosa: el racismo.</w:t>
      </w:r>
    </w:p>
    <w:p w:rsidR="00B459A9" w:rsidRPr="00356CDC" w:rsidRDefault="00B459A9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</w:p>
    <w:p w:rsidR="00B459A9" w:rsidRPr="00356CDC" w:rsidRDefault="00B459A9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Enfoca también dos indicadores específicos del subdesarrollo:</w:t>
      </w:r>
    </w:p>
    <w:p w:rsidR="00B459A9" w:rsidRPr="00356CDC" w:rsidRDefault="00B459A9" w:rsidP="00356CDC">
      <w:pPr>
        <w:pStyle w:val="Default"/>
        <w:numPr>
          <w:ilvl w:val="0"/>
          <w:numId w:val="37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Crisis de la vivienda. Muchas personas se esfuerzan por sobrevivir sin techo o con uno tan precario que es como si no se tuviera.</w:t>
      </w:r>
    </w:p>
    <w:p w:rsidR="00B459A9" w:rsidRPr="00356CDC" w:rsidRDefault="00B459A9" w:rsidP="00356CDC">
      <w:pPr>
        <w:pStyle w:val="Default"/>
        <w:numPr>
          <w:ilvl w:val="0"/>
          <w:numId w:val="37"/>
        </w:numPr>
        <w:spacing w:line="276" w:lineRule="auto"/>
        <w:ind w:left="0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El desempleo y el subempleo. Un fenómeno que tiene secuelas negativas a nivel individual y social.</w:t>
      </w:r>
    </w:p>
    <w:p w:rsidR="007201DD" w:rsidRPr="00356CDC" w:rsidRDefault="007A6020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También el Papa enfoca una situación de carácter político que causa </w:t>
      </w:r>
      <w:r w:rsidR="006C0784" w:rsidRPr="00356CDC">
        <w:rPr>
          <w:rFonts w:eastAsia="Times New Roman"/>
          <w:color w:val="auto"/>
          <w:lang w:eastAsia="es-ES"/>
        </w:rPr>
        <w:t>un retroceso</w:t>
      </w:r>
      <w:r w:rsidRPr="00356CDC">
        <w:rPr>
          <w:rFonts w:eastAsia="Times New Roman"/>
          <w:color w:val="auto"/>
          <w:lang w:eastAsia="es-ES"/>
        </w:rPr>
        <w:t xml:space="preserve"> como los dos </w:t>
      </w:r>
      <w:r w:rsidR="006C0784" w:rsidRPr="00356CDC">
        <w:rPr>
          <w:rFonts w:eastAsia="Times New Roman"/>
          <w:color w:val="auto"/>
          <w:lang w:eastAsia="es-ES"/>
        </w:rPr>
        <w:t>bloques</w:t>
      </w:r>
      <w:r w:rsidRPr="00356CDC">
        <w:rPr>
          <w:rFonts w:eastAsia="Times New Roman"/>
          <w:color w:val="auto"/>
          <w:lang w:eastAsia="es-ES"/>
        </w:rPr>
        <w:t xml:space="preserve"> después de la segunda guerra mundial; el Este y el Oeste</w:t>
      </w:r>
      <w:r w:rsidR="006C0784" w:rsidRPr="00356CDC">
        <w:rPr>
          <w:rFonts w:eastAsia="Times New Roman"/>
          <w:color w:val="auto"/>
          <w:lang w:eastAsia="es-ES"/>
        </w:rPr>
        <w:t xml:space="preserve">. El marxismo y el capitalismo a los cuales la Iglesia hace sus </w:t>
      </w:r>
      <w:r w:rsidR="00A70FFF" w:rsidRPr="00356CDC">
        <w:rPr>
          <w:rFonts w:eastAsia="Times New Roman"/>
          <w:color w:val="auto"/>
          <w:lang w:eastAsia="es-ES"/>
        </w:rPr>
        <w:t>críticas</w:t>
      </w:r>
      <w:r w:rsidR="006C0784" w:rsidRPr="00356CDC">
        <w:rPr>
          <w:rFonts w:eastAsia="Times New Roman"/>
          <w:color w:val="auto"/>
          <w:lang w:eastAsia="es-ES"/>
        </w:rPr>
        <w:t>.</w:t>
      </w:r>
    </w:p>
    <w:p w:rsidR="00A70FFF" w:rsidRPr="00356CDC" w:rsidRDefault="00A70FFF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</w:p>
    <w:p w:rsidR="002657B8" w:rsidRPr="00356CDC" w:rsidRDefault="00830FC5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Uno de los </w:t>
      </w:r>
      <w:r w:rsidR="00A70FFF" w:rsidRPr="00356CDC">
        <w:rPr>
          <w:rFonts w:eastAsia="Times New Roman"/>
          <w:color w:val="auto"/>
          <w:lang w:eastAsia="es-ES"/>
        </w:rPr>
        <w:t>aspecto</w:t>
      </w:r>
      <w:r w:rsidRPr="00356CDC">
        <w:rPr>
          <w:rFonts w:eastAsia="Times New Roman"/>
          <w:color w:val="auto"/>
          <w:lang w:eastAsia="es-ES"/>
        </w:rPr>
        <w:t>s</w:t>
      </w:r>
      <w:r w:rsidR="00A70FFF" w:rsidRPr="00356CDC">
        <w:rPr>
          <w:rFonts w:eastAsia="Times New Roman"/>
          <w:color w:val="auto"/>
          <w:lang w:eastAsia="es-ES"/>
        </w:rPr>
        <w:t xml:space="preserve"> positivo</w:t>
      </w:r>
      <w:r w:rsidRPr="00356CDC">
        <w:rPr>
          <w:rFonts w:eastAsia="Times New Roman"/>
          <w:color w:val="auto"/>
          <w:lang w:eastAsia="es-ES"/>
        </w:rPr>
        <w:t>s</w:t>
      </w:r>
      <w:r w:rsidR="00A70FFF" w:rsidRPr="00356CDC">
        <w:rPr>
          <w:rFonts w:eastAsia="Times New Roman"/>
          <w:color w:val="auto"/>
          <w:lang w:eastAsia="es-ES"/>
        </w:rPr>
        <w:t xml:space="preserve"> que se rescata es la Declaración de los Derechos Humanos proclamados por la ONU, que han hecho un lago camino en la transformación en las mentes de los individuos y en las decisiones de los legisladores de los pueblos.</w:t>
      </w:r>
    </w:p>
    <w:p w:rsidR="000554DF" w:rsidRPr="00356CDC" w:rsidRDefault="002657B8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Otro aspecto es el respeto a la integridad y los ritmos de la naturaleza.</w:t>
      </w:r>
    </w:p>
    <w:p w:rsidR="00171437" w:rsidRPr="00356CDC" w:rsidRDefault="00171437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</w:p>
    <w:p w:rsidR="00171437" w:rsidRPr="00356CDC" w:rsidRDefault="00171437" w:rsidP="00356CDC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s-ES"/>
        </w:rPr>
        <w:t xml:space="preserve"> </w:t>
      </w:r>
      <w:r w:rsidRPr="00356CD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s-ES"/>
        </w:rPr>
        <w:t xml:space="preserve">Mt 25, 31- </w:t>
      </w:r>
      <w:r w:rsidR="00210B4D" w:rsidRPr="00356CD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s-ES"/>
        </w:rPr>
        <w:t>46; Sal</w:t>
      </w:r>
      <w:r w:rsidR="008E698E" w:rsidRPr="00356CD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s-ES"/>
        </w:rPr>
        <w:t xml:space="preserve"> 12</w:t>
      </w:r>
      <w:r w:rsidRPr="00356CDC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  <w:lang w:eastAsia="es-ES"/>
        </w:rPr>
        <w:t>, 6; Lc 1, 52 s.</w:t>
      </w:r>
    </w:p>
    <w:p w:rsidR="00292036" w:rsidRPr="00356CDC" w:rsidRDefault="00A70FFF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 </w:t>
      </w:r>
    </w:p>
    <w:p w:rsidR="009C769A" w:rsidRPr="00356CDC" w:rsidRDefault="00171437" w:rsidP="00356CDC">
      <w:pPr>
        <w:pStyle w:val="Default"/>
        <w:spacing w:line="276" w:lineRule="auto"/>
        <w:rPr>
          <w:i/>
          <w:iCs/>
          <w:color w:val="auto"/>
        </w:rPr>
      </w:pPr>
      <w:r w:rsidRPr="00356CDC">
        <w:rPr>
          <w:i/>
          <w:color w:val="auto"/>
        </w:rPr>
        <w:t>R</w:t>
      </w:r>
      <w:r w:rsidR="009C769A" w:rsidRPr="00356CDC">
        <w:rPr>
          <w:i/>
          <w:color w:val="auto"/>
        </w:rPr>
        <w:t xml:space="preserve">eflexión del texto de Dt 4: </w:t>
      </w:r>
      <w:r w:rsidR="009C769A" w:rsidRPr="00356CDC">
        <w:rPr>
          <w:i/>
          <w:iCs/>
          <w:color w:val="auto"/>
        </w:rPr>
        <w:t xml:space="preserve">El ideal de un pueblo que camina bajo la voluntad de Dios, pueblo </w:t>
      </w:r>
      <w:r w:rsidRPr="00356CDC">
        <w:rPr>
          <w:i/>
          <w:iCs/>
          <w:color w:val="auto"/>
        </w:rPr>
        <w:t xml:space="preserve">  </w:t>
      </w:r>
      <w:r w:rsidR="009C769A" w:rsidRPr="00356CDC">
        <w:rPr>
          <w:i/>
          <w:iCs/>
          <w:color w:val="auto"/>
        </w:rPr>
        <w:t xml:space="preserve">solidario y justo. </w:t>
      </w:r>
    </w:p>
    <w:p w:rsidR="00525586" w:rsidRDefault="00525586" w:rsidP="00356CDC">
      <w:pPr>
        <w:pStyle w:val="Default"/>
        <w:spacing w:line="276" w:lineRule="auto"/>
        <w:rPr>
          <w:color w:val="auto"/>
        </w:rPr>
      </w:pPr>
    </w:p>
    <w:p w:rsidR="00D445BF" w:rsidRPr="00356CDC" w:rsidRDefault="00D445BF" w:rsidP="00356CDC">
      <w:pPr>
        <w:pStyle w:val="Default"/>
        <w:spacing w:line="276" w:lineRule="auto"/>
        <w:rPr>
          <w:color w:val="auto"/>
        </w:rPr>
      </w:pPr>
    </w:p>
    <w:p w:rsidR="007F54CE" w:rsidRPr="009F0F21" w:rsidRDefault="009C769A" w:rsidP="00356CDC">
      <w:pPr>
        <w:pStyle w:val="Default"/>
        <w:spacing w:line="276" w:lineRule="auto"/>
        <w:rPr>
          <w:b/>
          <w:color w:val="auto"/>
          <w:sz w:val="28"/>
        </w:rPr>
      </w:pPr>
      <w:r w:rsidRPr="009F0F21">
        <w:rPr>
          <w:b/>
          <w:color w:val="auto"/>
          <w:sz w:val="28"/>
        </w:rPr>
        <w:lastRenderedPageBreak/>
        <w:t xml:space="preserve">La vida económica y la DSI. </w:t>
      </w:r>
    </w:p>
    <w:p w:rsidR="00D445BF" w:rsidRDefault="00D445BF" w:rsidP="00356CDC">
      <w:pPr>
        <w:pStyle w:val="NormalWeb"/>
        <w:spacing w:before="0" w:beforeAutospacing="0" w:after="0" w:afterAutospacing="0" w:line="276" w:lineRule="auto"/>
        <w:rPr>
          <w:bCs/>
          <w:lang w:val="es-ES"/>
        </w:rPr>
      </w:pPr>
      <w:bookmarkStart w:id="0" w:name="Familia,_vida_económica_y_trabajo"/>
    </w:p>
    <w:p w:rsidR="00E018CF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bCs/>
          <w:lang w:val="es-ES"/>
        </w:rPr>
        <w:t>Familia, vida económica y trabajo</w:t>
      </w:r>
      <w:bookmarkEnd w:id="0"/>
    </w:p>
    <w:p w:rsidR="00D445BF" w:rsidRDefault="00D445BF" w:rsidP="00356CDC">
      <w:pPr>
        <w:pStyle w:val="NormalWeb"/>
        <w:spacing w:before="0" w:beforeAutospacing="0" w:after="0" w:afterAutospacing="0" w:line="276" w:lineRule="auto"/>
        <w:rPr>
          <w:bCs/>
        </w:rPr>
      </w:pPr>
    </w:p>
    <w:p w:rsidR="00E018CF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bCs/>
          <w:lang w:val="es-ES"/>
        </w:rPr>
        <w:t>248</w:t>
      </w:r>
      <w:r w:rsidRPr="00356CDC">
        <w:rPr>
          <w:rStyle w:val="apple-converted-space"/>
          <w:bCs/>
          <w:lang w:val="es-ES"/>
        </w:rPr>
        <w:t> </w:t>
      </w:r>
      <w:r w:rsidRPr="00356CDC">
        <w:rPr>
          <w:i/>
          <w:iCs/>
          <w:lang w:val="es-ES"/>
        </w:rPr>
        <w:t>La relación que se da entre la familia y la vida económica es particularmente significativa</w:t>
      </w:r>
      <w:r w:rsidRPr="00356CDC">
        <w:rPr>
          <w:lang w:val="es-ES"/>
        </w:rPr>
        <w:t>. Por una parte, en efecto, la</w:t>
      </w:r>
      <w:r w:rsidRPr="00356CDC">
        <w:rPr>
          <w:rStyle w:val="apple-converted-space"/>
          <w:i/>
          <w:iCs/>
          <w:lang w:val="es-ES"/>
        </w:rPr>
        <w:t> </w:t>
      </w:r>
      <w:r w:rsidR="00C6575B" w:rsidRPr="00356CDC">
        <w:rPr>
          <w:i/>
          <w:iCs/>
          <w:lang w:val="es-ES"/>
        </w:rPr>
        <w:t>«economía»</w:t>
      </w:r>
      <w:r w:rsidRPr="00356CDC">
        <w:rPr>
          <w:rStyle w:val="apple-converted-space"/>
          <w:lang w:val="es-ES"/>
        </w:rPr>
        <w:t> </w:t>
      </w:r>
      <w:r w:rsidRPr="00356CDC">
        <w:rPr>
          <w:lang w:val="es-ES"/>
        </w:rPr>
        <w:t>nació del trabajo doméstico: la casa ha sido por mucho tiempo, y todavía —en muchos lugares— lo sigue siendo, unidad de producción y centro de vida. El dinamismo de la vida económica, por otra parte, se desarrolla a partir de la iniciativa de las personas y se realiza, como círculos concéntricos, en redes cada vez más amplias de producción e intercambio de bienes y servicios, que involucran de forma creciente a las familias. La familia, por tanto, debe ser considerada protagonista esencial de la vida económica, orientada no por la lógica del mercado, sino según la lógica del compartir y de la solidaridad entre las generaciones.</w:t>
      </w:r>
    </w:p>
    <w:p w:rsidR="00E018CF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bCs/>
          <w:lang w:val="es-ES"/>
        </w:rPr>
        <w:t>249</w:t>
      </w:r>
      <w:r w:rsidRPr="00356CDC">
        <w:rPr>
          <w:rStyle w:val="apple-converted-space"/>
          <w:bCs/>
          <w:lang w:val="es-ES"/>
        </w:rPr>
        <w:t> </w:t>
      </w:r>
      <w:r w:rsidRPr="00356CDC">
        <w:rPr>
          <w:i/>
          <w:iCs/>
          <w:lang w:val="es-ES"/>
        </w:rPr>
        <w:t>Una relación muy particular une a la familia con el trabajo</w:t>
      </w:r>
      <w:r w:rsidRPr="00356CDC">
        <w:rPr>
          <w:lang w:val="es-ES"/>
        </w:rPr>
        <w:t xml:space="preserve">: </w:t>
      </w:r>
      <w:r w:rsidR="00E5009C" w:rsidRPr="00356CDC">
        <w:rPr>
          <w:lang w:val="es-ES"/>
        </w:rPr>
        <w:t>«La</w:t>
      </w:r>
      <w:r w:rsidRPr="00356CDC">
        <w:rPr>
          <w:lang w:val="es-ES"/>
        </w:rPr>
        <w:t xml:space="preserve"> familia constituye uno de los puntos de referencia más importantes, según los cuales debe formarse el orden socio-ético del trabajo </w:t>
      </w:r>
      <w:r w:rsidR="00E5009C" w:rsidRPr="00356CDC">
        <w:rPr>
          <w:lang w:val="es-ES"/>
        </w:rPr>
        <w:t>humano»</w:t>
      </w:r>
      <w:r w:rsidRPr="00356CDC">
        <w:rPr>
          <w:lang w:val="es-ES"/>
        </w:rPr>
        <w:t>.</w:t>
      </w:r>
      <w:r w:rsidRPr="00356CDC">
        <w:rPr>
          <w:vertAlign w:val="superscript"/>
          <w:lang w:val="es-ES"/>
        </w:rPr>
        <w:t>561</w:t>
      </w:r>
      <w:r w:rsidRPr="00356CDC">
        <w:rPr>
          <w:rStyle w:val="apple-converted-space"/>
          <w:lang w:val="es-ES"/>
        </w:rPr>
        <w:t> </w:t>
      </w:r>
      <w:r w:rsidRPr="00356CDC">
        <w:rPr>
          <w:lang w:val="es-ES"/>
        </w:rPr>
        <w:t xml:space="preserve">Esta relación hunde sus raíces en la conexión que existe entre la persona y su derecho a poseer el fruto de su trabajo y atañe no sólo a la persona como individuo, sino también como miembro de una familia, entendida como </w:t>
      </w:r>
      <w:r w:rsidR="00E5009C" w:rsidRPr="00356CDC">
        <w:rPr>
          <w:lang w:val="es-ES"/>
        </w:rPr>
        <w:t>«</w:t>
      </w:r>
      <w:r w:rsidR="00E5009C" w:rsidRPr="00356CDC">
        <w:rPr>
          <w:rStyle w:val="apple-converted-space"/>
          <w:lang w:val="es-ES"/>
        </w:rPr>
        <w:t>sociedad</w:t>
      </w:r>
      <w:r w:rsidRPr="00356CDC">
        <w:rPr>
          <w:i/>
          <w:iCs/>
          <w:lang w:val="es-ES"/>
        </w:rPr>
        <w:t xml:space="preserve"> </w:t>
      </w:r>
      <w:r w:rsidR="00BD0AE8" w:rsidRPr="00356CDC">
        <w:rPr>
          <w:i/>
          <w:iCs/>
          <w:lang w:val="es-ES"/>
        </w:rPr>
        <w:t>doméstica</w:t>
      </w:r>
      <w:r w:rsidR="00BD0AE8" w:rsidRPr="00356CDC">
        <w:rPr>
          <w:rStyle w:val="apple-converted-space"/>
          <w:lang w:val="es-ES"/>
        </w:rPr>
        <w:t>»</w:t>
      </w:r>
      <w:r w:rsidRPr="00356CDC">
        <w:rPr>
          <w:lang w:val="es-ES"/>
        </w:rPr>
        <w:t>.</w:t>
      </w:r>
      <w:r w:rsidRPr="00356CDC">
        <w:rPr>
          <w:vertAlign w:val="superscript"/>
          <w:lang w:val="es-ES"/>
        </w:rPr>
        <w:t>562</w:t>
      </w:r>
    </w:p>
    <w:p w:rsidR="00E018CF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i/>
          <w:iCs/>
          <w:lang w:val="es-ES"/>
        </w:rPr>
        <w:t>El trabajo es esencial en cuanto representa la condición que hace posible la fundación de una familia, cuyos medios de subsistencia se adquieren mediante el trabajo</w:t>
      </w:r>
      <w:r w:rsidRPr="00356CDC">
        <w:rPr>
          <w:lang w:val="es-ES"/>
        </w:rPr>
        <w:t>. El trabajo condiciona también el proceso de desarrollo de las personas, porque una familia afectada por la desocupación, corre el peligro de no realizar plenamente sus finalidades.</w:t>
      </w:r>
      <w:r w:rsidRPr="00356CDC">
        <w:rPr>
          <w:vertAlign w:val="superscript"/>
          <w:lang w:val="es-ES"/>
        </w:rPr>
        <w:t>563</w:t>
      </w:r>
    </w:p>
    <w:p w:rsidR="00E018CF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i/>
          <w:iCs/>
          <w:lang w:val="es-ES"/>
        </w:rPr>
        <w:t>La aportación que la familia puede ofrecer a la realidad del trabajo es preciosa, y por muchas razones, insustituible</w:t>
      </w:r>
      <w:r w:rsidRPr="00356CDC">
        <w:rPr>
          <w:lang w:val="es-ES"/>
        </w:rPr>
        <w:t>. Se trata de una contribución que se expresa tanto en términos económicos como a través de los vastos recursos de solidaridad que la familia posee. Estos últimos constituyen un apoyo importante para quien, en la familia, se encuentra sin trabajo o está buscando una ocupación. Pero más radicalmente aún, es una contribución que se realiza con la educación al sentido del trabajo y mediante el ofrecimiento de orientaciones y apoyos ante las mismas decisiones profesionales.</w:t>
      </w:r>
    </w:p>
    <w:p w:rsidR="00E018CF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bCs/>
          <w:lang w:val="es-ES"/>
        </w:rPr>
        <w:t>250</w:t>
      </w:r>
      <w:r w:rsidRPr="00356CDC">
        <w:rPr>
          <w:rStyle w:val="apple-converted-space"/>
          <w:bCs/>
          <w:lang w:val="es-ES"/>
        </w:rPr>
        <w:t> </w:t>
      </w:r>
      <w:r w:rsidRPr="00356CDC">
        <w:rPr>
          <w:i/>
          <w:iCs/>
          <w:lang w:val="es-ES"/>
        </w:rPr>
        <w:t>Para tutelar esta relación entre familia y trabajo, un elemento importante que se ha de apreciar y salvaguardar es el salario familiar</w:t>
      </w:r>
      <w:r w:rsidRPr="00356CDC">
        <w:rPr>
          <w:lang w:val="es-ES"/>
        </w:rPr>
        <w:t>, es decir, un salario suficiente que permita mantener y vivir dignamente a la familia.</w:t>
      </w:r>
      <w:r w:rsidRPr="00356CDC">
        <w:rPr>
          <w:vertAlign w:val="superscript"/>
          <w:lang w:val="es-ES"/>
        </w:rPr>
        <w:t>564</w:t>
      </w:r>
      <w:r w:rsidRPr="00356CDC">
        <w:rPr>
          <w:rStyle w:val="apple-converted-space"/>
          <w:lang w:val="es-ES"/>
        </w:rPr>
        <w:t> </w:t>
      </w:r>
      <w:r w:rsidRPr="00356CDC">
        <w:rPr>
          <w:lang w:val="es-ES"/>
        </w:rPr>
        <w:t>Este salario debe permitir un cierto ahorro que favorezca la adquisición de alguna forma de propiedad, como garantía de libertad. El derecho a la propiedad se encuentra estrechamente ligado a la existencia de la familia, que se protege de las necesidades gracias también al ahorro y a la creación de una propiedad familiar.</w:t>
      </w:r>
      <w:r w:rsidRPr="00356CDC">
        <w:rPr>
          <w:vertAlign w:val="superscript"/>
          <w:lang w:val="es-ES"/>
        </w:rPr>
        <w:t>565</w:t>
      </w:r>
      <w:r w:rsidRPr="00356CDC">
        <w:rPr>
          <w:lang w:val="es-ES"/>
        </w:rPr>
        <w:t>Diversas pueden ser las formas de llevar a efecto el salario familiar. Contribuyen a determinarlo algunas medidas sociales importantes, como los subsidios familiares y otras prestaciones por las personas a cargo, así como la remuneración del trabajo en el hogar de uno de los padres.</w:t>
      </w:r>
      <w:r w:rsidRPr="00356CDC">
        <w:rPr>
          <w:vertAlign w:val="superscript"/>
          <w:lang w:val="es-ES"/>
        </w:rPr>
        <w:t>566</w:t>
      </w:r>
    </w:p>
    <w:p w:rsidR="002B4538" w:rsidRPr="00356CDC" w:rsidRDefault="00E018CF" w:rsidP="00356CDC">
      <w:pPr>
        <w:pStyle w:val="NormalWeb"/>
        <w:spacing w:before="0" w:beforeAutospacing="0" w:after="0" w:afterAutospacing="0" w:line="276" w:lineRule="auto"/>
      </w:pPr>
      <w:r w:rsidRPr="00356CDC">
        <w:rPr>
          <w:bCs/>
          <w:lang w:val="es-ES"/>
        </w:rPr>
        <w:lastRenderedPageBreak/>
        <w:t>251</w:t>
      </w:r>
      <w:r w:rsidRPr="00356CDC">
        <w:rPr>
          <w:rStyle w:val="apple-converted-space"/>
          <w:bCs/>
          <w:lang w:val="es-ES"/>
        </w:rPr>
        <w:t> </w:t>
      </w:r>
      <w:r w:rsidRPr="00356CDC">
        <w:rPr>
          <w:i/>
          <w:iCs/>
          <w:lang w:val="es-ES"/>
        </w:rPr>
        <w:t>En la relación entre la familia y el trabajo, una atención especial se reserva al trabajo de la mujer en la familia</w:t>
      </w:r>
      <w:r w:rsidRPr="00356CDC">
        <w:rPr>
          <w:lang w:val="es-ES"/>
        </w:rPr>
        <w:t>, o</w:t>
      </w:r>
      <w:r w:rsidRPr="00356CDC">
        <w:rPr>
          <w:rStyle w:val="apple-converted-space"/>
          <w:lang w:val="es-ES"/>
        </w:rPr>
        <w:t> </w:t>
      </w:r>
      <w:r w:rsidRPr="00356CDC">
        <w:rPr>
          <w:i/>
          <w:iCs/>
          <w:lang w:val="es-ES"/>
        </w:rPr>
        <w:t>labores de cuidado familiar</w:t>
      </w:r>
      <w:r w:rsidRPr="00356CDC">
        <w:rPr>
          <w:lang w:val="es-ES"/>
        </w:rPr>
        <w:t>, que implica también las responsabilidades del hombre como marido y padre. Las labores de cuidado familiar, comenzando por las de la madre, precisamente porque están orientadas y dedicadas al servicio de la calidad de la vida, constituyen un tipo de actividad laboral eminentemente personal y personalizante, que debe ser socialmente reconocida y valorada,</w:t>
      </w:r>
      <w:r w:rsidRPr="00356CDC">
        <w:rPr>
          <w:vertAlign w:val="superscript"/>
          <w:lang w:val="es-ES"/>
        </w:rPr>
        <w:t>567</w:t>
      </w:r>
      <w:r w:rsidRPr="00356CDC">
        <w:rPr>
          <w:rStyle w:val="apple-converted-space"/>
          <w:lang w:val="es-ES"/>
        </w:rPr>
        <w:t> </w:t>
      </w:r>
      <w:r w:rsidRPr="00356CDC">
        <w:rPr>
          <w:lang w:val="es-ES"/>
        </w:rPr>
        <w:t>incluso mediante una retribución económica al menos semejante a la de otras labores.</w:t>
      </w:r>
      <w:r w:rsidRPr="00356CDC">
        <w:rPr>
          <w:vertAlign w:val="superscript"/>
          <w:lang w:val="es-ES"/>
        </w:rPr>
        <w:t>568</w:t>
      </w:r>
      <w:r w:rsidRPr="00356CDC">
        <w:rPr>
          <w:rStyle w:val="apple-converted-space"/>
          <w:lang w:val="es-ES"/>
        </w:rPr>
        <w:t> </w:t>
      </w:r>
      <w:r w:rsidRPr="00356CDC">
        <w:rPr>
          <w:lang w:val="es-ES"/>
        </w:rPr>
        <w:t>Al mismo tiempo, es necesario que se eliminen todos los obstáculos que impiden a los esposos ejercer libremente su responsabilidad procreativa y, en especial, los que impiden a la mujer desarrollar plenamente sus funciones maternas.</w:t>
      </w:r>
      <w:r w:rsidRPr="00356CDC">
        <w:rPr>
          <w:vertAlign w:val="superscript"/>
          <w:lang w:val="es-ES"/>
        </w:rPr>
        <w:t>569</w:t>
      </w:r>
    </w:p>
    <w:p w:rsidR="009C769A" w:rsidRPr="00356CDC" w:rsidRDefault="009C769A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 xml:space="preserve">Estudio y reflexión de Dt. 8, 17-18: </w:t>
      </w:r>
      <w:r w:rsidRPr="00356CDC">
        <w:rPr>
          <w:i/>
          <w:iCs/>
          <w:color w:val="auto"/>
        </w:rPr>
        <w:t xml:space="preserve">El origen de toda riqueza está en el Señor. </w:t>
      </w:r>
    </w:p>
    <w:p w:rsidR="00BB3EB7" w:rsidRPr="00356CDC" w:rsidRDefault="00BB3EB7" w:rsidP="00356CDC">
      <w:pPr>
        <w:pStyle w:val="Default"/>
        <w:spacing w:line="276" w:lineRule="auto"/>
        <w:rPr>
          <w:color w:val="auto"/>
        </w:rPr>
      </w:pPr>
    </w:p>
    <w:p w:rsidR="003D335C" w:rsidRPr="009F0F21" w:rsidRDefault="00EB2A31" w:rsidP="00356CDC">
      <w:pPr>
        <w:pStyle w:val="Default"/>
        <w:spacing w:line="276" w:lineRule="auto"/>
        <w:rPr>
          <w:rFonts w:eastAsia="Times New Roman"/>
          <w:b/>
          <w:color w:val="auto"/>
          <w:lang w:eastAsia="es-ES"/>
        </w:rPr>
      </w:pPr>
      <w:r w:rsidRPr="009F0F21">
        <w:rPr>
          <w:rFonts w:eastAsia="Times New Roman"/>
          <w:b/>
          <w:bCs/>
          <w:color w:val="auto"/>
          <w:sz w:val="28"/>
          <w:lang w:eastAsia="es-ES"/>
        </w:rPr>
        <w:t xml:space="preserve">ENCICLICA </w:t>
      </w:r>
      <w:r w:rsidR="003D335C" w:rsidRPr="009F0F21">
        <w:rPr>
          <w:rFonts w:eastAsia="Times New Roman"/>
          <w:b/>
          <w:bCs/>
          <w:color w:val="auto"/>
          <w:sz w:val="28"/>
          <w:lang w:eastAsia="es-ES"/>
        </w:rPr>
        <w:t>“CENTESIMUS ANNUS”:</w:t>
      </w:r>
      <w:r w:rsidR="003D335C" w:rsidRPr="009F0F21">
        <w:rPr>
          <w:rFonts w:eastAsia="Times New Roman"/>
          <w:b/>
          <w:color w:val="auto"/>
          <w:sz w:val="28"/>
          <w:lang w:eastAsia="es-ES"/>
        </w:rPr>
        <w:t> </w:t>
      </w:r>
    </w:p>
    <w:p w:rsidR="00356CDC" w:rsidRPr="00356CDC" w:rsidRDefault="003D335C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 xml:space="preserve">Del Papa Juan Pablo II, ahora San Juan Pablo II, </w:t>
      </w:r>
      <w:r w:rsidR="00F3012D" w:rsidRPr="00356CDC">
        <w:rPr>
          <w:rFonts w:eastAsia="Times New Roman"/>
          <w:color w:val="auto"/>
          <w:lang w:eastAsia="es-ES"/>
        </w:rPr>
        <w:t>mayo</w:t>
      </w:r>
      <w:r w:rsidRPr="00356CDC">
        <w:rPr>
          <w:rFonts w:eastAsia="Times New Roman"/>
          <w:color w:val="auto"/>
          <w:lang w:eastAsia="es-ES"/>
        </w:rPr>
        <w:t xml:space="preserve"> 01 de 1991. </w:t>
      </w:r>
    </w:p>
    <w:p w:rsidR="00F67ABB" w:rsidRPr="00356CDC" w:rsidRDefault="003D335C" w:rsidP="00356CDC">
      <w:pPr>
        <w:pStyle w:val="Default"/>
        <w:spacing w:line="276" w:lineRule="auto"/>
        <w:rPr>
          <w:rFonts w:eastAsia="Times New Roman"/>
          <w:color w:val="auto"/>
          <w:lang w:eastAsia="es-ES"/>
        </w:rPr>
      </w:pPr>
      <w:r w:rsidRPr="00356CDC">
        <w:rPr>
          <w:rFonts w:eastAsia="Times New Roman"/>
          <w:color w:val="auto"/>
          <w:lang w:eastAsia="es-ES"/>
        </w:rPr>
        <w:t>Sobre la cuestión social en el Centenario de la Rerum Novarum.</w:t>
      </w:r>
    </w:p>
    <w:p w:rsidR="00652972" w:rsidRPr="00356CDC" w:rsidRDefault="00F75B66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Es la tercera encíclica de su pontificado. El Papa pide hacer una relectura de aquella encíclica centenaria. Ofrece una triple dimensión:</w:t>
      </w:r>
    </w:p>
    <w:p w:rsidR="00F75B66" w:rsidRPr="00356CDC" w:rsidRDefault="00F75B66" w:rsidP="00356CDC">
      <w:pPr>
        <w:pStyle w:val="Default"/>
        <w:numPr>
          <w:ilvl w:val="0"/>
          <w:numId w:val="38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Echar una mirada retrospectiva para descubrir la riqueza doctrinal</w:t>
      </w:r>
    </w:p>
    <w:p w:rsidR="00F75B66" w:rsidRPr="00356CDC" w:rsidRDefault="00F75B66" w:rsidP="00356CDC">
      <w:pPr>
        <w:pStyle w:val="Default"/>
        <w:numPr>
          <w:ilvl w:val="0"/>
          <w:numId w:val="38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Mirar alrededor para estudiar las cosas nuevas</w:t>
      </w:r>
    </w:p>
    <w:p w:rsidR="00F75B66" w:rsidRPr="00356CDC" w:rsidRDefault="00F75B66" w:rsidP="00356CDC">
      <w:pPr>
        <w:pStyle w:val="Default"/>
        <w:numPr>
          <w:ilvl w:val="0"/>
          <w:numId w:val="38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 xml:space="preserve">Mirar al futuro hacia el tercer milenio, cargado de incógnitas y promesas. </w:t>
      </w:r>
    </w:p>
    <w:p w:rsidR="00AE0345" w:rsidRPr="00356CDC" w:rsidRDefault="00310F17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La encíclica exalta muchos elementos de la Rerum Novarum en cuanto que de</w:t>
      </w:r>
      <w:r w:rsidR="00856A9D" w:rsidRPr="00356CDC">
        <w:rPr>
          <w:color w:val="auto"/>
        </w:rPr>
        <w:t>fiende los derechos e todas las dimensiones del hombre.</w:t>
      </w:r>
      <w:r w:rsidR="00AC22B1" w:rsidRPr="00356CDC">
        <w:rPr>
          <w:color w:val="auto"/>
        </w:rPr>
        <w:t xml:space="preserve"> Muchas apreciaciones de aquella encíclica son hasta ahora muy actuales.</w:t>
      </w:r>
    </w:p>
    <w:p w:rsidR="00AC22B1" w:rsidRPr="00356CDC" w:rsidRDefault="00AC22B1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 xml:space="preserve">El Papa habla de acontecimientos del momento, la culminación de acontecimientos del año 89, caídas de regímenes de muchos países. Hace un enfoque sobre la propiedad privada y el destino universal de los bienes. </w:t>
      </w:r>
    </w:p>
    <w:p w:rsidR="00F67ABB" w:rsidRPr="00356CDC" w:rsidRDefault="00F67ABB" w:rsidP="00356CDC">
      <w:pPr>
        <w:pStyle w:val="Default"/>
        <w:spacing w:line="276" w:lineRule="auto"/>
        <w:rPr>
          <w:color w:val="auto"/>
        </w:rPr>
      </w:pPr>
    </w:p>
    <w:p w:rsidR="00AC22B1" w:rsidRPr="00356CDC" w:rsidRDefault="00AC22B1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Juan Pablo II, siguiendo la tradición de otros pontífices enumera los elementos siguientes:</w:t>
      </w:r>
    </w:p>
    <w:p w:rsidR="00AC22B1" w:rsidRPr="00356CDC" w:rsidRDefault="00AC22B1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El derecho a la vida.</w:t>
      </w:r>
    </w:p>
    <w:p w:rsidR="00AC22B1" w:rsidRPr="00356CDC" w:rsidRDefault="00AC22B1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El derecho a vivir en una familia y en un ambiente moral.</w:t>
      </w:r>
    </w:p>
    <w:p w:rsidR="00AC22B1" w:rsidRPr="00356CDC" w:rsidRDefault="00F3279B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</w:t>
      </w:r>
      <w:r w:rsidR="002A26E6" w:rsidRPr="00356CDC">
        <w:rPr>
          <w:color w:val="auto"/>
        </w:rPr>
        <w:t>l</w:t>
      </w:r>
      <w:r w:rsidRPr="00356CDC">
        <w:rPr>
          <w:color w:val="auto"/>
        </w:rPr>
        <w:t xml:space="preserve"> derecho a madurar la propia inteligencia y la propia libertad.</w:t>
      </w:r>
    </w:p>
    <w:p w:rsidR="00F3279B" w:rsidRPr="00356CDC" w:rsidRDefault="00F3279B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El derecho a participar en el trabajo.</w:t>
      </w:r>
    </w:p>
    <w:p w:rsidR="00F3279B" w:rsidRPr="00356CDC" w:rsidRDefault="00F3279B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El derecho a fundar libremente una familia.</w:t>
      </w:r>
    </w:p>
    <w:p w:rsidR="00F3279B" w:rsidRPr="00356CDC" w:rsidRDefault="00F3279B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El derecho a acoger y educar a los hijos.</w:t>
      </w:r>
    </w:p>
    <w:p w:rsidR="00F3279B" w:rsidRPr="00356CDC" w:rsidRDefault="00F3279B" w:rsidP="00356CDC">
      <w:pPr>
        <w:pStyle w:val="Default"/>
        <w:numPr>
          <w:ilvl w:val="0"/>
          <w:numId w:val="39"/>
        </w:numPr>
        <w:spacing w:line="276" w:lineRule="auto"/>
        <w:ind w:left="0"/>
        <w:rPr>
          <w:color w:val="auto"/>
        </w:rPr>
      </w:pPr>
      <w:r w:rsidRPr="00356CDC">
        <w:rPr>
          <w:color w:val="auto"/>
        </w:rPr>
        <w:t>El derecho a la libertad religiosa</w:t>
      </w:r>
      <w:r w:rsidR="00CD6718" w:rsidRPr="00356CDC">
        <w:rPr>
          <w:color w:val="auto"/>
        </w:rPr>
        <w:t>.</w:t>
      </w:r>
    </w:p>
    <w:p w:rsidR="00F3279B" w:rsidRPr="00356CDC" w:rsidRDefault="001C7C27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Lamentablemente en naciones democráticas estos derechos no siempre son respetados en su integridad.</w:t>
      </w:r>
    </w:p>
    <w:p w:rsidR="004271C1" w:rsidRPr="00356CDC" w:rsidRDefault="004271C1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 xml:space="preserve">El estado debe preocuparse por asegurar el desarrollo económico de todos evitando los monopolios de los mercados para que el bienestar vaya dirigido a los </w:t>
      </w:r>
      <w:r w:rsidR="004A4E4B" w:rsidRPr="00356CDC">
        <w:rPr>
          <w:color w:val="auto"/>
        </w:rPr>
        <w:t>más</w:t>
      </w:r>
      <w:r w:rsidRPr="00356CDC">
        <w:rPr>
          <w:color w:val="auto"/>
        </w:rPr>
        <w:t xml:space="preserve"> necesitados.</w:t>
      </w:r>
    </w:p>
    <w:p w:rsidR="004A4E4B" w:rsidRPr="00356CDC" w:rsidRDefault="004A4E4B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La doctrina social de l</w:t>
      </w:r>
      <w:r w:rsidR="003C1B61" w:rsidRPr="00356CDC">
        <w:rPr>
          <w:color w:val="auto"/>
        </w:rPr>
        <w:t xml:space="preserve">a Iglesia tiene como horizonte </w:t>
      </w:r>
      <w:r w:rsidRPr="00356CDC">
        <w:rPr>
          <w:color w:val="auto"/>
        </w:rPr>
        <w:t>al hombre en su realidad concreta de pecador y de justo.</w:t>
      </w:r>
    </w:p>
    <w:p w:rsidR="00356CDC" w:rsidRPr="00356CDC" w:rsidRDefault="00356CDC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Ahora comenzamos a analizar los documentos de la Conferencias Generales de América Latina y el Caribe. (CELAM)</w:t>
      </w:r>
    </w:p>
    <w:p w:rsidR="00356CDC" w:rsidRPr="00356CDC" w:rsidRDefault="00356CDC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25C41" w:rsidRPr="00356CDC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B06FE">
        <w:rPr>
          <w:rFonts w:ascii="Times New Roman" w:hAnsi="Times New Roman" w:cs="Times New Roman"/>
          <w:b/>
          <w:bCs/>
          <w:iCs/>
          <w:sz w:val="28"/>
          <w:szCs w:val="24"/>
        </w:rPr>
        <w:t>2ª CONFERENCIA GENERAL DEL EPISCOPADO LATINOAMERICANO: MEDELLÍN</w:t>
      </w:r>
      <w:r w:rsidRPr="00BB06FE">
        <w:rPr>
          <w:rFonts w:ascii="Times New Roman" w:hAnsi="Times New Roman" w:cs="Times New Roman"/>
          <w:bCs/>
          <w:iCs/>
          <w:sz w:val="28"/>
          <w:szCs w:val="24"/>
        </w:rPr>
        <w:t xml:space="preserve"> </w:t>
      </w:r>
      <w:r w:rsidRPr="00356CDC">
        <w:rPr>
          <w:rFonts w:ascii="Times New Roman" w:hAnsi="Times New Roman" w:cs="Times New Roman"/>
          <w:bCs/>
          <w:iCs/>
          <w:sz w:val="24"/>
          <w:szCs w:val="24"/>
        </w:rPr>
        <w:t>(Colombia. 26 de agosto al 6 de septiembre de 1968).</w:t>
      </w:r>
    </w:p>
    <w:p w:rsidR="00F25C41" w:rsidRPr="00356CDC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Tema de la Conferencia General: “La Iglesia en la actual transformación de América Latina a la luz del Concilio”. </w:t>
      </w:r>
    </w:p>
    <w:p w:rsidR="00F67ABB" w:rsidRPr="00356CDC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25C41" w:rsidRPr="00BB06FE" w:rsidRDefault="006B0E05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25C41" w:rsidRPr="00BB06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 MENSAJE DE MEDELLIN:</w:t>
      </w:r>
    </w:p>
    <w:p w:rsidR="00F25C41" w:rsidRPr="00356CDC" w:rsidRDefault="00F25C41" w:rsidP="00356CDC">
      <w:pPr>
        <w:numPr>
          <w:ilvl w:val="0"/>
          <w:numId w:val="40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Una rápida mirada a la realidad de subdesarrollo de Latinoamérica.</w:t>
      </w:r>
    </w:p>
    <w:p w:rsidR="00F25C41" w:rsidRPr="00356CDC" w:rsidRDefault="00F25C41" w:rsidP="00356CDC">
      <w:pPr>
        <w:numPr>
          <w:ilvl w:val="0"/>
          <w:numId w:val="40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Llama al compromiso a favor de la promoción integral del hombre en el proceso de la transformación del continente.</w:t>
      </w:r>
    </w:p>
    <w:p w:rsidR="00F25C41" w:rsidRPr="00356CDC" w:rsidRDefault="00F25C41" w:rsidP="00356CDC">
      <w:pPr>
        <w:numPr>
          <w:ilvl w:val="0"/>
          <w:numId w:val="40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Ofrece síntesis de los principales compromisos que quiere asumir la Iglesia para superar la separación fe y vida.</w:t>
      </w:r>
    </w:p>
    <w:p w:rsidR="00F25C41" w:rsidRPr="00356CDC" w:rsidRDefault="00F25C41" w:rsidP="00356CDC">
      <w:pPr>
        <w:numPr>
          <w:ilvl w:val="0"/>
          <w:numId w:val="40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Convoca a los hombres de buena voluntad a emprender una “nueva evangelización y catequesis”.</w:t>
      </w:r>
    </w:p>
    <w:p w:rsidR="00F25C41" w:rsidRPr="00356CDC" w:rsidRDefault="00F25C41" w:rsidP="00356CDC">
      <w:pPr>
        <w:numPr>
          <w:ilvl w:val="0"/>
          <w:numId w:val="40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A colaborar en “la verdad, la justicia, el amor y la libertad”.</w:t>
      </w:r>
    </w:p>
    <w:p w:rsidR="00F67ABB" w:rsidRPr="00356CDC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25C41" w:rsidRPr="00BB06FE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06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ESTRUCTURA DE LOS DOCUMENTOS DE MEDELLÍN:</w:t>
      </w:r>
    </w:p>
    <w:p w:rsidR="00F25C41" w:rsidRPr="00356CDC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Trabaja una introducción y 16 documentos según los temas tratados. Estos documentos están estructurados según el método del “Ver, Juzgar y Actuar” los cuales se pueden agrupar en tres grandes áreas:</w:t>
      </w:r>
    </w:p>
    <w:p w:rsidR="00F25C41" w:rsidRPr="00356CDC" w:rsidRDefault="00F25C41" w:rsidP="00356CDC">
      <w:pPr>
        <w:numPr>
          <w:ilvl w:val="0"/>
          <w:numId w:val="25"/>
        </w:numPr>
        <w:tabs>
          <w:tab w:val="clear" w:pos="720"/>
          <w:tab w:val="num" w:pos="360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Área de promoción del hombre y de los pueblos (justicia, paz, familia, educación y juventud).</w:t>
      </w:r>
    </w:p>
    <w:p w:rsidR="00F25C41" w:rsidRPr="00356CDC" w:rsidRDefault="00F25C41" w:rsidP="00356CDC">
      <w:pPr>
        <w:numPr>
          <w:ilvl w:val="0"/>
          <w:numId w:val="25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Área de evangelización y maduración de la fe (pastoral popular, pastoral de élites, catequesis y liturgia).</w:t>
      </w:r>
    </w:p>
    <w:p w:rsidR="00891322" w:rsidRPr="00356CDC" w:rsidRDefault="00F25C41" w:rsidP="00356CDC">
      <w:pPr>
        <w:numPr>
          <w:ilvl w:val="0"/>
          <w:numId w:val="25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Miembros y estructuras visibles de la Iglesia (laicos, sacerdotes, religiosos…). </w:t>
      </w:r>
    </w:p>
    <w:p w:rsidR="00F25C41" w:rsidRPr="00356CDC" w:rsidRDefault="00537656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Partes del documento:</w:t>
      </w:r>
    </w:p>
    <w:p w:rsidR="00F25C41" w:rsidRPr="00356CDC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PRIMERA PARTE: Promoción Humana </w:t>
      </w:r>
    </w:p>
    <w:p w:rsidR="00F25C41" w:rsidRPr="00356CDC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SEGUNDA PARTE: Evangelización y Crecimiento de la Fe</w:t>
      </w:r>
    </w:p>
    <w:p w:rsidR="00F25C41" w:rsidRPr="00356CDC" w:rsidRDefault="00F25C4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TERCERA PARTE: La Iglesia Visible y sus Estructuras</w:t>
      </w:r>
    </w:p>
    <w:p w:rsidR="00F25C41" w:rsidRPr="00356CDC" w:rsidRDefault="00F25C41" w:rsidP="00356CDC">
      <w:pPr>
        <w:pStyle w:val="Default"/>
        <w:spacing w:line="276" w:lineRule="auto"/>
        <w:rPr>
          <w:color w:val="auto"/>
        </w:rPr>
      </w:pPr>
    </w:p>
    <w:p w:rsidR="00BB06FE" w:rsidRPr="00BB06FE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BB06FE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3ª CONFERENCIA GENERAL DEL EPISCOPADO LATINOAMERICANO: </w:t>
      </w:r>
    </w:p>
    <w:p w:rsidR="00687DA1" w:rsidRPr="00BB06FE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BB06FE">
        <w:rPr>
          <w:rFonts w:ascii="Times New Roman" w:hAnsi="Times New Roman" w:cs="Times New Roman"/>
          <w:b/>
          <w:bCs/>
          <w:iCs/>
          <w:sz w:val="28"/>
          <w:szCs w:val="24"/>
        </w:rPr>
        <w:t>PUEBLA</w:t>
      </w:r>
      <w:r w:rsidR="00BB06FE" w:rsidRPr="00BB06FE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(México. 27</w:t>
      </w:r>
      <w:r w:rsidRPr="00BB06FE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 de enero al 13 de febrero de 1979).</w:t>
      </w: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Tema de la Conferencia General: “La evangelización en el presente y en el futuro de América Latina”</w:t>
      </w:r>
    </w:p>
    <w:p w:rsidR="00F67ABB" w:rsidRPr="00356CDC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MENSAJE A LOS PUEBLOS DE AMÉRICA LATINA:</w:t>
      </w:r>
    </w:p>
    <w:p w:rsidR="00687DA1" w:rsidRPr="00356CDC" w:rsidRDefault="00687DA1" w:rsidP="00356CDC">
      <w:pPr>
        <w:numPr>
          <w:ilvl w:val="0"/>
          <w:numId w:val="41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Presenta las líneas maestras y los acentos principales de las reflexiones y propuestas de las conclusiones.</w:t>
      </w:r>
    </w:p>
    <w:p w:rsidR="00687DA1" w:rsidRPr="00356CDC" w:rsidRDefault="00687DA1" w:rsidP="00356CDC">
      <w:pPr>
        <w:numPr>
          <w:ilvl w:val="0"/>
          <w:numId w:val="41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El mensaje convoca a emprender una evangelización más profunda que sea fundamento de la civilización del amor.</w:t>
      </w:r>
    </w:p>
    <w:p w:rsidR="00687DA1" w:rsidRPr="00356CDC" w:rsidRDefault="00687DA1" w:rsidP="00356CDC">
      <w:pPr>
        <w:numPr>
          <w:ilvl w:val="0"/>
          <w:numId w:val="41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Propone como clave de lectura la “comunión y participación”.</w:t>
      </w:r>
    </w:p>
    <w:p w:rsidR="00687DA1" w:rsidRPr="00356CDC" w:rsidRDefault="00687DA1" w:rsidP="00356CDC">
      <w:pPr>
        <w:numPr>
          <w:ilvl w:val="0"/>
          <w:numId w:val="41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Lo que se quiere es la “proclamación integral de la verdad sobre Jesucristo, sobre la Iglesia y sobre el hombre”.</w:t>
      </w:r>
    </w:p>
    <w:p w:rsidR="00F67ABB" w:rsidRPr="00356CDC" w:rsidRDefault="00F67ABB" w:rsidP="00356CDC">
      <w:pPr>
        <w:numPr>
          <w:ilvl w:val="0"/>
          <w:numId w:val="41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ESTRUCTURA DEL DOCUMENTO DE PUEBLA</w:t>
      </w: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Es un solo documento de CONCLUSIONES con una presentación orgánica de las reflexiones según una estructura clara y ordenada.</w:t>
      </w:r>
    </w:p>
    <w:p w:rsidR="00EC3D0F" w:rsidRPr="00EC3D0F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3D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El tema: </w:t>
      </w:r>
    </w:p>
    <w:p w:rsidR="00F67ABB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“La Evangelización en el presente y el futuro de América Latina”, fue determinante en la articulación.</w:t>
      </w:r>
    </w:p>
    <w:p w:rsidR="00687DA1" w:rsidRPr="00EC3D0F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C3D0F">
        <w:rPr>
          <w:rFonts w:ascii="Times New Roman" w:hAnsi="Times New Roman" w:cs="Times New Roman"/>
          <w:b/>
          <w:bCs/>
          <w:iCs/>
          <w:sz w:val="24"/>
          <w:szCs w:val="24"/>
        </w:rPr>
        <w:t>Está organizado en cinco grandes partes:</w:t>
      </w: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PRIMERA PARTE: Visión pastoral de la realidad latinoamericana (historia, realidad socio-cultural, eclesial y tendencias actuales).</w:t>
      </w: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SEGUNDA PARTE: Es la iluminación teológica en los llamados “designios de Dios sobre la realidad de América Latina”.  </w:t>
      </w: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TERCERA PARTE: La Evangelización en la Iglesia de América Latina.</w:t>
      </w:r>
    </w:p>
    <w:p w:rsidR="00687DA1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CUARTA PARTE: Opciones y Acciones pastorales prioritarias de la Iglesia en la Evangelización. La opción por los pobres, los jóvenes. </w:t>
      </w:r>
    </w:p>
    <w:p w:rsidR="00652972" w:rsidRPr="00356CDC" w:rsidRDefault="00687DA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QUINTA PARTE: Resumen de las demás opciones pastorales </w:t>
      </w:r>
    </w:p>
    <w:p w:rsidR="00F67ABB" w:rsidRPr="00356CDC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306C0" w:rsidRPr="00EC3D0F" w:rsidRDefault="009306C0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EC3D0F">
        <w:rPr>
          <w:rFonts w:ascii="Times New Roman" w:hAnsi="Times New Roman" w:cs="Times New Roman"/>
          <w:b/>
          <w:bCs/>
          <w:iCs/>
          <w:sz w:val="28"/>
          <w:szCs w:val="24"/>
        </w:rPr>
        <w:t>4ª CONFERENCIA GENERAL DEL EPISCOPADO LATINOAMERICANO: SANTO DOMINGO (República Dominicana. 12 al 28 de octubre de 1992).</w:t>
      </w:r>
    </w:p>
    <w:p w:rsidR="00F67ABB" w:rsidRPr="00356CDC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306C0" w:rsidRPr="00356CDC" w:rsidRDefault="009306C0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EL MENSAJE DE SANTO DOMINGO: </w:t>
      </w:r>
    </w:p>
    <w:p w:rsidR="009306C0" w:rsidRPr="00356CDC" w:rsidRDefault="009306C0" w:rsidP="00356CDC">
      <w:pPr>
        <w:numPr>
          <w:ilvl w:val="0"/>
          <w:numId w:val="42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Destaca claramente el acento cristológico de la IV Conferencia dentro de una convocatoria a emprender una nueva evangelización.</w:t>
      </w:r>
    </w:p>
    <w:p w:rsidR="009306C0" w:rsidRPr="00356CDC" w:rsidRDefault="009306C0" w:rsidP="00356CDC">
      <w:pPr>
        <w:numPr>
          <w:ilvl w:val="0"/>
          <w:numId w:val="42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Perfilar las líneas fundamentales de un nuevo impulso evangelizador que ponga a Cristo en el corazón y en los labios, en la acción y en la vida de todos los latinoamericanos.</w:t>
      </w:r>
    </w:p>
    <w:p w:rsidR="009306C0" w:rsidRPr="00356CDC" w:rsidRDefault="009306C0" w:rsidP="00356CDC">
      <w:pPr>
        <w:numPr>
          <w:ilvl w:val="0"/>
          <w:numId w:val="42"/>
        </w:numPr>
        <w:spacing w:after="0" w:line="276" w:lineRule="auto"/>
        <w:ind w:left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Cuatro palabras clave: Reconciliación, Solidaridad, Integración, Comunión.</w:t>
      </w:r>
    </w:p>
    <w:p w:rsidR="00EB2A31" w:rsidRPr="00356CDC" w:rsidRDefault="00EB2A31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9306C0" w:rsidRPr="00356CDC" w:rsidRDefault="009306C0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ESTRUCTURA DEL DOCUMENTO DE SANTO DOMINGO:</w:t>
      </w:r>
    </w:p>
    <w:p w:rsidR="009306C0" w:rsidRPr="00356CDC" w:rsidRDefault="00B7343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PARTE I</w:t>
      </w:r>
      <w:r w:rsidR="009306C0" w:rsidRPr="00356CDC">
        <w:rPr>
          <w:rFonts w:ascii="Times New Roman" w:hAnsi="Times New Roman" w:cs="Times New Roman"/>
          <w:bCs/>
          <w:iCs/>
          <w:sz w:val="24"/>
          <w:szCs w:val="24"/>
        </w:rPr>
        <w:t>: JESUCRISTO EVANGELIO DEL PADRE (Hace una profesión de fe en el Señor Jesús e Incluye una aproximación muy breve y sintética a nuestra historia de fe).</w:t>
      </w:r>
    </w:p>
    <w:p w:rsidR="009306C0" w:rsidRPr="00356CDC" w:rsidRDefault="009306C0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PARTE II: JESUCRISTO EVANGELIZADOR VIVIENTE EN SU IGLESIA (La acción evangelizadora desde y en la Iglesia).</w:t>
      </w:r>
    </w:p>
    <w:p w:rsidR="00D9183D" w:rsidRPr="00356CDC" w:rsidRDefault="009306C0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lastRenderedPageBreak/>
        <w:t>PARTE III.  JESUCRISTO VIDA Y ESPERANZA DE AMÉRICA LATINA (Recoge las líneas pastorales prioritarias).</w:t>
      </w:r>
    </w:p>
    <w:p w:rsidR="00F67ABB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C3D0F" w:rsidRDefault="00EC3D0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C3D0F" w:rsidRPr="00356CDC" w:rsidRDefault="00EC3D0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5B57C5" w:rsidRPr="00EC3D0F" w:rsidRDefault="00F67ABB" w:rsidP="00356CDC">
      <w:pPr>
        <w:pStyle w:val="Default"/>
        <w:spacing w:line="276" w:lineRule="auto"/>
        <w:rPr>
          <w:b/>
          <w:color w:val="auto"/>
          <w:sz w:val="28"/>
        </w:rPr>
      </w:pPr>
      <w:r w:rsidRPr="00EC3D0F">
        <w:rPr>
          <w:b/>
          <w:color w:val="auto"/>
          <w:sz w:val="28"/>
        </w:rPr>
        <w:t>DOCUMENTO DE APARECIDA</w:t>
      </w:r>
    </w:p>
    <w:p w:rsidR="005B57C5" w:rsidRPr="00356CDC" w:rsidRDefault="0014296B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Es la Quinta Conferencia General del Episcopado Latinoamericano y del Caribe</w:t>
      </w:r>
    </w:p>
    <w:p w:rsidR="0014296B" w:rsidRPr="00356CDC" w:rsidRDefault="00E578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Del 13 al 31 de mayo del 2007, en la Ciudad de Aparecida del Brasil.</w:t>
      </w:r>
    </w:p>
    <w:p w:rsidR="00E57819" w:rsidRPr="00356CDC" w:rsidRDefault="00E578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El documento sigue el método del Ver, Juzgar y Actuar.</w:t>
      </w:r>
    </w:p>
    <w:p w:rsidR="00E57819" w:rsidRPr="00356CDC" w:rsidRDefault="00E578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Documento estructurado en tres partes:</w:t>
      </w:r>
    </w:p>
    <w:p w:rsidR="00E57819" w:rsidRPr="00356CDC" w:rsidRDefault="00E578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La vida de nuestros pueblos hoy (ver)</w:t>
      </w:r>
    </w:p>
    <w:p w:rsidR="00E57819" w:rsidRPr="00356CDC" w:rsidRDefault="00E578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La vida de Jesucristo en los discípulos de misioneros (juzgar)</w:t>
      </w:r>
    </w:p>
    <w:p w:rsidR="00E57819" w:rsidRPr="00356CDC" w:rsidRDefault="00E578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La vida de Jesucristo para nuestros pueblos (actuar)</w:t>
      </w:r>
    </w:p>
    <w:p w:rsidR="004C0934" w:rsidRPr="00356CDC" w:rsidRDefault="004C0934" w:rsidP="00356CDC">
      <w:pPr>
        <w:pStyle w:val="Default"/>
        <w:spacing w:line="276" w:lineRule="auto"/>
        <w:rPr>
          <w:color w:val="auto"/>
        </w:rPr>
      </w:pPr>
    </w:p>
    <w:p w:rsidR="00A63A19" w:rsidRPr="00356CDC" w:rsidRDefault="00A63A19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Este documento hace una mirada a la situación socio-cultural,</w:t>
      </w:r>
      <w:r w:rsidR="004C0934" w:rsidRPr="00356CDC">
        <w:rPr>
          <w:color w:val="auto"/>
        </w:rPr>
        <w:t xml:space="preserve"> situación económica, a la situación socio-política, biodiversidad, presencia de pueblos indígenas y afroamericanos.</w:t>
      </w:r>
    </w:p>
    <w:p w:rsidR="00D9183D" w:rsidRPr="00356CDC" w:rsidRDefault="00D9183D" w:rsidP="00356CDC">
      <w:pPr>
        <w:pStyle w:val="Default"/>
        <w:spacing w:line="276" w:lineRule="auto"/>
        <w:rPr>
          <w:color w:val="auto"/>
        </w:rPr>
      </w:pPr>
    </w:p>
    <w:p w:rsidR="006D0173" w:rsidRPr="00356CDC" w:rsidRDefault="006D0173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Como tareas urgentes:</w:t>
      </w:r>
    </w:p>
    <w:p w:rsidR="006D0173" w:rsidRPr="00356CDC" w:rsidRDefault="006D0173" w:rsidP="00356CDC">
      <w:pPr>
        <w:pStyle w:val="Default"/>
        <w:spacing w:line="276" w:lineRule="auto"/>
        <w:rPr>
          <w:color w:val="auto"/>
        </w:rPr>
      </w:pPr>
      <w:r w:rsidRPr="00356CDC">
        <w:rPr>
          <w:color w:val="auto"/>
        </w:rPr>
        <w:t>Reino de Dios, justicia social y caridad cristiana, la dignidad humana, la opción p</w:t>
      </w:r>
      <w:r w:rsidR="003E3EB7" w:rsidRPr="00356CDC">
        <w:rPr>
          <w:color w:val="auto"/>
        </w:rPr>
        <w:t>r</w:t>
      </w:r>
      <w:r w:rsidRPr="00356CDC">
        <w:rPr>
          <w:color w:val="auto"/>
        </w:rPr>
        <w:t>eferencial por los pobres y excluidos.</w:t>
      </w:r>
    </w:p>
    <w:p w:rsidR="006D0173" w:rsidRPr="00356CDC" w:rsidRDefault="006D0173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Una Pastoral Social renovada para la promoción humana integral.</w:t>
      </w:r>
    </w:p>
    <w:p w:rsidR="003E3EB7" w:rsidRPr="00356CDC" w:rsidRDefault="003E3EB7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Desde la pastoral social, la Iglesia fija su mirada en los rostros de los nuevos excluidos</w:t>
      </w:r>
      <w:r w:rsidR="00C53571" w:rsidRPr="00356CDC">
        <w:rPr>
          <w:color w:val="auto"/>
        </w:rPr>
        <w:t>:</w:t>
      </w:r>
    </w:p>
    <w:p w:rsidR="00C53571" w:rsidRPr="00356CDC" w:rsidRDefault="00C53571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Los migrantes, las víctimas de la violencia, los desplazados y refugiados.</w:t>
      </w:r>
    </w:p>
    <w:p w:rsidR="00C53571" w:rsidRPr="00356CDC" w:rsidRDefault="00C53571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Las víctimas del tráfico de personas, secuestros y desaparecidos.</w:t>
      </w:r>
    </w:p>
    <w:p w:rsidR="00C53571" w:rsidRPr="00356CDC" w:rsidRDefault="00C53571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Los enfermos del VIH y de enfermedades endémicas, toxicodependientes.</w:t>
      </w:r>
    </w:p>
    <w:p w:rsidR="00C53571" w:rsidRPr="00356CDC" w:rsidRDefault="00C53571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Adultos mayores, niños y niñas que son víctimas de la prostitución, pornografía y violencia.</w:t>
      </w:r>
    </w:p>
    <w:p w:rsidR="00C53571" w:rsidRPr="00356CDC" w:rsidRDefault="00C53571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Trabajo infantil, mujeres maltratadas, ví</w:t>
      </w:r>
      <w:r w:rsidR="00287EA6" w:rsidRPr="00356CDC">
        <w:rPr>
          <w:color w:val="auto"/>
        </w:rPr>
        <w:t>ctimas de la exclusión y del trá</w:t>
      </w:r>
      <w:r w:rsidRPr="00356CDC">
        <w:rPr>
          <w:color w:val="auto"/>
        </w:rPr>
        <w:t xml:space="preserve">fico </w:t>
      </w:r>
      <w:r w:rsidR="00287EA6" w:rsidRPr="00356CDC">
        <w:rPr>
          <w:color w:val="auto"/>
        </w:rPr>
        <w:t>para la explotación sexual.</w:t>
      </w:r>
    </w:p>
    <w:p w:rsidR="00287EA6" w:rsidRPr="00356CDC" w:rsidRDefault="00287EA6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Personas con discapacidades diferentes, grandes grupos de desempleados.</w:t>
      </w:r>
    </w:p>
    <w:p w:rsidR="00287EA6" w:rsidRPr="00356CDC" w:rsidRDefault="00287EA6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Los excluidos por el analfabetismo tecnológico, las personas que viven en las calles de las grandes urbes.</w:t>
      </w:r>
    </w:p>
    <w:p w:rsidR="00421A20" w:rsidRPr="00356CDC" w:rsidRDefault="00421A20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Los indígenas y afroamericanos</w:t>
      </w:r>
    </w:p>
    <w:p w:rsidR="00421A20" w:rsidRPr="00356CDC" w:rsidRDefault="00421A20" w:rsidP="00EC3D0F">
      <w:pPr>
        <w:pStyle w:val="Default"/>
        <w:numPr>
          <w:ilvl w:val="0"/>
          <w:numId w:val="43"/>
        </w:numPr>
        <w:spacing w:line="276" w:lineRule="auto"/>
        <w:rPr>
          <w:color w:val="auto"/>
        </w:rPr>
      </w:pPr>
      <w:r w:rsidRPr="00356CDC">
        <w:rPr>
          <w:color w:val="auto"/>
        </w:rPr>
        <w:t>Los campesinos sin tierras y los mineros.</w:t>
      </w:r>
    </w:p>
    <w:p w:rsidR="00421A20" w:rsidRPr="00356CDC" w:rsidRDefault="00421A20" w:rsidP="00EC3D0F">
      <w:pPr>
        <w:pStyle w:val="Default"/>
        <w:numPr>
          <w:ilvl w:val="0"/>
          <w:numId w:val="44"/>
        </w:numPr>
        <w:spacing w:line="276" w:lineRule="auto"/>
        <w:rPr>
          <w:color w:val="auto"/>
        </w:rPr>
      </w:pPr>
      <w:r w:rsidRPr="00356CDC">
        <w:rPr>
          <w:color w:val="auto"/>
        </w:rPr>
        <w:t>Otros temas como la familia, persona, vida.</w:t>
      </w:r>
    </w:p>
    <w:p w:rsidR="00C53571" w:rsidRPr="00356CDC" w:rsidRDefault="00C53571" w:rsidP="00356CDC">
      <w:pPr>
        <w:pStyle w:val="Default"/>
        <w:spacing w:line="276" w:lineRule="auto"/>
        <w:rPr>
          <w:color w:val="auto"/>
        </w:rPr>
      </w:pPr>
    </w:p>
    <w:p w:rsidR="008D1C67" w:rsidRPr="00EC3D0F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4"/>
        </w:rPr>
      </w:pPr>
      <w:r w:rsidRPr="00EC3D0F">
        <w:rPr>
          <w:rFonts w:ascii="Times New Roman" w:hAnsi="Times New Roman" w:cs="Times New Roman"/>
          <w:b/>
          <w:bCs/>
          <w:iCs/>
          <w:sz w:val="28"/>
          <w:szCs w:val="24"/>
        </w:rPr>
        <w:t xml:space="preserve">ECCLESIA IN AMERICA: Exhortación Apostólica Post Sinodal </w:t>
      </w: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La exhortación desarrolla temas fundamentales para la tarea evangelizadora en el continente de la Esperanza, el tema de la exhortación es: "Encuentro con Jesucristo vivo, camino para la conversión, la comunión y la solidaridad en América". </w:t>
      </w: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Expresa claramente la centralidad de la persona de Jesucristo resucitado, presente en la vida de la Iglesia, que invita a la conversión, a la comunión y a la solidaridad. </w:t>
      </w: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El punto de partida de este programa evangelizador es ciertamente “el encuentro con el Señor” </w:t>
      </w:r>
      <w:r w:rsidRPr="00356CDC">
        <w:rPr>
          <w:rFonts w:ascii="Times New Roman" w:hAnsi="Times New Roman" w:cs="Times New Roman"/>
          <w:bCs/>
          <w:i/>
          <w:iCs/>
          <w:sz w:val="24"/>
          <w:szCs w:val="24"/>
        </w:rPr>
        <w:t>Ecclesia</w:t>
      </w:r>
      <w:r w:rsidRPr="00356CDC">
        <w:rPr>
          <w:rFonts w:ascii="Times New Roman" w:hAnsi="Times New Roman" w:cs="Times New Roman"/>
          <w:bCs/>
          <w:iCs/>
          <w:sz w:val="24"/>
          <w:szCs w:val="24"/>
        </w:rPr>
        <w:t>, 3. Que «manifiesta el plan del Padre, de revelar a la persona humana el modo de llegar a la plenitud de su propia vocación (</w:t>
      </w:r>
      <w:r w:rsidRPr="00356CDC">
        <w:rPr>
          <w:rFonts w:ascii="Times New Roman" w:hAnsi="Times New Roman" w:cs="Times New Roman"/>
          <w:bCs/>
          <w:i/>
          <w:iCs/>
          <w:sz w:val="24"/>
          <w:szCs w:val="24"/>
        </w:rPr>
        <w:t>Gaudium et spes</w:t>
      </w: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, 22)». </w:t>
      </w:r>
      <w:r w:rsidRPr="00356CDC">
        <w:rPr>
          <w:rFonts w:ascii="Times New Roman" w:hAnsi="Times New Roman" w:cs="Times New Roman"/>
          <w:bCs/>
          <w:i/>
          <w:iCs/>
          <w:sz w:val="24"/>
          <w:szCs w:val="24"/>
        </w:rPr>
        <w:t>Ecclesia</w:t>
      </w:r>
      <w:r w:rsidRPr="00356CDC">
        <w:rPr>
          <w:rFonts w:ascii="Times New Roman" w:hAnsi="Times New Roman" w:cs="Times New Roman"/>
          <w:bCs/>
          <w:iCs/>
          <w:sz w:val="24"/>
          <w:szCs w:val="24"/>
        </w:rPr>
        <w:t xml:space="preserve">, 10. </w:t>
      </w:r>
    </w:p>
    <w:p w:rsidR="00F67ABB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C3D0F" w:rsidRDefault="00EC3D0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C3D0F" w:rsidRPr="00356CDC" w:rsidRDefault="00EC3D0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ESTRUCTURA DEL DOCUMENTO:</w:t>
      </w:r>
    </w:p>
    <w:p w:rsidR="00853C9E" w:rsidRPr="00356CDC" w:rsidRDefault="00E2049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hyperlink r:id="rId7" w:tgtFrame="_parent" w:history="1">
        <w:r w:rsidR="00853C9E" w:rsidRPr="00356CDC">
          <w:rPr>
            <w:rStyle w:val="Hipervnculo"/>
            <w:rFonts w:ascii="Times New Roman" w:hAnsi="Times New Roman" w:cs="Times New Roman"/>
            <w:bCs/>
            <w:iCs/>
            <w:color w:val="auto"/>
            <w:sz w:val="24"/>
            <w:szCs w:val="24"/>
            <w:u w:val="none"/>
          </w:rPr>
          <w:t>INTRODUCCIÓN</w:t>
        </w:r>
      </w:hyperlink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CAPITULO I: El encuentro con Jesucristo vivo.</w:t>
      </w: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CAPITULO II: El encuentro con Jesucristo en el hoy de América.</w:t>
      </w: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CAPITULO III: Camino de conversión.</w:t>
      </w:r>
    </w:p>
    <w:p w:rsidR="00853C9E" w:rsidRPr="00356CDC" w:rsidRDefault="00E2049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hyperlink r:id="rId8" w:tgtFrame="_parent" w:history="1">
        <w:r w:rsidR="00853C9E" w:rsidRPr="00356CDC">
          <w:rPr>
            <w:rStyle w:val="Hipervnculo"/>
            <w:rFonts w:ascii="Times New Roman" w:hAnsi="Times New Roman" w:cs="Times New Roman"/>
            <w:bCs/>
            <w:iCs/>
            <w:color w:val="auto"/>
            <w:sz w:val="24"/>
            <w:szCs w:val="24"/>
            <w:u w:val="none"/>
          </w:rPr>
          <w:t>CAPITULO IV</w:t>
        </w:r>
        <w:r w:rsidR="00853C9E" w:rsidRPr="00356CDC">
          <w:rPr>
            <w:rFonts w:ascii="Times New Roman" w:hAnsi="Times New Roman" w:cs="Times New Roman"/>
            <w:sz w:val="24"/>
            <w:szCs w:val="24"/>
          </w:rPr>
          <w:t xml:space="preserve">: </w:t>
        </w:r>
      </w:hyperlink>
      <w:r w:rsidR="00853C9E" w:rsidRPr="00356CDC">
        <w:rPr>
          <w:rFonts w:ascii="Times New Roman" w:hAnsi="Times New Roman" w:cs="Times New Roman"/>
          <w:bCs/>
          <w:iCs/>
          <w:sz w:val="24"/>
          <w:szCs w:val="24"/>
        </w:rPr>
        <w:t>Camino para la comunión.</w:t>
      </w:r>
    </w:p>
    <w:p w:rsidR="00853C9E" w:rsidRPr="00356CDC" w:rsidRDefault="00E2049F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hyperlink r:id="rId9" w:tgtFrame="_parent" w:history="1">
        <w:r w:rsidR="00853C9E" w:rsidRPr="00356CDC">
          <w:rPr>
            <w:rStyle w:val="Hipervnculo"/>
            <w:rFonts w:ascii="Times New Roman" w:hAnsi="Times New Roman" w:cs="Times New Roman"/>
            <w:bCs/>
            <w:iCs/>
            <w:color w:val="auto"/>
            <w:sz w:val="24"/>
            <w:szCs w:val="24"/>
            <w:u w:val="none"/>
          </w:rPr>
          <w:t xml:space="preserve">CAPITULO V: </w:t>
        </w:r>
      </w:hyperlink>
      <w:r w:rsidR="00853C9E" w:rsidRPr="00356CDC">
        <w:rPr>
          <w:rFonts w:ascii="Times New Roman" w:hAnsi="Times New Roman" w:cs="Times New Roman"/>
          <w:bCs/>
          <w:iCs/>
          <w:sz w:val="24"/>
          <w:szCs w:val="24"/>
        </w:rPr>
        <w:t>Camino para la solidaridad.</w:t>
      </w:r>
    </w:p>
    <w:p w:rsidR="00853C9E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CAPITULO VI: La misión de la Iglesia hoy en América: la Nueva Evangelización</w:t>
      </w:r>
    </w:p>
    <w:p w:rsidR="00352D62" w:rsidRPr="00356CDC" w:rsidRDefault="00853C9E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56CDC">
        <w:rPr>
          <w:rFonts w:ascii="Times New Roman" w:hAnsi="Times New Roman" w:cs="Times New Roman"/>
          <w:bCs/>
          <w:iCs/>
          <w:sz w:val="24"/>
          <w:szCs w:val="24"/>
        </w:rPr>
        <w:t>CONCLUSIÓN</w:t>
      </w:r>
    </w:p>
    <w:p w:rsidR="00F67ABB" w:rsidRPr="00356CDC" w:rsidRDefault="00F67ABB" w:rsidP="00356CDC">
      <w:pPr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352D62" w:rsidRPr="00356CDC" w:rsidRDefault="00352D62" w:rsidP="00356CDC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sectPr w:rsidR="00352D62" w:rsidRPr="00356CDC" w:rsidSect="00115739">
          <w:headerReference w:type="default" r:id="rId10"/>
          <w:pgSz w:w="11906" w:h="16838"/>
          <w:pgMar w:top="1440" w:right="1418" w:bottom="1440" w:left="1418" w:header="709" w:footer="709" w:gutter="0"/>
          <w:cols w:space="708"/>
          <w:docGrid w:linePitch="360"/>
        </w:sectPr>
      </w:pPr>
      <w:r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CITAS</w:t>
      </w:r>
      <w:r w:rsidR="00F67ABB"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BIBLICAS</w:t>
      </w:r>
      <w:r w:rsidR="00EC3D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DEL  DOCUMENTO</w:t>
      </w:r>
    </w:p>
    <w:p w:rsidR="00352D62" w:rsidRPr="00AF46EF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F46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ES"/>
        </w:rPr>
        <w:lastRenderedPageBreak/>
        <w:t>1 Co</w:t>
      </w:r>
      <w:r w:rsidRPr="00AF46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 9, 16</w:t>
      </w:r>
    </w:p>
    <w:p w:rsidR="00352D62" w:rsidRPr="00AF46EF" w:rsidRDefault="00352D62" w:rsidP="00356CDC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 w:rsidRPr="00AF46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ES"/>
        </w:rPr>
        <w:t>Mc</w:t>
      </w:r>
      <w:r w:rsidRPr="00AF46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 </w:t>
      </w:r>
      <w:r w:rsidR="007C321B" w:rsidRPr="00AF46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16, 15</w:t>
      </w:r>
    </w:p>
    <w:p w:rsidR="00352D62" w:rsidRPr="00356CDC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ES"/>
        </w:rPr>
        <w:t>1 Co</w:t>
      </w:r>
      <w:r w:rsidRPr="00356C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 4, 1; </w:t>
      </w:r>
      <w:r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ES"/>
        </w:rPr>
        <w:t>1 P</w:t>
      </w:r>
      <w:r w:rsidRPr="00356C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 4, 10</w:t>
      </w:r>
    </w:p>
    <w:p w:rsidR="00352D62" w:rsidRPr="00356CDC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ES"/>
        </w:rPr>
        <w:t>2 Co </w:t>
      </w:r>
      <w:r w:rsidRPr="00356C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5, 14-15</w:t>
      </w:r>
    </w:p>
    <w:p w:rsidR="00352D62" w:rsidRPr="00356CDC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s-ES"/>
        </w:rPr>
        <w:t>Mt</w:t>
      </w:r>
      <w:r w:rsidRPr="00356C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 28, 20</w:t>
      </w:r>
    </w:p>
    <w:p w:rsidR="00352D62" w:rsidRPr="00AF46EF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AF46EF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s-HN" w:eastAsia="es-ES"/>
        </w:rPr>
        <w:t>Jn</w:t>
      </w:r>
      <w:r w:rsidRPr="00AF46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s-HN" w:eastAsia="es-ES"/>
        </w:rPr>
        <w:t> 1, 41</w:t>
      </w:r>
    </w:p>
    <w:p w:rsidR="00352D62" w:rsidRPr="00AF46EF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AF46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HN" w:eastAsia="es-ES"/>
        </w:rPr>
        <w:t>Jn </w:t>
      </w:r>
      <w:r w:rsidRPr="00AF46EF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ES"/>
        </w:rPr>
        <w:t>4, 5-42</w:t>
      </w:r>
    </w:p>
    <w:p w:rsidR="00352D62" w:rsidRPr="00356CDC" w:rsidRDefault="00352D62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s-HN"/>
        </w:rPr>
      </w:pPr>
      <w:r w:rsidRPr="00356C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HN" w:eastAsia="es-ES"/>
        </w:rPr>
        <w:t>Jn</w:t>
      </w:r>
      <w:r w:rsidRPr="00356CDC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ES"/>
        </w:rPr>
        <w:t> 20, 11-18</w:t>
      </w:r>
    </w:p>
    <w:p w:rsidR="00352D62" w:rsidRPr="00356CDC" w:rsidRDefault="00352D62" w:rsidP="00356CDC">
      <w:pPr>
        <w:pStyle w:val="Default"/>
        <w:spacing w:line="276" w:lineRule="auto"/>
        <w:rPr>
          <w:color w:val="auto"/>
          <w:lang w:val="es-HN"/>
        </w:rPr>
        <w:sectPr w:rsidR="00352D62" w:rsidRPr="00356CDC" w:rsidSect="00115739">
          <w:type w:val="continuous"/>
          <w:pgSz w:w="11906" w:h="16838"/>
          <w:pgMar w:top="1440" w:right="1080" w:bottom="1440" w:left="1080" w:header="708" w:footer="708" w:gutter="0"/>
          <w:cols w:num="3" w:space="708"/>
          <w:docGrid w:linePitch="360"/>
        </w:sectPr>
      </w:pPr>
    </w:p>
    <w:p w:rsidR="00525586" w:rsidRPr="00356CDC" w:rsidRDefault="00525586" w:rsidP="00356CDC">
      <w:pPr>
        <w:pStyle w:val="Default"/>
        <w:spacing w:line="276" w:lineRule="auto"/>
        <w:rPr>
          <w:color w:val="auto"/>
          <w:lang w:val="es-HN"/>
        </w:rPr>
      </w:pPr>
    </w:p>
    <w:p w:rsidR="00360A4F" w:rsidRPr="00EC3D0F" w:rsidRDefault="00EB2A31" w:rsidP="00356CDC">
      <w:pPr>
        <w:pStyle w:val="Default"/>
        <w:spacing w:line="276" w:lineRule="auto"/>
        <w:rPr>
          <w:b/>
          <w:color w:val="auto"/>
          <w:sz w:val="28"/>
        </w:rPr>
      </w:pPr>
      <w:r w:rsidRPr="00EC3D0F">
        <w:rPr>
          <w:b/>
          <w:color w:val="auto"/>
          <w:sz w:val="28"/>
        </w:rPr>
        <w:t xml:space="preserve">ENCICLICA CARITAS IN VERITATE </w:t>
      </w:r>
    </w:p>
    <w:p w:rsidR="00DD2881" w:rsidRPr="00356CDC" w:rsidRDefault="00C56E4C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La primera encíclica social de Benedicto X</w:t>
      </w:r>
      <w:r w:rsidR="002C4519"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VI lleva por título Caritas in V</w:t>
      </w: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eritate (CIV). </w:t>
      </w:r>
    </w:p>
    <w:p w:rsidR="00DD2881" w:rsidRPr="00356CDC" w:rsidRDefault="00C56E4C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Fue publicada el 29 de junio de 2009. Su temática general es la siguiente: “El desarrollo </w:t>
      </w:r>
      <w:r w:rsidR="00E372D3"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humano integral</w:t>
      </w: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caridad y en la verdad”. Consta de una introducción, seis capítulos y una conclusión. </w:t>
      </w:r>
    </w:p>
    <w:p w:rsidR="00F67ABB" w:rsidRPr="00356CDC" w:rsidRDefault="00C56E4C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Recuerda, sintetiza y amplía la temática del desarrollo de la persona y de los pueblos expuesta por Pablo VI en la Populorum progressio (1967) y por Juan Pablo II en la Sollicitudo rei socialis (1987). </w:t>
      </w:r>
    </w:p>
    <w:p w:rsidR="00F67ABB" w:rsidRPr="00356CDC" w:rsidRDefault="00F67ABB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D3192" w:rsidRPr="00356CDC" w:rsidRDefault="00C56E4C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Dedica amplios espacios al tema de la globalización y de la técnica. Posee una gran carga antropológica y teológica. Y su contenido profundamente humanista parece haber sorprendido en todo el mundo por su carácter radical y exigente. Destacan en dicha encíclica su equilibrio, realismo y optimismo exento de ingenuidad. Benedicto XVI pone el dedo en varias llagas, desde la falta de ética como causa de la crisis financiera a la ineficacia de las instituciones burocráticas para solucionar el problema del subdesarrollo, o desde la corrupción de muchos gobiernos de países pobres hasta las numerosas neurosis que caracterizan las sociedades opulentas.</w:t>
      </w:r>
    </w:p>
    <w:p w:rsidR="00805D44" w:rsidRPr="00356CDC" w:rsidRDefault="00805D44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La Caridad es la vía maestra de la Doctrina Social de Iglesia. Solo con la caridad iluminada por la luz de la razón y de la fe, es posible alcanzar el objetivo de desarrollo con un carácter más humano y humanizador (n9)</w:t>
      </w:r>
      <w:r w:rsidR="00032D7E"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67ABB" w:rsidRPr="00356CDC" w:rsidRDefault="00F67ABB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32D7E" w:rsidRPr="00356CDC" w:rsidRDefault="00032D7E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Encíclica dividida en seis capítulos, con una introducción y una breve conclusión.</w:t>
      </w:r>
    </w:p>
    <w:p w:rsidR="007A515A" w:rsidRPr="00356CDC" w:rsidRDefault="007A515A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Capitulo primero: El mensaje de la Populorum Progressio</w:t>
      </w:r>
    </w:p>
    <w:p w:rsidR="007A515A" w:rsidRPr="00356CDC" w:rsidRDefault="007A515A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Capitulo segundo: El desarrollo humano en nuestro tiempo</w:t>
      </w:r>
    </w:p>
    <w:p w:rsidR="007A515A" w:rsidRPr="00356CDC" w:rsidRDefault="007A515A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Capítulo tercero: Fraternidad, desarrollo económico y sociedad civil</w:t>
      </w:r>
    </w:p>
    <w:p w:rsidR="007A515A" w:rsidRPr="00356CDC" w:rsidRDefault="007A515A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Capítulo cuarto: Desarrollo de los pueblos, derechos y deberes, ambiente</w:t>
      </w:r>
    </w:p>
    <w:p w:rsidR="007A515A" w:rsidRPr="00356CDC" w:rsidRDefault="007A515A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Capítulo quinto: La colaboración de la familia humana</w:t>
      </w:r>
    </w:p>
    <w:p w:rsidR="00805D44" w:rsidRPr="00356CDC" w:rsidRDefault="00C90FDB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6CDC">
        <w:rPr>
          <w:rFonts w:ascii="Times New Roman" w:eastAsia="Times New Roman" w:hAnsi="Times New Roman" w:cs="Times New Roman"/>
          <w:sz w:val="24"/>
          <w:szCs w:val="24"/>
          <w:lang w:eastAsia="es-ES"/>
        </w:rPr>
        <w:t>Capitulo sexto: El desarrollo de los pueblos y la técnica</w:t>
      </w:r>
    </w:p>
    <w:p w:rsidR="00472682" w:rsidRPr="00356CDC" w:rsidRDefault="00472682" w:rsidP="00356CD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25586" w:rsidRPr="00356CDC" w:rsidRDefault="009C769A" w:rsidP="00356CDC">
      <w:pPr>
        <w:pStyle w:val="Default"/>
        <w:spacing w:line="276" w:lineRule="auto"/>
        <w:rPr>
          <w:i/>
          <w:color w:val="auto"/>
        </w:rPr>
      </w:pPr>
      <w:r w:rsidRPr="00356CDC">
        <w:rPr>
          <w:i/>
          <w:color w:val="auto"/>
        </w:rPr>
        <w:t xml:space="preserve">Estudio y reflexión de Levítico 19: </w:t>
      </w:r>
      <w:r w:rsidRPr="00356CDC">
        <w:rPr>
          <w:i/>
          <w:iCs/>
          <w:color w:val="auto"/>
        </w:rPr>
        <w:t>La llamada de Dios a la santidad en la verdad</w:t>
      </w:r>
      <w:r w:rsidRPr="00356CDC">
        <w:rPr>
          <w:i/>
          <w:color w:val="auto"/>
        </w:rPr>
        <w:t xml:space="preserve">. </w:t>
      </w:r>
    </w:p>
    <w:p w:rsidR="00760FC5" w:rsidRPr="00356CDC" w:rsidRDefault="00760FC5" w:rsidP="00356C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A01DE" w:rsidRPr="00356CDC" w:rsidRDefault="00F55DB3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6CDC">
        <w:rPr>
          <w:rFonts w:ascii="Times New Roman" w:hAnsi="Times New Roman" w:cs="Times New Roman"/>
          <w:sz w:val="24"/>
          <w:szCs w:val="24"/>
        </w:rPr>
        <w:t>“</w:t>
      </w:r>
      <w:r w:rsidR="004A01DE" w:rsidRPr="00356CDC">
        <w:rPr>
          <w:rFonts w:ascii="Times New Roman" w:hAnsi="Times New Roman" w:cs="Times New Roman"/>
          <w:sz w:val="24"/>
          <w:szCs w:val="24"/>
        </w:rPr>
        <w:t xml:space="preserve">En todos tus actos vela sobre ti, que esto es también guardar los mandamientos. </w:t>
      </w:r>
    </w:p>
    <w:p w:rsidR="004A01DE" w:rsidRPr="00356CDC" w:rsidRDefault="004A01DE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6CDC">
        <w:rPr>
          <w:rFonts w:ascii="Times New Roman" w:hAnsi="Times New Roman" w:cs="Times New Roman"/>
          <w:sz w:val="24"/>
          <w:szCs w:val="24"/>
        </w:rPr>
        <w:t xml:space="preserve">El que tiene confianza en la ley atiende a los mandamientos, </w:t>
      </w:r>
    </w:p>
    <w:p w:rsidR="004A01DE" w:rsidRPr="00356CDC" w:rsidRDefault="004A01DE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6CDC">
        <w:rPr>
          <w:rFonts w:ascii="Times New Roman" w:hAnsi="Times New Roman" w:cs="Times New Roman"/>
          <w:sz w:val="24"/>
          <w:szCs w:val="24"/>
        </w:rPr>
        <w:t>y el que pone su confianza en el Señor no sufre daño</w:t>
      </w:r>
      <w:r w:rsidR="00F55DB3" w:rsidRPr="00356CDC">
        <w:rPr>
          <w:rFonts w:ascii="Times New Roman" w:hAnsi="Times New Roman" w:cs="Times New Roman"/>
          <w:sz w:val="24"/>
          <w:szCs w:val="24"/>
        </w:rPr>
        <w:t>”.</w:t>
      </w:r>
    </w:p>
    <w:p w:rsidR="004A01DE" w:rsidRPr="00356CDC" w:rsidRDefault="004A01DE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6CDC">
        <w:rPr>
          <w:rFonts w:ascii="Times New Roman" w:hAnsi="Times New Roman" w:cs="Times New Roman"/>
          <w:sz w:val="24"/>
          <w:szCs w:val="24"/>
        </w:rPr>
        <w:t>(</w:t>
      </w:r>
      <w:r w:rsidR="00EC3D0F">
        <w:rPr>
          <w:rFonts w:ascii="Times New Roman" w:hAnsi="Times New Roman" w:cs="Times New Roman"/>
          <w:sz w:val="24"/>
          <w:szCs w:val="24"/>
        </w:rPr>
        <w:t xml:space="preserve">Eclesiástico </w:t>
      </w:r>
      <w:r w:rsidRPr="00356CDC">
        <w:rPr>
          <w:rFonts w:ascii="Times New Roman" w:hAnsi="Times New Roman" w:cs="Times New Roman"/>
          <w:sz w:val="24"/>
          <w:szCs w:val="24"/>
        </w:rPr>
        <w:t>32, 23 -24)</w:t>
      </w:r>
    </w:p>
    <w:p w:rsidR="00EF3D02" w:rsidRPr="00356CDC" w:rsidRDefault="00EF3D02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F3D02" w:rsidRPr="00356CDC" w:rsidRDefault="00EF3D02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A01DE" w:rsidRPr="00356CDC" w:rsidRDefault="00EF3D02" w:rsidP="00356CDC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356CDC">
        <w:rPr>
          <w:rFonts w:ascii="Times New Roman" w:hAnsi="Times New Roman" w:cs="Times New Roman"/>
          <w:sz w:val="24"/>
          <w:szCs w:val="24"/>
        </w:rPr>
        <w:t>Bendiciones y felices vacaciones.</w:t>
      </w:r>
    </w:p>
    <w:sectPr w:rsidR="004A01DE" w:rsidRPr="00356CDC" w:rsidSect="00115739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9F" w:rsidRDefault="00E2049F" w:rsidP="007C321B">
      <w:pPr>
        <w:spacing w:after="0" w:line="240" w:lineRule="auto"/>
      </w:pPr>
      <w:r>
        <w:separator/>
      </w:r>
    </w:p>
  </w:endnote>
  <w:endnote w:type="continuationSeparator" w:id="0">
    <w:p w:rsidR="00E2049F" w:rsidRDefault="00E2049F" w:rsidP="007C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9F" w:rsidRDefault="00E2049F" w:rsidP="007C321B">
      <w:pPr>
        <w:spacing w:after="0" w:line="240" w:lineRule="auto"/>
      </w:pPr>
      <w:r>
        <w:separator/>
      </w:r>
    </w:p>
  </w:footnote>
  <w:footnote w:type="continuationSeparator" w:id="0">
    <w:p w:rsidR="00E2049F" w:rsidRDefault="00E2049F" w:rsidP="007C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563228060"/>
      <w:docPartObj>
        <w:docPartGallery w:val="Page Numbers (Top of Page)"/>
        <w:docPartUnique/>
      </w:docPartObj>
    </w:sdtPr>
    <w:sdtEndPr/>
    <w:sdtContent>
      <w:p w:rsidR="00EE73C3" w:rsidRPr="00EE73C3" w:rsidRDefault="00EE73C3" w:rsidP="00AF46EF">
        <w:pPr>
          <w:pStyle w:val="Default"/>
          <w:spacing w:line="276" w:lineRule="auto"/>
          <w:jc w:val="right"/>
          <w:rPr>
            <w:b/>
            <w:color w:val="auto"/>
            <w:sz w:val="18"/>
          </w:rPr>
        </w:pPr>
        <w:r w:rsidRPr="00EE73C3">
          <w:rPr>
            <w:b/>
            <w:color w:val="auto"/>
            <w:sz w:val="18"/>
          </w:rPr>
          <w:t>APUNTES DE DOCTRINA SOCIAL DE LA IGLESIA</w:t>
        </w:r>
      </w:p>
      <w:p w:rsidR="00EE73C3" w:rsidRPr="00EE73C3" w:rsidRDefault="00356CDC" w:rsidP="00AF46EF">
        <w:pPr>
          <w:pStyle w:val="Default"/>
          <w:spacing w:line="276" w:lineRule="auto"/>
          <w:jc w:val="right"/>
          <w:rPr>
            <w:b/>
            <w:color w:val="auto"/>
            <w:sz w:val="18"/>
          </w:rPr>
        </w:pPr>
        <w:r>
          <w:rPr>
            <w:b/>
            <w:color w:val="auto"/>
            <w:sz w:val="18"/>
          </w:rPr>
          <w:t>III Periodo</w:t>
        </w:r>
      </w:p>
      <w:p w:rsidR="00EE73C3" w:rsidRDefault="00EE73C3" w:rsidP="00AF46EF">
        <w:pPr>
          <w:pStyle w:val="Default"/>
          <w:spacing w:line="276" w:lineRule="auto"/>
          <w:jc w:val="right"/>
          <w:rPr>
            <w:b/>
            <w:color w:val="auto"/>
            <w:sz w:val="18"/>
          </w:rPr>
        </w:pPr>
        <w:r w:rsidRPr="00EE73C3">
          <w:rPr>
            <w:b/>
            <w:color w:val="auto"/>
            <w:sz w:val="18"/>
          </w:rPr>
          <w:t>Tercer parcia</w:t>
        </w:r>
        <w:r>
          <w:rPr>
            <w:b/>
            <w:color w:val="auto"/>
            <w:sz w:val="18"/>
          </w:rPr>
          <w:t>l</w:t>
        </w:r>
      </w:p>
      <w:p w:rsidR="00EE73C3" w:rsidRPr="00EE73C3" w:rsidRDefault="00AF46EF" w:rsidP="00AF46EF">
        <w:pPr>
          <w:pStyle w:val="Default"/>
          <w:spacing w:line="276" w:lineRule="auto"/>
          <w:jc w:val="right"/>
          <w:rPr>
            <w:b/>
            <w:color w:val="auto"/>
            <w:sz w:val="18"/>
          </w:rPr>
        </w:pPr>
        <w:r>
          <w:rPr>
            <w:b/>
            <w:color w:val="auto"/>
            <w:sz w:val="18"/>
          </w:rPr>
          <w:t>2019</w:t>
        </w:r>
      </w:p>
      <w:p w:rsidR="00793FFA" w:rsidRDefault="00CC7367" w:rsidP="00AF46EF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5B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93FFA" w:rsidRDefault="00793F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B46"/>
    <w:multiLevelType w:val="hybridMultilevel"/>
    <w:tmpl w:val="3E688734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169EE"/>
    <w:multiLevelType w:val="hybridMultilevel"/>
    <w:tmpl w:val="48E27FA6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D3AB3"/>
    <w:multiLevelType w:val="hybridMultilevel"/>
    <w:tmpl w:val="995ABC6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D16DF"/>
    <w:multiLevelType w:val="hybridMultilevel"/>
    <w:tmpl w:val="532E845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23C16"/>
    <w:multiLevelType w:val="hybridMultilevel"/>
    <w:tmpl w:val="D060754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C21790"/>
    <w:multiLevelType w:val="hybridMultilevel"/>
    <w:tmpl w:val="2AE855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D1E17"/>
    <w:multiLevelType w:val="hybridMultilevel"/>
    <w:tmpl w:val="3C6C8996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42704D"/>
    <w:multiLevelType w:val="hybridMultilevel"/>
    <w:tmpl w:val="1E0C2C68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B59F3"/>
    <w:multiLevelType w:val="hybridMultilevel"/>
    <w:tmpl w:val="264462BC"/>
    <w:lvl w:ilvl="0" w:tplc="5D7AA64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044BB8"/>
    <w:multiLevelType w:val="hybridMultilevel"/>
    <w:tmpl w:val="27C2A77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596661"/>
    <w:multiLevelType w:val="hybridMultilevel"/>
    <w:tmpl w:val="EAC06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217ED"/>
    <w:multiLevelType w:val="hybridMultilevel"/>
    <w:tmpl w:val="3AAEB3F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A22E4F"/>
    <w:multiLevelType w:val="hybridMultilevel"/>
    <w:tmpl w:val="6E369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644FD"/>
    <w:multiLevelType w:val="hybridMultilevel"/>
    <w:tmpl w:val="BF92E9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F3B90"/>
    <w:multiLevelType w:val="hybridMultilevel"/>
    <w:tmpl w:val="8FEE30D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6363BF"/>
    <w:multiLevelType w:val="hybridMultilevel"/>
    <w:tmpl w:val="AAC266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865CC"/>
    <w:multiLevelType w:val="hybridMultilevel"/>
    <w:tmpl w:val="0E0A0982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F7B04"/>
    <w:multiLevelType w:val="hybridMultilevel"/>
    <w:tmpl w:val="5656A45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BE6CA9"/>
    <w:multiLevelType w:val="hybridMultilevel"/>
    <w:tmpl w:val="AFD4FF08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E00AA2"/>
    <w:multiLevelType w:val="hybridMultilevel"/>
    <w:tmpl w:val="21A6453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111F70"/>
    <w:multiLevelType w:val="hybridMultilevel"/>
    <w:tmpl w:val="61AC694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856459"/>
    <w:multiLevelType w:val="hybridMultilevel"/>
    <w:tmpl w:val="FAF679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D04AE"/>
    <w:multiLevelType w:val="hybridMultilevel"/>
    <w:tmpl w:val="7FA69C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F85DAB"/>
    <w:multiLevelType w:val="hybridMultilevel"/>
    <w:tmpl w:val="555E928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6B1D4E"/>
    <w:multiLevelType w:val="hybridMultilevel"/>
    <w:tmpl w:val="00784874"/>
    <w:lvl w:ilvl="0" w:tplc="4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5E5D98"/>
    <w:multiLevelType w:val="hybridMultilevel"/>
    <w:tmpl w:val="CB0ADA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B8302A"/>
    <w:multiLevelType w:val="hybridMultilevel"/>
    <w:tmpl w:val="D3DE7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A7C6E"/>
    <w:multiLevelType w:val="hybridMultilevel"/>
    <w:tmpl w:val="AAD8CE9E"/>
    <w:lvl w:ilvl="0" w:tplc="4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8D7FC5"/>
    <w:multiLevelType w:val="hybridMultilevel"/>
    <w:tmpl w:val="1806F630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F749A"/>
    <w:multiLevelType w:val="hybridMultilevel"/>
    <w:tmpl w:val="1FB8522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703928"/>
    <w:multiLevelType w:val="hybridMultilevel"/>
    <w:tmpl w:val="FEE06FA8"/>
    <w:lvl w:ilvl="0" w:tplc="8D44E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110D6"/>
    <w:multiLevelType w:val="hybridMultilevel"/>
    <w:tmpl w:val="177EBB30"/>
    <w:lvl w:ilvl="0" w:tplc="8D44E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1432"/>
    <w:multiLevelType w:val="hybridMultilevel"/>
    <w:tmpl w:val="C874A2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AB2481"/>
    <w:multiLevelType w:val="hybridMultilevel"/>
    <w:tmpl w:val="5B10D5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A5745"/>
    <w:multiLevelType w:val="hybridMultilevel"/>
    <w:tmpl w:val="6FB85E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C02E4"/>
    <w:multiLevelType w:val="hybridMultilevel"/>
    <w:tmpl w:val="4502E86A"/>
    <w:lvl w:ilvl="0" w:tplc="B852C0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215E8"/>
    <w:multiLevelType w:val="hybridMultilevel"/>
    <w:tmpl w:val="238E87DA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8383A"/>
    <w:multiLevelType w:val="hybridMultilevel"/>
    <w:tmpl w:val="A0E4CB5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291947"/>
    <w:multiLevelType w:val="hybridMultilevel"/>
    <w:tmpl w:val="D8CA7852"/>
    <w:lvl w:ilvl="0" w:tplc="4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0C2E3F"/>
    <w:multiLevelType w:val="hybridMultilevel"/>
    <w:tmpl w:val="E49263D2"/>
    <w:lvl w:ilvl="0" w:tplc="4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8B2C29"/>
    <w:multiLevelType w:val="hybridMultilevel"/>
    <w:tmpl w:val="DDF47C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7D7482"/>
    <w:multiLevelType w:val="hybridMultilevel"/>
    <w:tmpl w:val="D75463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D0E7D"/>
    <w:multiLevelType w:val="hybridMultilevel"/>
    <w:tmpl w:val="2844336A"/>
    <w:lvl w:ilvl="0" w:tplc="480A000F">
      <w:start w:val="1"/>
      <w:numFmt w:val="decimal"/>
      <w:lvlText w:val="%1."/>
      <w:lvlJc w:val="left"/>
      <w:pPr>
        <w:ind w:left="1080" w:hanging="360"/>
      </w:p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420BB2"/>
    <w:multiLevelType w:val="hybridMultilevel"/>
    <w:tmpl w:val="0C3E271C"/>
    <w:lvl w:ilvl="0" w:tplc="9DDA451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30"/>
  </w:num>
  <w:num w:numId="4">
    <w:abstractNumId w:val="43"/>
  </w:num>
  <w:num w:numId="5">
    <w:abstractNumId w:val="3"/>
  </w:num>
  <w:num w:numId="6">
    <w:abstractNumId w:val="12"/>
  </w:num>
  <w:num w:numId="7">
    <w:abstractNumId w:val="34"/>
  </w:num>
  <w:num w:numId="8">
    <w:abstractNumId w:val="33"/>
  </w:num>
  <w:num w:numId="9">
    <w:abstractNumId w:val="20"/>
  </w:num>
  <w:num w:numId="10">
    <w:abstractNumId w:val="40"/>
  </w:num>
  <w:num w:numId="11">
    <w:abstractNumId w:val="11"/>
  </w:num>
  <w:num w:numId="12">
    <w:abstractNumId w:val="32"/>
  </w:num>
  <w:num w:numId="13">
    <w:abstractNumId w:val="25"/>
  </w:num>
  <w:num w:numId="14">
    <w:abstractNumId w:val="4"/>
  </w:num>
  <w:num w:numId="15">
    <w:abstractNumId w:val="29"/>
  </w:num>
  <w:num w:numId="16">
    <w:abstractNumId w:val="9"/>
  </w:num>
  <w:num w:numId="17">
    <w:abstractNumId w:val="23"/>
  </w:num>
  <w:num w:numId="18">
    <w:abstractNumId w:val="26"/>
  </w:num>
  <w:num w:numId="19">
    <w:abstractNumId w:val="41"/>
  </w:num>
  <w:num w:numId="20">
    <w:abstractNumId w:val="37"/>
  </w:num>
  <w:num w:numId="21">
    <w:abstractNumId w:val="2"/>
  </w:num>
  <w:num w:numId="22">
    <w:abstractNumId w:val="15"/>
  </w:num>
  <w:num w:numId="23">
    <w:abstractNumId w:val="10"/>
  </w:num>
  <w:num w:numId="24">
    <w:abstractNumId w:val="5"/>
  </w:num>
  <w:num w:numId="25">
    <w:abstractNumId w:val="8"/>
  </w:num>
  <w:num w:numId="26">
    <w:abstractNumId w:val="22"/>
  </w:num>
  <w:num w:numId="27">
    <w:abstractNumId w:val="14"/>
  </w:num>
  <w:num w:numId="28">
    <w:abstractNumId w:val="21"/>
  </w:num>
  <w:num w:numId="29">
    <w:abstractNumId w:val="17"/>
  </w:num>
  <w:num w:numId="30">
    <w:abstractNumId w:val="28"/>
  </w:num>
  <w:num w:numId="31">
    <w:abstractNumId w:val="42"/>
  </w:num>
  <w:num w:numId="32">
    <w:abstractNumId w:val="13"/>
  </w:num>
  <w:num w:numId="33">
    <w:abstractNumId w:val="6"/>
  </w:num>
  <w:num w:numId="34">
    <w:abstractNumId w:val="0"/>
  </w:num>
  <w:num w:numId="35">
    <w:abstractNumId w:val="1"/>
  </w:num>
  <w:num w:numId="36">
    <w:abstractNumId w:val="16"/>
  </w:num>
  <w:num w:numId="37">
    <w:abstractNumId w:val="7"/>
  </w:num>
  <w:num w:numId="38">
    <w:abstractNumId w:val="36"/>
  </w:num>
  <w:num w:numId="39">
    <w:abstractNumId w:val="18"/>
  </w:num>
  <w:num w:numId="40">
    <w:abstractNumId w:val="24"/>
  </w:num>
  <w:num w:numId="41">
    <w:abstractNumId w:val="39"/>
  </w:num>
  <w:num w:numId="42">
    <w:abstractNumId w:val="38"/>
  </w:num>
  <w:num w:numId="43">
    <w:abstractNumId w:val="27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69A"/>
    <w:rsid w:val="00002358"/>
    <w:rsid w:val="00004C3B"/>
    <w:rsid w:val="00007955"/>
    <w:rsid w:val="00022F72"/>
    <w:rsid w:val="000273B8"/>
    <w:rsid w:val="00032D7E"/>
    <w:rsid w:val="000448BA"/>
    <w:rsid w:val="000554DF"/>
    <w:rsid w:val="0006447D"/>
    <w:rsid w:val="000B7F75"/>
    <w:rsid w:val="000D5D6E"/>
    <w:rsid w:val="0010219A"/>
    <w:rsid w:val="00115739"/>
    <w:rsid w:val="00115C5D"/>
    <w:rsid w:val="00130059"/>
    <w:rsid w:val="00133FC6"/>
    <w:rsid w:val="0014296B"/>
    <w:rsid w:val="00163ED2"/>
    <w:rsid w:val="00171437"/>
    <w:rsid w:val="00197FD7"/>
    <w:rsid w:val="001A274E"/>
    <w:rsid w:val="001B1B44"/>
    <w:rsid w:val="001B2413"/>
    <w:rsid w:val="001C16BF"/>
    <w:rsid w:val="001C24B0"/>
    <w:rsid w:val="001C7C27"/>
    <w:rsid w:val="001D4ACF"/>
    <w:rsid w:val="001D7093"/>
    <w:rsid w:val="001E5FFB"/>
    <w:rsid w:val="002076F0"/>
    <w:rsid w:val="00210B4D"/>
    <w:rsid w:val="00214DDA"/>
    <w:rsid w:val="002446F3"/>
    <w:rsid w:val="002657B8"/>
    <w:rsid w:val="00266ADE"/>
    <w:rsid w:val="00287EA6"/>
    <w:rsid w:val="00292036"/>
    <w:rsid w:val="002A26E6"/>
    <w:rsid w:val="002A3009"/>
    <w:rsid w:val="002B4538"/>
    <w:rsid w:val="002B4D6D"/>
    <w:rsid w:val="002C4519"/>
    <w:rsid w:val="002E1B90"/>
    <w:rsid w:val="00310F17"/>
    <w:rsid w:val="00320319"/>
    <w:rsid w:val="00327711"/>
    <w:rsid w:val="0034638A"/>
    <w:rsid w:val="00352D62"/>
    <w:rsid w:val="00356CDC"/>
    <w:rsid w:val="00360A4F"/>
    <w:rsid w:val="00366769"/>
    <w:rsid w:val="0037693E"/>
    <w:rsid w:val="0037729A"/>
    <w:rsid w:val="0038455F"/>
    <w:rsid w:val="003A0B60"/>
    <w:rsid w:val="003C1434"/>
    <w:rsid w:val="003C1B61"/>
    <w:rsid w:val="003C3EB7"/>
    <w:rsid w:val="003D335C"/>
    <w:rsid w:val="003D4981"/>
    <w:rsid w:val="003E3EB7"/>
    <w:rsid w:val="003F0687"/>
    <w:rsid w:val="00421A20"/>
    <w:rsid w:val="00424335"/>
    <w:rsid w:val="00424B8E"/>
    <w:rsid w:val="004271C1"/>
    <w:rsid w:val="0043388A"/>
    <w:rsid w:val="00434BBA"/>
    <w:rsid w:val="00437C4E"/>
    <w:rsid w:val="004600B8"/>
    <w:rsid w:val="00461238"/>
    <w:rsid w:val="00467F6E"/>
    <w:rsid w:val="00472682"/>
    <w:rsid w:val="00472E93"/>
    <w:rsid w:val="0047521E"/>
    <w:rsid w:val="004A01DE"/>
    <w:rsid w:val="004A4E4B"/>
    <w:rsid w:val="004C0934"/>
    <w:rsid w:val="004C5357"/>
    <w:rsid w:val="004D3192"/>
    <w:rsid w:val="004D7DCF"/>
    <w:rsid w:val="004F2376"/>
    <w:rsid w:val="00525586"/>
    <w:rsid w:val="00526088"/>
    <w:rsid w:val="00527196"/>
    <w:rsid w:val="00537656"/>
    <w:rsid w:val="00565663"/>
    <w:rsid w:val="005662C9"/>
    <w:rsid w:val="0058192D"/>
    <w:rsid w:val="00583097"/>
    <w:rsid w:val="00596515"/>
    <w:rsid w:val="005A1CB1"/>
    <w:rsid w:val="005A48AF"/>
    <w:rsid w:val="005A79E9"/>
    <w:rsid w:val="005B57C5"/>
    <w:rsid w:val="005C719F"/>
    <w:rsid w:val="005E02B5"/>
    <w:rsid w:val="006046CB"/>
    <w:rsid w:val="006068FF"/>
    <w:rsid w:val="006121ED"/>
    <w:rsid w:val="006336D1"/>
    <w:rsid w:val="00636BF2"/>
    <w:rsid w:val="0064243B"/>
    <w:rsid w:val="00652972"/>
    <w:rsid w:val="00673250"/>
    <w:rsid w:val="00675543"/>
    <w:rsid w:val="00687DA1"/>
    <w:rsid w:val="00690575"/>
    <w:rsid w:val="006911BC"/>
    <w:rsid w:val="006A13A7"/>
    <w:rsid w:val="006B0E05"/>
    <w:rsid w:val="006C0784"/>
    <w:rsid w:val="006D0173"/>
    <w:rsid w:val="006E464E"/>
    <w:rsid w:val="006F58BA"/>
    <w:rsid w:val="007049FA"/>
    <w:rsid w:val="00716ABC"/>
    <w:rsid w:val="007201DD"/>
    <w:rsid w:val="0072479B"/>
    <w:rsid w:val="007253B5"/>
    <w:rsid w:val="00731D77"/>
    <w:rsid w:val="00760FC5"/>
    <w:rsid w:val="0079290D"/>
    <w:rsid w:val="00793FFA"/>
    <w:rsid w:val="007A1308"/>
    <w:rsid w:val="007A515A"/>
    <w:rsid w:val="007A6020"/>
    <w:rsid w:val="007B70B3"/>
    <w:rsid w:val="007C321B"/>
    <w:rsid w:val="007D0DBE"/>
    <w:rsid w:val="007D721D"/>
    <w:rsid w:val="007F2BD1"/>
    <w:rsid w:val="007F54CE"/>
    <w:rsid w:val="007F5FB7"/>
    <w:rsid w:val="00805D44"/>
    <w:rsid w:val="00810B05"/>
    <w:rsid w:val="00822582"/>
    <w:rsid w:val="00823912"/>
    <w:rsid w:val="00826F17"/>
    <w:rsid w:val="00830FC5"/>
    <w:rsid w:val="00853C9E"/>
    <w:rsid w:val="00856A9D"/>
    <w:rsid w:val="00857234"/>
    <w:rsid w:val="00860A65"/>
    <w:rsid w:val="00891322"/>
    <w:rsid w:val="00892232"/>
    <w:rsid w:val="008C78B9"/>
    <w:rsid w:val="008D1C67"/>
    <w:rsid w:val="008E1BFC"/>
    <w:rsid w:val="008E698E"/>
    <w:rsid w:val="0090642E"/>
    <w:rsid w:val="00910282"/>
    <w:rsid w:val="009168D8"/>
    <w:rsid w:val="009306C0"/>
    <w:rsid w:val="00935769"/>
    <w:rsid w:val="00947C79"/>
    <w:rsid w:val="00950DCB"/>
    <w:rsid w:val="00962615"/>
    <w:rsid w:val="00992EDD"/>
    <w:rsid w:val="00997513"/>
    <w:rsid w:val="009A34AE"/>
    <w:rsid w:val="009A41BA"/>
    <w:rsid w:val="009B0F43"/>
    <w:rsid w:val="009B23BA"/>
    <w:rsid w:val="009B5802"/>
    <w:rsid w:val="009C7527"/>
    <w:rsid w:val="009C769A"/>
    <w:rsid w:val="009D5AD4"/>
    <w:rsid w:val="009E19D5"/>
    <w:rsid w:val="009F0F21"/>
    <w:rsid w:val="00A124B6"/>
    <w:rsid w:val="00A2381E"/>
    <w:rsid w:val="00A24306"/>
    <w:rsid w:val="00A45B13"/>
    <w:rsid w:val="00A550EC"/>
    <w:rsid w:val="00A63A19"/>
    <w:rsid w:val="00A677D6"/>
    <w:rsid w:val="00A70FFF"/>
    <w:rsid w:val="00A8703A"/>
    <w:rsid w:val="00A93B0F"/>
    <w:rsid w:val="00A93B55"/>
    <w:rsid w:val="00AC114F"/>
    <w:rsid w:val="00AC22B1"/>
    <w:rsid w:val="00AC4C4E"/>
    <w:rsid w:val="00AC63EC"/>
    <w:rsid w:val="00AE0345"/>
    <w:rsid w:val="00AF46EF"/>
    <w:rsid w:val="00B00FA1"/>
    <w:rsid w:val="00B051C0"/>
    <w:rsid w:val="00B14BAB"/>
    <w:rsid w:val="00B33978"/>
    <w:rsid w:val="00B41A08"/>
    <w:rsid w:val="00B459A9"/>
    <w:rsid w:val="00B7343F"/>
    <w:rsid w:val="00BB06FE"/>
    <w:rsid w:val="00BB3EB7"/>
    <w:rsid w:val="00BC53CE"/>
    <w:rsid w:val="00BD0AE8"/>
    <w:rsid w:val="00BD4474"/>
    <w:rsid w:val="00BE5744"/>
    <w:rsid w:val="00BE6FEF"/>
    <w:rsid w:val="00BF34FA"/>
    <w:rsid w:val="00C170F5"/>
    <w:rsid w:val="00C31478"/>
    <w:rsid w:val="00C406FC"/>
    <w:rsid w:val="00C53571"/>
    <w:rsid w:val="00C56E4C"/>
    <w:rsid w:val="00C6575B"/>
    <w:rsid w:val="00C672EF"/>
    <w:rsid w:val="00C73517"/>
    <w:rsid w:val="00C76DB4"/>
    <w:rsid w:val="00C90FDB"/>
    <w:rsid w:val="00C934AC"/>
    <w:rsid w:val="00C955FD"/>
    <w:rsid w:val="00CA3EC0"/>
    <w:rsid w:val="00CB5BD1"/>
    <w:rsid w:val="00CC7367"/>
    <w:rsid w:val="00CD6718"/>
    <w:rsid w:val="00CD7974"/>
    <w:rsid w:val="00CE33B4"/>
    <w:rsid w:val="00CF57DC"/>
    <w:rsid w:val="00D04D2E"/>
    <w:rsid w:val="00D13D4A"/>
    <w:rsid w:val="00D245DC"/>
    <w:rsid w:val="00D3722C"/>
    <w:rsid w:val="00D445BF"/>
    <w:rsid w:val="00D471C4"/>
    <w:rsid w:val="00D55C9D"/>
    <w:rsid w:val="00D9183D"/>
    <w:rsid w:val="00DC1B20"/>
    <w:rsid w:val="00DD2881"/>
    <w:rsid w:val="00DF7A7F"/>
    <w:rsid w:val="00E01251"/>
    <w:rsid w:val="00E018CF"/>
    <w:rsid w:val="00E2049F"/>
    <w:rsid w:val="00E212FC"/>
    <w:rsid w:val="00E2260F"/>
    <w:rsid w:val="00E27FDE"/>
    <w:rsid w:val="00E306D5"/>
    <w:rsid w:val="00E372D3"/>
    <w:rsid w:val="00E42707"/>
    <w:rsid w:val="00E4478D"/>
    <w:rsid w:val="00E5009C"/>
    <w:rsid w:val="00E57819"/>
    <w:rsid w:val="00E67D88"/>
    <w:rsid w:val="00E73CCC"/>
    <w:rsid w:val="00E76BAA"/>
    <w:rsid w:val="00E92705"/>
    <w:rsid w:val="00E92F3D"/>
    <w:rsid w:val="00EB2A31"/>
    <w:rsid w:val="00EB46F6"/>
    <w:rsid w:val="00EC3D0F"/>
    <w:rsid w:val="00ED3B1D"/>
    <w:rsid w:val="00EE43F6"/>
    <w:rsid w:val="00EE7035"/>
    <w:rsid w:val="00EE73C3"/>
    <w:rsid w:val="00EF3D02"/>
    <w:rsid w:val="00F07268"/>
    <w:rsid w:val="00F25C41"/>
    <w:rsid w:val="00F3012D"/>
    <w:rsid w:val="00F3279B"/>
    <w:rsid w:val="00F44786"/>
    <w:rsid w:val="00F53B99"/>
    <w:rsid w:val="00F55DB3"/>
    <w:rsid w:val="00F67ABB"/>
    <w:rsid w:val="00F75B66"/>
    <w:rsid w:val="00F83B3E"/>
    <w:rsid w:val="00FE343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B100F"/>
  <w15:docId w15:val="{3D9D6115-8DC1-4BE9-8745-55BD8D8E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C76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C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character" w:customStyle="1" w:styleId="apple-converted-space">
    <w:name w:val="apple-converted-space"/>
    <w:basedOn w:val="Fuentedeprrafopredeter"/>
    <w:rsid w:val="00DC1B20"/>
  </w:style>
  <w:style w:type="character" w:styleId="Hipervnculo">
    <w:name w:val="Hyperlink"/>
    <w:basedOn w:val="Fuentedeprrafopredeter"/>
    <w:uiPriority w:val="99"/>
    <w:rsid w:val="00853C9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2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21B"/>
  </w:style>
  <w:style w:type="paragraph" w:styleId="Piedepgina">
    <w:name w:val="footer"/>
    <w:basedOn w:val="Normal"/>
    <w:link w:val="PiedepginaCar"/>
    <w:uiPriority w:val="99"/>
    <w:unhideWhenUsed/>
    <w:rsid w:val="007C32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caba.org/JUANPABLOII/EXHORTACION/i-ameri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rcaba.org/JUANPABLOII/EXHORTACION/i-ameri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ercaba.org/JUANPABLOII/EXHORTACION/i-ameri3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9</Pages>
  <Words>2968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Victor Rodriguez</cp:lastModifiedBy>
  <cp:revision>217</cp:revision>
  <dcterms:created xsi:type="dcterms:W3CDTF">2015-09-17T21:43:00Z</dcterms:created>
  <dcterms:modified xsi:type="dcterms:W3CDTF">2019-11-19T05:07:00Z</dcterms:modified>
</cp:coreProperties>
</file>