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75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964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1,155 (0, 2,100)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81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(choice=Tuberculosis)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(choice=Cryptococcus neoformans)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(choice=Toxoplasmosis)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(choice=Mycobacterium avium-intracellulare)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(choice=Kaposis sarcoma)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(choice=Cytomegalovirus)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(choice=Other)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(74%)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184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(100, 125)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(60, 78)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(80, 110)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(51%)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239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 (3.16, 5.35)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(3.60, 4.60)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(4, 11)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2147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(50, 115)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8.0)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 (127, 338)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(80, 92)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(0.01, 0.35)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84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 (369, 575)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(500,1.4e+03]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(21, 51)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(13.9,500]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(84%)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Antibodies sample drawn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random cortisol &lt; 500 nmol/L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patient not on steroids for past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 (315, 561)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697 (548, 826)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(79%)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(5.0%)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1" w:name="X23b8a30b4585adfd7de108399c31a69c9dc6f99"/>
    <w:p>
      <w:pPr>
        <w:pStyle w:val="Heading1"/>
      </w:pPr>
      <w:r>
        <w:t xml:space="preserve">Table 2: Patients diagnosed with hypoadrenalism in advanced HIV study, compred to those with normal adreal function</w:t>
      </w:r>
    </w:p>
    <w:bookmarkStart w:id="20" w:name="X75cbdf6f599047ea211221b81808f2208a0e8a1"/>
    <w:p>
      <w:pPr>
        <w:pStyle w:val="Heading2"/>
      </w:pPr>
      <w:r>
        <w:t xml:space="preserve">Socio-demographics by hypoadrenalism + advanced HIV and without</w:t>
      </w:r>
    </w:p>
    <w:p>
      <w:pPr>
        <w:pStyle w:val="FirstParagraph"/>
      </w:pPr>
      <w:r>
        <w:t xml:space="preserve">patients with hypoadrenalism with advanced HIV (CD4&lt;100) and not on steriods whether oral or injectable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206"/>
        <w:gridCol w:w="346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0.00, 252,405,882,915,600,544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End w:id="21"/>
    <w:bookmarkStart w:id="22" w:name="Xc16911be70c42199f0ce3e98074d11ffc2dacf9"/>
    <w:p>
      <w:pPr>
        <w:pStyle w:val="Heading1"/>
      </w:pPr>
      <w:r>
        <w:t xml:space="preserve">Table 2: Signs by hypoadrenalism + advanced HIV and without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0.51, 2.42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79256813b74da32af226c9a516a73b2d789c436"/>
    <w:p>
      <w:pPr>
        <w:pStyle w:val="Heading1"/>
      </w:pPr>
      <w:r>
        <w:t xml:space="preserve">Table 2: Signs by hypoadrenalism + advanced HIV and without - Continued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0.58, 2.98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0.05, 4.71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X65b889870053c50b5966280c0928cc39354b39f"/>
    <w:p>
      <w:pPr>
        <w:pStyle w:val="Heading1"/>
      </w:pPr>
      <w:r>
        <w:t xml:space="preserve">Table 2: Signs by hypoadrenalism + advanced HIV and without - Continued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206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0.07, 9.14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2"/>
        <w:gridCol w:w="778"/>
        <w:gridCol w:w="3224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39,869,252,698,223,566,848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39,869,252,233,939,902,464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39,869,255,185,048,780,800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39,869,252,225,723,695,104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39,869,252,712,504,115,200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1,262,842,047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Start w:id="25" w:name="X621ed21c1cc3ac756ca1afdffdadde210bab15a"/>
    <w:p>
      <w:pPr>
        <w:pStyle w:val="Heading1"/>
      </w:pPr>
      <w:r>
        <w:t xml:space="preserve">Table 3: Clinical features predictive of hypoadrenalism–addisons_disease (hypoadrenalism status of study paticipants) vs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778"/>
        <w:gridCol w:w="1548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 (2,100)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2,456 (1,561)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5"/>
    <w:bookmarkStart w:id="26" w:name="a-tibble-431-x-8"/>
    <w:p>
      <w:pPr>
        <w:pStyle w:val="Heading1"/>
      </w:pPr>
      <w:r>
        <w:t xml:space="preserve">A tibble: 431 x 8</w:t>
      </w:r>
    </w:p>
    <w:p>
      <w:pPr>
        <w:pStyle w:val="FirstParagraph"/>
      </w:pPr>
      <w:r>
        <w:t xml:space="preserve">Tuberculosis</w:t>
      </w:r>
      <w:r>
        <w:t xml:space="preserve"> </w:t>
      </w:r>
      <w:r>
        <w:rPr>
          <w:rStyle w:val="VerbatimChar"/>
        </w:rPr>
        <w:t xml:space="preserve">Cryptococcus ~</w:t>
      </w:r>
      <w:r>
        <w:t xml:space="preserve"> </w:t>
      </w:r>
      <w:r>
        <w:t xml:space="preserve">Toxoplasmosis</w:t>
      </w:r>
      <w:r>
        <w:t xml:space="preserve"> </w:t>
      </w:r>
      <w:r>
        <w:rPr>
          <w:rStyle w:val="VerbatimChar"/>
        </w:rPr>
        <w:t xml:space="preserve">Mycobacterium~</w:t>
      </w:r>
      <w:r>
        <w:t xml:space="preserve"> </w:t>
      </w:r>
      <w:r>
        <w:rPr>
          <w:rStyle w:val="VerbatimChar"/>
        </w:rPr>
        <w:t xml:space="preserve">Kaposis sarco~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Unchecked Unchecked Unchecked Unchecked Unchecked</w:t>
      </w:r>
      <w:r>
        <w:br/>
      </w:r>
      <w:r>
        <w:t xml:space="preserve">2 Unchecked Unchecked Unchecked Unchecked Unchecked</w:t>
      </w:r>
      <w:r>
        <w:br/>
      </w:r>
      <w:r>
        <w:t xml:space="preserve">3 Checked Unchecked Unchecked Unchecked Unchecked</w:t>
      </w:r>
      <w:r>
        <w:br/>
      </w:r>
      <w:r>
        <w:t xml:space="preserve">4 Unchecked Unchecked Unchecked Unchecked Unchecked</w:t>
      </w:r>
      <w:r>
        <w:br/>
      </w:r>
      <w:r>
        <w:t xml:space="preserve">5 Checked Unchecked Unchecked Unchecked Unchecked</w:t>
      </w:r>
      <w:r>
        <w:br/>
      </w:r>
      <w:r>
        <w:t xml:space="preserve">6 Unchecked Unchecked Unchecked Unchecked Unchecked</w:t>
      </w:r>
      <w:r>
        <w:br/>
      </w:r>
      <w:r>
        <w:t xml:space="preserve">7 Unchecked Unchecked Unchecked Unchecked Unchecked</w:t>
      </w:r>
      <w:r>
        <w:br/>
      </w:r>
      <w:r>
        <w:t xml:space="preserve">8 Unchecked Unchecked Unchecked Unchecked Unchecked</w:t>
      </w:r>
      <w:r>
        <w:br/>
      </w:r>
      <w:r>
        <w:t xml:space="preserve">9 Unchecked Unchecked Unchecked Unchecked Unchecked</w:t>
      </w:r>
      <w:r>
        <w:br/>
      </w:r>
      <w:r>
        <w:t xml:space="preserve">10 Checked Unchecked Unchecked Unchecked Unchecked</w:t>
      </w:r>
      <w:r>
        <w:br/>
      </w:r>
      <w:r>
        <w:t xml:space="preserve"># … with 421 more rows, and 3 more variables: Cytomegalovirus</w:t>
      </w:r>
      <w:r>
        <w:t xml:space="preserve"> </w:t>
      </w:r>
      <w:r>
        <w:t xml:space="preserve">,</w:t>
      </w:r>
      <w:r>
        <w:t xml:space="preserve"> </w:t>
      </w:r>
      <w:r>
        <w:t xml:space="preserve"># Other</w:t>
      </w:r>
      <w:r>
        <w:t xml:space="preserve"> </w:t>
      </w:r>
      <w:r>
        <w:t xml:space="preserve">, addisons_disease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133.5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135.1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 (3.12)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(8.38)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8.97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9.05 (2.11)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 (84.1)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(157)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6"/>
    <w:bookmarkStart w:id="27" w:name="X6d7b8257d591402e3791e96d679b5276774e5fd"/>
    <w:p>
      <w:pPr>
        <w:pStyle w:val="Heading1"/>
      </w:pPr>
      <w:r>
        <w:t xml:space="preserve">Table 4 (Mortality): Predictors of recurrent admission, mortality, including basal cortisol, stimulated cortisol, incremental cortisol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6"/>
        <w:gridCol w:w="778"/>
        <w:gridCol w:w="1719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(199)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695 (235)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508 (231)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10.76 (36.06)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 (2.34)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test; Pearson's Chi-squared test; Wilcoxon rank sum test</w:t>
            </w:r>
          </w:p>
        </w:tc>
      </w:tr>
    </w:tbl>
    <w:bookmarkEnd w:id="27"/>
    <w:bookmarkStart w:id="28" w:name="X2ddf617677e883954e9d9f73640fe759ff7fb94"/>
    <w:p>
      <w:pPr>
        <w:pStyle w:val="Heading1"/>
      </w:pPr>
      <w:r>
        <w:t xml:space="preserve">Table 4 (Mortality): Predictors of recurrent admission, mortality, including basal cortisol, stimulated cortisol, incremental cortisol - continued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8"/>
        <w:gridCol w:w="778"/>
        <w:gridCol w:w="1719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133.9 (6.6)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133.4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1,434 (1,957)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1,638 (2,004)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n_primary_med_conditions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n_Coexisting_medical_conditions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addisons_disease_advanced_HIV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8"/>
    <w:bookmarkStart w:id="29" w:name="Xf02b4af24959a4a7d068c9933e1a450625894a3"/>
    <w:p>
      <w:pPr>
        <w:pStyle w:val="Heading1"/>
      </w:pPr>
      <w:r>
        <w:t xml:space="preserve">Table 6: Multivariate logistical regression analysis, examining the variables independently predictive of a poor outcome</w:t>
      </w:r>
    </w:p>
    <w:p>
      <w:pPr>
        <w:pStyle w:val="FirstParagraph"/>
      </w:pPr>
      <w:r>
        <w:t xml:space="preserve">Cross validation model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CI lower</w:t>
      </w:r>
    </w:p>
    <w:p>
      <w:pPr>
        <w:pStyle w:val="BodyText"/>
      </w:pPr>
      <w:r>
        <w:t xml:space="preserve">CI upper</w:t>
      </w:r>
    </w:p>
    <w:p>
      <w:pPr>
        <w:pStyle w:val="BodyText"/>
      </w:pPr>
      <w:r>
        <w:t xml:space="preserve">addisons_disease_advanced_HIV</w:t>
      </w:r>
    </w:p>
    <w:p>
      <w:pPr>
        <w:pStyle w:val="BodyText"/>
      </w:pPr>
      <w:r>
        <w:t xml:space="preserve">1.1065829</w:t>
      </w:r>
    </w:p>
    <w:p>
      <w:pPr>
        <w:pStyle w:val="BodyText"/>
      </w:pPr>
      <w:r>
        <w:t xml:space="preserve">0.4010981</w:t>
      </w:r>
    </w:p>
    <w:p>
      <w:pPr>
        <w:pStyle w:val="BodyText"/>
      </w:pPr>
      <w:r>
        <w:t xml:space="preserve">3.0529327</w:t>
      </w:r>
    </w:p>
    <w:p>
      <w:pPr>
        <w:pStyle w:val="BodyText"/>
      </w:pPr>
      <w:r>
        <w:t xml:space="preserve">Lymphocyte.count</w:t>
      </w:r>
    </w:p>
    <w:p>
      <w:pPr>
        <w:pStyle w:val="BodyText"/>
      </w:pPr>
      <w:r>
        <w:t xml:space="preserve">0.8409678</w:t>
      </w:r>
    </w:p>
    <w:p>
      <w:pPr>
        <w:pStyle w:val="BodyText"/>
      </w:pPr>
      <w:r>
        <w:t xml:space="preserve">0.7447470</w:t>
      </w:r>
    </w:p>
    <w:p>
      <w:pPr>
        <w:pStyle w:val="BodyText"/>
      </w:pPr>
      <w:r>
        <w:t xml:space="preserve">0.9496202</w:t>
      </w:r>
    </w:p>
    <w:p>
      <w:pPr>
        <w:pStyle w:val="BodyText"/>
      </w:pPr>
      <w:r>
        <w:t xml:space="preserve">BP..diastolic.</w:t>
      </w:r>
    </w:p>
    <w:p>
      <w:pPr>
        <w:pStyle w:val="BodyText"/>
      </w:pPr>
      <w:r>
        <w:t xml:space="preserve">1.0115596</w:t>
      </w:r>
    </w:p>
    <w:p>
      <w:pPr>
        <w:pStyle w:val="BodyText"/>
      </w:pPr>
      <w:r>
        <w:t xml:space="preserve">0.9890784</w:t>
      </w:r>
    </w:p>
    <w:p>
      <w:pPr>
        <w:pStyle w:val="BodyText"/>
      </w:pPr>
      <w:r>
        <w:t xml:space="preserve">1.0345516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2022-03-12T11:58:39Z</dcterms:created>
  <dcterms:modified xsi:type="dcterms:W3CDTF">2022-03-12T11:58:39Z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2022-03-12</vt:lpwstr>
  </property>
  <property fmtid="{D5CDD505-2E9C-101B-9397-08002B2CF9AE}" pid="4" name="output">
    <vt:lpwstr/>
  </property>
</Properties>
</file>