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5B47" w14:textId="77777777" w:rsidR="00805C53" w:rsidRDefault="00805C53"/>
    <w:tbl>
      <w:tblPr>
        <w:tblW w:w="9800" w:type="dxa"/>
        <w:tblLook w:val="04A0" w:firstRow="1" w:lastRow="0" w:firstColumn="1" w:lastColumn="0" w:noHBand="0" w:noVBand="1"/>
      </w:tblPr>
      <w:tblGrid>
        <w:gridCol w:w="4720"/>
        <w:gridCol w:w="2060"/>
        <w:gridCol w:w="2060"/>
        <w:gridCol w:w="960"/>
      </w:tblGrid>
      <w:tr w:rsidR="000A091F" w:rsidRPr="000A091F" w14:paraId="44BE7713" w14:textId="77777777" w:rsidTr="000A091F">
        <w:trPr>
          <w:trHeight w:val="280"/>
        </w:trPr>
        <w:tc>
          <w:tcPr>
            <w:tcW w:w="9800" w:type="dxa"/>
            <w:gridSpan w:val="4"/>
            <w:tcBorders>
              <w:top w:val="single" w:sz="8" w:space="0" w:color="A8A8A8"/>
              <w:left w:val="nil"/>
              <w:bottom w:val="single" w:sz="8" w:space="0" w:color="D3D3D3"/>
              <w:right w:val="nil"/>
            </w:tcBorders>
            <w:shd w:val="clear" w:color="000000" w:fill="FFFFFF"/>
            <w:vAlign w:val="center"/>
            <w:hideMark/>
          </w:tcPr>
          <w:p w14:paraId="5627824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Table 3 (article): Should compare Total AI with Non-AI patients</w:t>
            </w:r>
          </w:p>
        </w:tc>
      </w:tr>
      <w:tr w:rsidR="000A091F" w:rsidRPr="000A091F" w14:paraId="5A93AFF0" w14:textId="77777777" w:rsidTr="000A091F">
        <w:trPr>
          <w:trHeight w:val="280"/>
        </w:trPr>
        <w:tc>
          <w:tcPr>
            <w:tcW w:w="4720" w:type="dxa"/>
            <w:vMerge w:val="restart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000000" w:fill="FFFFFF"/>
            <w:vAlign w:val="bottom"/>
            <w:hideMark/>
          </w:tcPr>
          <w:p w14:paraId="59EAE918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Variable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3FD2BB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no-AI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282D7D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AI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000000" w:fill="FFFFFF"/>
            <w:vAlign w:val="bottom"/>
            <w:hideMark/>
          </w:tcPr>
          <w:p w14:paraId="309EE3B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p-value</w:t>
            </w: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2</w:t>
            </w:r>
          </w:p>
        </w:tc>
      </w:tr>
      <w:tr w:rsidR="000A091F" w:rsidRPr="000A091F" w14:paraId="25B4FEBD" w14:textId="77777777" w:rsidTr="000A091F">
        <w:trPr>
          <w:trHeight w:val="280"/>
        </w:trPr>
        <w:tc>
          <w:tcPr>
            <w:tcW w:w="4720" w:type="dxa"/>
            <w:vMerge/>
            <w:tcBorders>
              <w:top w:val="nil"/>
              <w:left w:val="nil"/>
              <w:bottom w:val="single" w:sz="8" w:space="0" w:color="D3D3D3"/>
              <w:right w:val="nil"/>
            </w:tcBorders>
            <w:vAlign w:val="center"/>
            <w:hideMark/>
          </w:tcPr>
          <w:p w14:paraId="6ED161B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19E163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 = 522</w:t>
            </w: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8C76ED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 = 41</w:t>
            </w: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nil"/>
              <w:bottom w:val="single" w:sz="8" w:space="0" w:color="D3D3D3"/>
              <w:right w:val="nil"/>
            </w:tcBorders>
            <w:vAlign w:val="center"/>
            <w:hideMark/>
          </w:tcPr>
          <w:p w14:paraId="75F3D165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0A091F" w:rsidRPr="000A091F" w14:paraId="7A15AD2B" w14:textId="77777777" w:rsidTr="000A091F">
        <w:trPr>
          <w:trHeight w:val="28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9D53A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Age at enrolment, median (IQR) (years)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9E1F7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36.0 (31.0, 43.0)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29886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40.0 (33.0, 46.0)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63649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0.048</w:t>
            </w:r>
          </w:p>
        </w:tc>
      </w:tr>
      <w:tr w:rsidR="000A091F" w:rsidRPr="000A091F" w14:paraId="1256C9CA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A1480D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Gender, </w:t>
            </w:r>
            <w:proofErr w:type="gramStart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n(</w:t>
            </w:r>
            <w:proofErr w:type="gramEnd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55F74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FB855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36C60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57F9A69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88116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Female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10F0D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265 (50.8%)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F4401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19 (47.5%)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4AD5D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15CB612F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79C043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Male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D17B0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257 (49.2%)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6A316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21 (52.5%)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F5550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572F1D59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5BFCAD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Duration of current illness, median (IQR) (days)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F93FF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14.0 (12.0, 21.0)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175BF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14.0 (8.0, 30.0)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2F006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0.6</w:t>
            </w:r>
          </w:p>
        </w:tc>
      </w:tr>
      <w:tr w:rsidR="000A091F" w:rsidRPr="000A091F" w14:paraId="20B617EF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85C66F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Weight loss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1A67C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432 (86.6%)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0BA31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33 (80.5%)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BAD5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0.3</w:t>
            </w:r>
          </w:p>
        </w:tc>
      </w:tr>
      <w:tr w:rsidR="000A091F" w:rsidRPr="000A091F" w14:paraId="733B1F2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C0F52F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Weakness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8AB8E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425 (85.5%)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E3816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33 (80.5%)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E83B6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21066074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27F5DD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Tiredness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0FE42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431 (86.5%)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B0368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30 (73.2%)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27F59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0.019</w:t>
            </w:r>
          </w:p>
        </w:tc>
      </w:tr>
      <w:tr w:rsidR="000A091F" w:rsidRPr="000A091F" w14:paraId="26CE1A29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AF0282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Poor appetite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FFE9D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379 (76.7%)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BA311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31 (75.6%)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FB5A9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0.9</w:t>
            </w:r>
          </w:p>
        </w:tc>
      </w:tr>
      <w:tr w:rsidR="000A091F" w:rsidRPr="000A091F" w14:paraId="4B5974AB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CE542F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Increased pigmentation of the skin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807F3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247 (50.8%)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9E442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17 (43.6%)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A8F20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76D9A98F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DDAFA5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Nausea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A8198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265 (53.3%)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E7CF3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24 (58.5%)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05715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0.5</w:t>
            </w:r>
          </w:p>
        </w:tc>
      </w:tr>
      <w:tr w:rsidR="000A091F" w:rsidRPr="000A091F" w14:paraId="474C090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4AD16E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Vomiting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133D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139 (28.0%)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3D9E0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12 (29.3%)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E39EB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0.9</w:t>
            </w:r>
          </w:p>
        </w:tc>
      </w:tr>
      <w:tr w:rsidR="000A091F" w:rsidRPr="000A091F" w14:paraId="613717BA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041143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Liking for salt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17138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268 (54.1%)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53FF5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16 (39.0%)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78D2A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0.062</w:t>
            </w:r>
          </w:p>
        </w:tc>
      </w:tr>
      <w:tr w:rsidR="000A091F" w:rsidRPr="000A091F" w14:paraId="6AC43938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963575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Hypoglycaemia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8D78C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11 (2.2%)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F821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0ED31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5EA1A2F5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D417D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Loss of consciousness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A2DB9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 (1.4%)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CECC7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874CF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5A6FDC9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F5866A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Diarrhoea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32828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218 (44.2%)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C7206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19 (46.3%)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321C2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0.8</w:t>
            </w:r>
          </w:p>
        </w:tc>
      </w:tr>
      <w:tr w:rsidR="000A091F" w:rsidRPr="000A091F" w14:paraId="65C108F1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6F4CF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Dizziness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E7DEE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240 (48.4%)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5FB2A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20 (51.3%)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50C2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4397AA87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80E349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Shock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9C4A4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5 (1.0%)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DA48B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24031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77A05139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75CBB8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Anorexia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15210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236 (47.6%)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A17C9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17 (41.5%)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364FC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0.5</w:t>
            </w:r>
          </w:p>
        </w:tc>
      </w:tr>
      <w:tr w:rsidR="000A091F" w:rsidRPr="000A091F" w14:paraId="36D2BE65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58EB2C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Loss of axillary and pubic hair, if female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42CD6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CDC64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3C429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57EEB64B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DEFCFC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No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C36A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155 (30.8%)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E955B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17 (41.5%)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8B595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04E6F636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D43FB9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Not applicable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9D8C4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253 (50.2%)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1C359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18 (43.9%)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41F1D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176B41BE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801ED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Yes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2B811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96 (19.0%)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04DDB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6 (14.6%)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B9DD4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41803843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C5D20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BP (diastolic)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17B66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70.0 (60.0, 79.0)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BE69E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70.0 (60.0, 80.0)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F1E23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14FD3044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FB4BD6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Heart rate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99475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92.0 (80.0, 110.0)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53363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84.0 (71.0, 93.5)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53B2B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0.001</w:t>
            </w:r>
          </w:p>
        </w:tc>
      </w:tr>
      <w:tr w:rsidR="000A091F" w:rsidRPr="000A091F" w14:paraId="1281A36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1633D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Hypotension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B9006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46 (9.3%)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50BF0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 (7.3%)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BCC94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3FAE6DD6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673F4A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Any postural drop in blood pressure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F3BBE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22 (4.4%)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7D8AF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 (2.4%)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4809D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087ADAD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B87C1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Presence of anaemia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7CD87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297 (60.2%)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88445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23 (56.1%)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B2768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0.6</w:t>
            </w:r>
          </w:p>
        </w:tc>
      </w:tr>
      <w:tr w:rsidR="000A091F" w:rsidRPr="000A091F" w14:paraId="342299B9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2B097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Viral load (log10 Copies/mL)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1697A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10.7 (7.4, 12.3)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C5E7D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12.3 (6.1, 13.5)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5B358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0.3</w:t>
            </w:r>
          </w:p>
        </w:tc>
      </w:tr>
      <w:tr w:rsidR="000A091F" w:rsidRPr="000A091F" w14:paraId="2B5C00F2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7021D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PTB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CE90C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328 (64.4%)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94855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20 (50.0%)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CD630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0.068</w:t>
            </w:r>
          </w:p>
        </w:tc>
      </w:tr>
      <w:tr w:rsidR="000A091F" w:rsidRPr="000A091F" w14:paraId="084FF9FC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D06C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EPTB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18CE7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99 (19.4%)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B669F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11 (27.5%)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0C6A1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0.2</w:t>
            </w:r>
          </w:p>
        </w:tc>
      </w:tr>
      <w:tr w:rsidR="000A091F" w:rsidRPr="000A091F" w14:paraId="288211BF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360066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Cryptococcus neoformans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BA50A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22 (4.3%)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B5CDF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 (17.5%)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AC7E9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0.003</w:t>
            </w:r>
          </w:p>
        </w:tc>
      </w:tr>
      <w:tr w:rsidR="000A091F" w:rsidRPr="000A091F" w14:paraId="7E00BEC3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EF9585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Pneumonia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47CD9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60 (11.8%)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A6A4C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(5.0%)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0CED8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0.3</w:t>
            </w:r>
          </w:p>
        </w:tc>
      </w:tr>
      <w:tr w:rsidR="000A091F" w:rsidRPr="000A091F" w14:paraId="7CF16AF1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A3288F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proofErr w:type="spellStart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HepB</w:t>
            </w:r>
            <w:proofErr w:type="spellEnd"/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58018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14 (2.8%)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3FF44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 (10.0%)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8A5BD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0.035</w:t>
            </w:r>
          </w:p>
        </w:tc>
      </w:tr>
      <w:tr w:rsidR="000A091F" w:rsidRPr="000A091F" w14:paraId="4135A981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A08FB8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Candida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B65C8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32 (6.3%)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08D3A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 (7.5%)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AD80D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2511E5FA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48012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proofErr w:type="spellStart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Kaposis</w:t>
            </w:r>
            <w:proofErr w:type="spellEnd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 sarcoma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A213F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6 (1.2%)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E409D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5AA8F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78C60F01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B06929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PCP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BF0C5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 (0.8%)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49DD5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 (2.5%)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BC599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0.3</w:t>
            </w:r>
          </w:p>
        </w:tc>
      </w:tr>
      <w:tr w:rsidR="000A091F" w:rsidRPr="000A091F" w14:paraId="4AD71CF0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3AA40E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HSV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B48F5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 (1.4%)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EAF54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 (2.5%)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D0C9B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0.5</w:t>
            </w:r>
          </w:p>
        </w:tc>
      </w:tr>
      <w:tr w:rsidR="000A091F" w:rsidRPr="000A091F" w14:paraId="367520D5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7E0A8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GE/c diff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662FF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22 (4.3%)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49D6B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 (2.5%)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BE093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78F7CEAA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63A5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Total CD4 count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F089B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32.0 (14.0, 62.5)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E0AE2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42.0 (21.0, 61.0)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85616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0.2</w:t>
            </w:r>
          </w:p>
        </w:tc>
      </w:tr>
      <w:tr w:rsidR="000A091F" w:rsidRPr="000A091F" w14:paraId="792A8B3C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C04CD0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White </w:t>
            </w:r>
            <w:proofErr w:type="gramStart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cell</w:t>
            </w:r>
            <w:proofErr w:type="gramEnd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 count X109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4FA78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5.6 (3.8, 8.3)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DB737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4.9 (3.4, 7.3)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EA3CC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12746397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C810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lastRenderedPageBreak/>
              <w:t>Lymphocyte count X109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5F73C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0.8 (0.4, 1.8)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E8E7E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1.2 (0.6, 14.7)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15E16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0.2</w:t>
            </w:r>
          </w:p>
        </w:tc>
      </w:tr>
      <w:tr w:rsidR="000A091F" w:rsidRPr="000A091F" w14:paraId="6BF0B217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1D5C6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Neutrophils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6F301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3.8 (1.5, 8.9)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93C2A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2.8 (1.7, 4.3)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A08A9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0.9</w:t>
            </w:r>
          </w:p>
        </w:tc>
      </w:tr>
      <w:tr w:rsidR="000A091F" w:rsidRPr="000A091F" w14:paraId="76B0C1E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1F42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Sodium mmol/L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D4E70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133.0 (130.0, 137.0)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B0501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135.0 (132.0, 137.0)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FD339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0.084</w:t>
            </w:r>
          </w:p>
        </w:tc>
      </w:tr>
      <w:tr w:rsidR="000A091F" w:rsidRPr="000A091F" w14:paraId="5B178F81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0CA96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Potassium mmol/L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CB4AC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4.1 (3.6, 4.6)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FF977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4.0 (3.3, 4.7)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62A9C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0.5</w:t>
            </w:r>
          </w:p>
        </w:tc>
      </w:tr>
      <w:tr w:rsidR="000A091F" w:rsidRPr="000A091F" w14:paraId="6344A556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E936C2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Haemoglobin g/dL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683B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8.6 (7.4, 10.3)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58227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9.2 (8.1, 11.1)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2F8D1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0.043</w:t>
            </w:r>
          </w:p>
        </w:tc>
      </w:tr>
      <w:tr w:rsidR="000A091F" w:rsidRPr="000A091F" w14:paraId="22F6323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87C95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mortality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447E3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161 (68.2%)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AB4C8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6 (60.0%)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A513D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3DF1092A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F2048F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Fluconazole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A5B6D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67 (12.8%)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644E9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 (17.1%)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27D3B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57FF0FCE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F95E42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Opiates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A1E73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119 (22.8%)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2EF4C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 (17.1%)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71560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185731A9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0E3EEE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ART exposure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911C4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189 (36.2%)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F6DEA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15 (36.6%)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C9A1F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2B0B7B14" w14:textId="77777777" w:rsidTr="000A091F">
        <w:trPr>
          <w:trHeight w:val="280"/>
        </w:trPr>
        <w:tc>
          <w:tcPr>
            <w:tcW w:w="9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18EB65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1</w:t>
            </w: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Median (Q1, Q3); n (%)</w:t>
            </w:r>
          </w:p>
        </w:tc>
      </w:tr>
      <w:tr w:rsidR="000A091F" w:rsidRPr="000A091F" w14:paraId="5096F6A0" w14:textId="77777777" w:rsidTr="000A091F">
        <w:trPr>
          <w:trHeight w:val="280"/>
        </w:trPr>
        <w:tc>
          <w:tcPr>
            <w:tcW w:w="9800" w:type="dxa"/>
            <w:gridSpan w:val="4"/>
            <w:tcBorders>
              <w:top w:val="nil"/>
              <w:left w:val="nil"/>
              <w:bottom w:val="single" w:sz="8" w:space="0" w:color="A8A8A8"/>
              <w:right w:val="nil"/>
            </w:tcBorders>
            <w:shd w:val="clear" w:color="000000" w:fill="FFFFFF"/>
            <w:vAlign w:val="center"/>
            <w:hideMark/>
          </w:tcPr>
          <w:p w14:paraId="727D6BA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2</w:t>
            </w: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Wilcoxon rank sum test; Pearson’s Chi-squared test; Fisher’s exact test</w:t>
            </w:r>
          </w:p>
        </w:tc>
      </w:tr>
    </w:tbl>
    <w:p w14:paraId="657A8248" w14:textId="77777777" w:rsidR="000A091F" w:rsidRDefault="000A091F"/>
    <w:tbl>
      <w:tblPr>
        <w:tblW w:w="9800" w:type="dxa"/>
        <w:tblLook w:val="04A0" w:firstRow="1" w:lastRow="0" w:firstColumn="1" w:lastColumn="0" w:noHBand="0" w:noVBand="1"/>
      </w:tblPr>
      <w:tblGrid>
        <w:gridCol w:w="4720"/>
        <w:gridCol w:w="2060"/>
        <w:gridCol w:w="2060"/>
        <w:gridCol w:w="960"/>
      </w:tblGrid>
      <w:tr w:rsidR="000A091F" w:rsidRPr="000A091F" w14:paraId="4E80FFD7" w14:textId="77777777" w:rsidTr="000A091F">
        <w:trPr>
          <w:trHeight w:val="320"/>
        </w:trPr>
        <w:tc>
          <w:tcPr>
            <w:tcW w:w="9800" w:type="dxa"/>
            <w:gridSpan w:val="4"/>
            <w:tcBorders>
              <w:top w:val="single" w:sz="8" w:space="0" w:color="A8A8A8"/>
              <w:left w:val="nil"/>
              <w:bottom w:val="single" w:sz="8" w:space="0" w:color="D3D3D3"/>
              <w:right w:val="nil"/>
            </w:tcBorders>
            <w:shd w:val="clear" w:color="000000" w:fill="FFFFFF"/>
            <w:vAlign w:val="center"/>
            <w:hideMark/>
          </w:tcPr>
          <w:p w14:paraId="11D25E8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Table 4 (article): Mortality: Non-AI vs AI</w:t>
            </w:r>
          </w:p>
        </w:tc>
      </w:tr>
      <w:tr w:rsidR="000A091F" w:rsidRPr="000A091F" w14:paraId="7F137DF4" w14:textId="77777777" w:rsidTr="000A091F">
        <w:trPr>
          <w:trHeight w:val="280"/>
        </w:trPr>
        <w:tc>
          <w:tcPr>
            <w:tcW w:w="4720" w:type="dxa"/>
            <w:vMerge w:val="restart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000000" w:fill="FFFFFF"/>
            <w:vAlign w:val="bottom"/>
            <w:hideMark/>
          </w:tcPr>
          <w:p w14:paraId="45E3A7AF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Variable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9A4B07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E13123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000000" w:fill="FFFFFF"/>
            <w:vAlign w:val="bottom"/>
            <w:hideMark/>
          </w:tcPr>
          <w:p w14:paraId="4CAF607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p-value</w:t>
            </w: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2</w:t>
            </w:r>
          </w:p>
        </w:tc>
      </w:tr>
      <w:tr w:rsidR="000A091F" w:rsidRPr="000A091F" w14:paraId="17F74EE6" w14:textId="77777777" w:rsidTr="000A091F">
        <w:trPr>
          <w:trHeight w:val="280"/>
        </w:trPr>
        <w:tc>
          <w:tcPr>
            <w:tcW w:w="4720" w:type="dxa"/>
            <w:vMerge/>
            <w:tcBorders>
              <w:top w:val="nil"/>
              <w:left w:val="nil"/>
              <w:bottom w:val="single" w:sz="8" w:space="0" w:color="D3D3D3"/>
              <w:right w:val="nil"/>
            </w:tcBorders>
            <w:vAlign w:val="center"/>
            <w:hideMark/>
          </w:tcPr>
          <w:p w14:paraId="29D3EE9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275789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 = 161</w:t>
            </w: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FA103B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 = 6</w:t>
            </w: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1</w:t>
            </w:r>
          </w:p>
        </w:tc>
        <w:tc>
          <w:tcPr>
            <w:tcW w:w="960" w:type="dxa"/>
            <w:vMerge/>
            <w:tcBorders>
              <w:top w:val="nil"/>
              <w:left w:val="nil"/>
              <w:bottom w:val="single" w:sz="8" w:space="0" w:color="D3D3D3"/>
              <w:right w:val="nil"/>
            </w:tcBorders>
            <w:vAlign w:val="center"/>
            <w:hideMark/>
          </w:tcPr>
          <w:p w14:paraId="4F19484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</w:p>
        </w:tc>
      </w:tr>
      <w:tr w:rsidR="000A091F" w:rsidRPr="000A091F" w14:paraId="42D2A9A2" w14:textId="77777777" w:rsidTr="000A091F">
        <w:trPr>
          <w:trHeight w:val="28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9A856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Age at enrolment, median (IQR) (years)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FB9A1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37 (30, 44)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52C1D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45 (35, 48)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E22C8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0.2</w:t>
            </w:r>
          </w:p>
        </w:tc>
      </w:tr>
      <w:tr w:rsidR="000A091F" w:rsidRPr="000A091F" w14:paraId="60506927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C271FC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Gender, </w:t>
            </w:r>
            <w:proofErr w:type="gramStart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n(</w:t>
            </w:r>
            <w:proofErr w:type="gramEnd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9BAAF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FB689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E8BAB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0.2</w:t>
            </w:r>
          </w:p>
        </w:tc>
      </w:tr>
      <w:tr w:rsidR="000A091F" w:rsidRPr="000A091F" w14:paraId="3006A312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DEF97A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Female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157DE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84 (52.2%)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8C1D2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5 (83.3%)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471BE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351FEB6B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AAB2D3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Male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9AEE7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77 (47.8%)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BC273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 (16.7%)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3897A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251310E2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972F5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Duration of current illness, median (IQR) (days)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00747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14 (14, 21)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812B8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14 (7, 14)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70F27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0.5</w:t>
            </w:r>
          </w:p>
        </w:tc>
      </w:tr>
      <w:tr w:rsidR="000A091F" w:rsidRPr="000A091F" w14:paraId="2AF4CA12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7B6A6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Weight loss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AE6D2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133 (88.7%)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9F3D2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5 (83.3%)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FABB6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0.5</w:t>
            </w:r>
          </w:p>
        </w:tc>
      </w:tr>
      <w:tr w:rsidR="000A091F" w:rsidRPr="000A091F" w14:paraId="52F91A0A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F8D1FC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Weakness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9C61E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130 (86.7%)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658F7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6 (100.0%)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3DEEA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18CEE51A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68DEC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Tiredness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36E15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133 (89.3%)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7096A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6 (100.0%)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509E1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1D74DD64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37E83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Poor appetite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D3802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124 (82.7%)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E86EF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6 (100.0%)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F71F3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0.6</w:t>
            </w:r>
          </w:p>
        </w:tc>
      </w:tr>
      <w:tr w:rsidR="000A091F" w:rsidRPr="000A091F" w14:paraId="71BDC009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5E147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Increased pigmentation of the skin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378C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85 (58.2%)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7D9E4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(40.0%)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2DA273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086F53D3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7D0432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Nausea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16BBD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89 (59.3%)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302FF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 (66.7%)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AD1E4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277904B9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EF8AD0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Loss of consciousness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AD1A2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 (2.6%)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D0A2F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09511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34C391F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B70279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Diarrhoea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E6D0E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72 (48.0%)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E9B5F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(33.3%)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F6A27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4011E6B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C459F8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Dizziness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BC6EB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76 (51.0%)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F114D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(33.3%)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BA31B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22568E97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CDAF6A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Shock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CF255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(1.3%)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D7438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47821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350298B5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A8EF59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Anorexia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F327E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75 (50.3%)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4E015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(33.3%)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9714B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77594052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A924B5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Loss of axillary and pubic hair, if female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F1FC2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62900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3C10B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0.2</w:t>
            </w:r>
          </w:p>
        </w:tc>
      </w:tr>
      <w:tr w:rsidR="000A091F" w:rsidRPr="000A091F" w14:paraId="53A10A9B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058AD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No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AB45A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41 (26.8%)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CB7D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 (50.0%)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45A39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56BD5D6E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20ABB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Not applicable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69137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77 (50.3%)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1C1FE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 (16.7%)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00EE2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6C07CF25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B62A3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   Yes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7D5C7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35 (22.9%)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51F43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(33.3%)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129C6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</w:t>
            </w:r>
          </w:p>
        </w:tc>
      </w:tr>
      <w:tr w:rsidR="000A091F" w:rsidRPr="000A091F" w14:paraId="647097B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A2BE93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BP (systolic)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75B1E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110 (100, 125)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36634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120 (108, 130)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8B776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295ED1C8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7A0806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BP (diastolic)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92AA4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70 (60, 80)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9AD59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72 (60, 85)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01928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0.8</w:t>
            </w:r>
          </w:p>
        </w:tc>
      </w:tr>
      <w:tr w:rsidR="000A091F" w:rsidRPr="000A091F" w14:paraId="6EEC443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A2BB00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Heart rate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ECC49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92 (78, 108)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3DD92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77 (65, 92)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C064E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0.12</w:t>
            </w:r>
          </w:p>
        </w:tc>
      </w:tr>
      <w:tr w:rsidR="000A091F" w:rsidRPr="000A091F" w14:paraId="2E5C3B68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02D330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Hypotension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6CE28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16 (10.7%)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3B4C4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E9332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50BE90D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5FCF43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Any postural drop in blood pressure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9F05F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 (4.7%)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B3EF2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E9932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182EB2DB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C83E62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Presence of anaemia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0E161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96 (64.4%)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73083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 (50.0%)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0EE9D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1C130E96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904C4B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Sodium mmol/L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CBBB7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133 (129, 137)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E2A64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136 (131, 139)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11F5E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0.3</w:t>
            </w:r>
          </w:p>
        </w:tc>
      </w:tr>
      <w:tr w:rsidR="000A091F" w:rsidRPr="000A091F" w14:paraId="3FE4E254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235368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Potassium mmol/L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43782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4.00 (3.50, 4.60)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64381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3.90 (3.70, 4.00)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C7D93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0.8</w:t>
            </w:r>
          </w:p>
        </w:tc>
      </w:tr>
      <w:tr w:rsidR="000A091F" w:rsidRPr="000A091F" w14:paraId="5304D484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CB981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Haemoglobin g/dL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959F0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8.40 (7.10, 9.65)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040F5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8.40 (7.40, 10.20)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CC5C7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12BD98A2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59B347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lastRenderedPageBreak/>
              <w:t>Syphilis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3F972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 (2.5%)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960CB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7334C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1AF8F038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953182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Candida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98F39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8 (5.1%)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C6880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5D650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7503FE76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245CCC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proofErr w:type="spellStart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HepB</w:t>
            </w:r>
            <w:proofErr w:type="spellEnd"/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8F0C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5 (3.2%)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08CC2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 (16.7%)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8C6B7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0.2</w:t>
            </w:r>
          </w:p>
        </w:tc>
      </w:tr>
      <w:tr w:rsidR="000A091F" w:rsidRPr="000A091F" w14:paraId="2E005BBD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45D839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HSV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84D726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(1.3%)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3EC1D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9F4AA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553AF707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CC1E6D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Pneumonia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B8215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14 (8.9%)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E446C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7CD66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108979B8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23A2CE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PCP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299BD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 (1.3%)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4B78B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 (0.0%)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63E65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655C7E8F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0F4BF5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PTB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E1ADC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103 (65.6%)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D37DF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 (50.0%)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95013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0.4</w:t>
            </w:r>
          </w:p>
        </w:tc>
      </w:tr>
      <w:tr w:rsidR="000A091F" w:rsidRPr="000A091F" w14:paraId="1D0C0480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701D3A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EPTB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1DF56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31 (19.7%)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5CB7F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 (16.7%)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09DA64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&gt;0.9</w:t>
            </w:r>
          </w:p>
        </w:tc>
      </w:tr>
      <w:tr w:rsidR="000A091F" w:rsidRPr="000A091F" w14:paraId="34264A8C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1551A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Cryptococcus neoformans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E970FE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9 (5.7%)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A0A28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 (50.0%)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870DB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0.005</w:t>
            </w:r>
          </w:p>
        </w:tc>
      </w:tr>
      <w:tr w:rsidR="000A091F" w:rsidRPr="000A091F" w14:paraId="58D3F1FC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06BC9E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Total CD4 count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7ED87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28 (13, 57)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43D3C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30 (15, 76)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20651D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0.7</w:t>
            </w:r>
          </w:p>
        </w:tc>
      </w:tr>
      <w:tr w:rsidR="000A091F" w:rsidRPr="000A091F" w14:paraId="45A4EBA3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F73254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Viral load (log10 Copies/mL)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529BE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11.6 (7.6, 13.0)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34C40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12.3 (12.3, 12.3)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509D0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0.8</w:t>
            </w:r>
          </w:p>
        </w:tc>
      </w:tr>
      <w:tr w:rsidR="000A091F" w:rsidRPr="000A091F" w14:paraId="697C7968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F09ABD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Random cortisol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6D2C4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515 (405, 637)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48CE6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244 (235, 281)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221B41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&lt;0.001</w:t>
            </w:r>
          </w:p>
        </w:tc>
      </w:tr>
      <w:tr w:rsidR="000A091F" w:rsidRPr="000A091F" w14:paraId="04AC1DBB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4A8117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Basal cortisol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7484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481 (397, 608)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AD1F2B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266 (228, 301)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9177C2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0.004</w:t>
            </w:r>
          </w:p>
        </w:tc>
      </w:tr>
      <w:tr w:rsidR="000A091F" w:rsidRPr="000A091F" w14:paraId="3488630B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FD30A6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Stimulated cortisol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404677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734 (568, 900)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DC2E3A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316 (296, 335)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E64F99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&lt;0.001</w:t>
            </w:r>
          </w:p>
        </w:tc>
      </w:tr>
      <w:tr w:rsidR="000A091F" w:rsidRPr="000A091F" w14:paraId="0CA97A13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4C7B4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proofErr w:type="spellStart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incremental_cortisol</w:t>
            </w:r>
            <w:proofErr w:type="spellEnd"/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2159C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256 (169, 357)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7E4085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30 (17, 32)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7E199C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&lt;0.001</w:t>
            </w:r>
          </w:p>
        </w:tc>
      </w:tr>
      <w:tr w:rsidR="000A091F" w:rsidRPr="000A091F" w14:paraId="640E0F82" w14:textId="77777777" w:rsidTr="000A091F">
        <w:trPr>
          <w:trHeight w:val="280"/>
        </w:trPr>
        <w:tc>
          <w:tcPr>
            <w:tcW w:w="472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BCDCE1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proofErr w:type="spellStart"/>
            <w:r w:rsidRPr="000A091F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incremental_cortisol_percent_increase</w:t>
            </w:r>
            <w:proofErr w:type="spellEnd"/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72837F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49 (31, 74)</w:t>
            </w:r>
          </w:p>
        </w:tc>
        <w:tc>
          <w:tcPr>
            <w:tcW w:w="20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2B7E38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10 (10, 11)</w:t>
            </w:r>
          </w:p>
        </w:tc>
        <w:tc>
          <w:tcPr>
            <w:tcW w:w="960" w:type="dxa"/>
            <w:tcBorders>
              <w:top w:val="single" w:sz="8" w:space="0" w:color="D3D3D3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961770" w14:textId="77777777" w:rsidR="000A091F" w:rsidRPr="000A091F" w:rsidRDefault="000A091F" w:rsidP="000A09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0.008</w:t>
            </w:r>
          </w:p>
        </w:tc>
      </w:tr>
      <w:tr w:rsidR="000A091F" w:rsidRPr="000A091F" w14:paraId="65B98CA1" w14:textId="77777777" w:rsidTr="000A091F">
        <w:trPr>
          <w:trHeight w:val="280"/>
        </w:trPr>
        <w:tc>
          <w:tcPr>
            <w:tcW w:w="9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75D6AE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1</w:t>
            </w: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 Median (Q1, Q3); n (%)</w:t>
            </w:r>
          </w:p>
        </w:tc>
      </w:tr>
      <w:tr w:rsidR="000A091F" w:rsidRPr="000A091F" w14:paraId="43EB8379" w14:textId="77777777" w:rsidTr="000A091F">
        <w:trPr>
          <w:trHeight w:val="280"/>
        </w:trPr>
        <w:tc>
          <w:tcPr>
            <w:tcW w:w="9800" w:type="dxa"/>
            <w:gridSpan w:val="4"/>
            <w:tcBorders>
              <w:top w:val="nil"/>
              <w:left w:val="nil"/>
              <w:bottom w:val="single" w:sz="8" w:space="0" w:color="A8A8A8"/>
              <w:right w:val="nil"/>
            </w:tcBorders>
            <w:shd w:val="clear" w:color="000000" w:fill="FFFFFF"/>
            <w:vAlign w:val="center"/>
            <w:hideMark/>
          </w:tcPr>
          <w:p w14:paraId="1A54D7E7" w14:textId="77777777" w:rsidR="000A091F" w:rsidRPr="000A091F" w:rsidRDefault="000A091F" w:rsidP="000A091F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</w:pPr>
            <w:r w:rsidRPr="000A091F">
              <w:rPr>
                <w:rFonts w:ascii="Arial" w:eastAsia="Times New Roman" w:hAnsi="Arial" w:cs="Arial"/>
                <w:i/>
                <w:iCs/>
                <w:color w:val="333333"/>
                <w:kern w:val="0"/>
                <w:sz w:val="22"/>
                <w:szCs w:val="22"/>
                <w:vertAlign w:val="superscript"/>
                <w:lang w:val="en-ZA" w:eastAsia="en-ZA"/>
                <w14:ligatures w14:val="none"/>
              </w:rPr>
              <w:t>2</w:t>
            </w:r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 Wilcoxon rank sum test; Fisher’s exact test; Wilcoxon rank </w:t>
            </w:r>
            <w:proofErr w:type="gramStart"/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>sum</w:t>
            </w:r>
            <w:proofErr w:type="gramEnd"/>
            <w:r w:rsidRPr="000A091F">
              <w:rPr>
                <w:rFonts w:ascii="Arial" w:eastAsia="Times New Roman" w:hAnsi="Arial" w:cs="Arial"/>
                <w:color w:val="333333"/>
                <w:kern w:val="0"/>
                <w:sz w:val="22"/>
                <w:szCs w:val="22"/>
                <w:lang w:val="en-ZA" w:eastAsia="en-ZA"/>
                <w14:ligatures w14:val="none"/>
              </w:rPr>
              <w:t xml:space="preserve"> exact test</w:t>
            </w:r>
          </w:p>
        </w:tc>
      </w:tr>
    </w:tbl>
    <w:p w14:paraId="77AE19F5" w14:textId="77777777" w:rsidR="000A091F" w:rsidRDefault="000A091F"/>
    <w:p w14:paraId="5E73D96A" w14:textId="6223FE39" w:rsidR="009552A3" w:rsidRDefault="009552A3"/>
    <w:p w14:paraId="39A5502A" w14:textId="45BB24A3" w:rsidR="009552A3" w:rsidRDefault="009552A3">
      <w:r>
        <w:rPr>
          <w:noProof/>
        </w:rPr>
        <w:lastRenderedPageBreak/>
        <w:drawing>
          <wp:inline distT="0" distB="0" distL="0" distR="0" wp14:anchorId="37794E77" wp14:editId="19DCB6FD">
            <wp:extent cx="5731510" cy="5731510"/>
            <wp:effectExtent l="0" t="0" r="2540" b="2540"/>
            <wp:docPr id="64904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8605" name="Picture 6490486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3A96" w14:textId="77777777" w:rsidR="009552A3" w:rsidRDefault="009552A3"/>
    <w:p w14:paraId="014483BC" w14:textId="77777777" w:rsidR="000A091F" w:rsidRDefault="000A091F"/>
    <w:sectPr w:rsidR="000A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1F"/>
    <w:rsid w:val="000A091F"/>
    <w:rsid w:val="00570C54"/>
    <w:rsid w:val="00805C53"/>
    <w:rsid w:val="009552A3"/>
    <w:rsid w:val="00C34C45"/>
    <w:rsid w:val="00DA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A828B"/>
  <w15:chartTrackingRefBased/>
  <w15:docId w15:val="{026B571F-B776-4689-9FB4-065CFE9E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9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9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91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91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91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91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91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91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91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A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91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91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A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91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A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91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A0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657</Words>
  <Characters>3937</Characters>
  <Application>Microsoft Office Word</Application>
  <DocSecurity>0</DocSecurity>
  <Lines>57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Free State</Company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Sempa</dc:creator>
  <cp:keywords/>
  <dc:description/>
  <cp:lastModifiedBy>Joseph Sempa</cp:lastModifiedBy>
  <cp:revision>2</cp:revision>
  <dcterms:created xsi:type="dcterms:W3CDTF">2026-03-28T17:29:00Z</dcterms:created>
  <dcterms:modified xsi:type="dcterms:W3CDTF">2026-03-28T17:29:00Z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7bda74c1-6a0c-49cd-899c-c8e1304a3fef</vt:lpwstr>
  </property>
</Properties>
</file>