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4C0ED" w14:textId="4363B945" w:rsidR="007D6AF6" w:rsidRDefault="00525994">
      <w:pPr>
        <w:rPr>
          <w:sz w:val="28"/>
          <w:szCs w:val="28"/>
        </w:rPr>
      </w:pPr>
      <w:r w:rsidRPr="00525994">
        <w:rPr>
          <w:sz w:val="28"/>
          <w:szCs w:val="28"/>
        </w:rPr>
        <w:t>Business Con</w:t>
      </w:r>
      <w:r>
        <w:rPr>
          <w:sz w:val="28"/>
          <w:szCs w:val="28"/>
        </w:rPr>
        <w:t>c</w:t>
      </w:r>
      <w:r w:rsidRPr="00525994">
        <w:rPr>
          <w:sz w:val="28"/>
          <w:szCs w:val="28"/>
        </w:rPr>
        <w:t>lusion:</w:t>
      </w:r>
    </w:p>
    <w:p w14:paraId="70C607AB" w14:textId="4386A34E" w:rsidR="00525994" w:rsidRPr="00525994" w:rsidRDefault="00525994">
      <w:pPr>
        <w:rPr>
          <w:sz w:val="24"/>
          <w:szCs w:val="24"/>
        </w:rPr>
      </w:pPr>
      <w:r w:rsidRPr="00525994">
        <w:rPr>
          <w:sz w:val="24"/>
          <w:szCs w:val="24"/>
        </w:rPr>
        <w:t>Teams that prioritize offensive output, particularly by investing in top-performing goal scorers and assist providers, tend to achieve greater league success, as offensive contributions have a stronger correlation with positive outcomes than defensive discipline. Players from the United States dominate in attacking roles, with right-footed athletes being highly preferred across these positions, suggesting a market trend that can inform recruitment strategies. Additionally, attackers tend to hold the highest market values, making them valuable assets for clubs, especially those from the U.S., Germany, and the Netherlands. Investing in these players and offering longer contracts could help clubs maintain or enhance their market value and overall team performance. Meanwhile, stadium attendance trends show that domestic leagues consistently attract the most fans, especially in high-capacity venues like Old Trafford and Signal Iduna Park, emphasizing the importance of strong home performances and fan engagement for financial and competitive success.</w:t>
      </w:r>
    </w:p>
    <w:sectPr w:rsidR="00525994" w:rsidRPr="00525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94"/>
    <w:rsid w:val="00037F6A"/>
    <w:rsid w:val="0046633C"/>
    <w:rsid w:val="00525994"/>
    <w:rsid w:val="007D6AF6"/>
    <w:rsid w:val="009E3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696B"/>
  <w15:chartTrackingRefBased/>
  <w15:docId w15:val="{E9E215CA-3582-4506-ACAA-8B2674E9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Justthat</dc:creator>
  <cp:keywords/>
  <dc:description/>
  <cp:lastModifiedBy>Sem Justthat</cp:lastModifiedBy>
  <cp:revision>2</cp:revision>
  <dcterms:created xsi:type="dcterms:W3CDTF">2024-08-22T12:27:00Z</dcterms:created>
  <dcterms:modified xsi:type="dcterms:W3CDTF">2024-08-28T14:45:00Z</dcterms:modified>
</cp:coreProperties>
</file>