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4807D" w14:textId="4F23FBB8" w:rsidR="0092385C" w:rsidRPr="006C08FD" w:rsidRDefault="006C08FD">
      <w:pPr>
        <w:rPr>
          <w:sz w:val="32"/>
          <w:szCs w:val="32"/>
        </w:rPr>
      </w:pPr>
      <w:r w:rsidRPr="006C08FD">
        <w:rPr>
          <w:sz w:val="32"/>
          <w:szCs w:val="32"/>
        </w:rPr>
        <w:t>Summary:</w:t>
      </w:r>
    </w:p>
    <w:p w14:paraId="7392618B" w14:textId="2CDABE3B" w:rsidR="006C08FD" w:rsidRDefault="006C08FD">
      <w:r w:rsidRPr="006C08FD">
        <w:t xml:space="preserve">Top goal scorers like Aron Johannsson (128 goals) and Christian Pulisic (47 goals), both of whom were born in the United States, significantly contribute to their teams' success, with high assist counts from players like Pulisic and Fabian Johnson further enhancing team performance. Offensive contributions, particularly goals and assists, have a stronger correlation with league success than discipline. Players like Timothy Chandler, known for receiving many yellow cards, don’t affect their team’s standings as much as players with high offensive output. Teams such as Borussia Dortmund and AFC Ajax are consistently strong in both home and away matches, securing better league rankings due to balanced performances, while teams like AC Ajaccio struggle due to low goal-scoring across both venues, resulting in poor standings. Players from the United States dominate the dataset, with many excelling in attacking roles, while younger players often occupy midfield and defensive positions due to the physical demands of those roles. Older, more experienced players, often goalkeepers, provide stability at the back. A significant trend shows a dominance of right-footed players across all positions, particularly in attack, indicating a general preference for right-footed athletes. Players with longer contracts tend to maintain or increase their market value, with attackers, especially those from the United States, Germany, and the Netherlands, being the most valuable assets to their clubs. These attackers typically have higher market values than midfielders and defenders, despite not always being the top goal scorers. Goalkeepers tend to have the lowest market values and the shortest contract durations. Stadiums like Old Trafford in Manchester and Signal Iduna Park in Dortmund attract the highest attendance, particularly for top-ranked teams, while managers often adopt balanced strategies, emphasizing minimizing goals conceded while maintaining moderate scoring, which often leads to draws. Event analysis reveals that teams tend to prioritize defensive substitutions, particularly for </w:t>
      </w:r>
      <w:proofErr w:type="spellStart"/>
      <w:r w:rsidRPr="006C08FD">
        <w:t>center</w:t>
      </w:r>
      <w:proofErr w:type="spellEnd"/>
      <w:r w:rsidRPr="006C08FD">
        <w:t xml:space="preserve">-backs and </w:t>
      </w:r>
      <w:proofErr w:type="spellStart"/>
      <w:r w:rsidRPr="006C08FD">
        <w:t>center</w:t>
      </w:r>
      <w:proofErr w:type="spellEnd"/>
      <w:r w:rsidRPr="006C08FD">
        <w:t>-forwards, with most substitutions happening in the first half of matches in domestic leagues. Domestic leagues consistently draw the largest crowds, with international competitions attracting fewer spectators. Stadiums with higher capacities, like Old Trafford, regularly reach near-full capacity, while venues like Wembley Stadium show more fluctuations in attendance. Overall, domestic leagues dominate in terms of attendance and player involvement.</w:t>
      </w:r>
    </w:p>
    <w:sectPr w:rsidR="006C0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FD"/>
    <w:rsid w:val="004E2675"/>
    <w:rsid w:val="006C08FD"/>
    <w:rsid w:val="0092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6E30"/>
  <w15:chartTrackingRefBased/>
  <w15:docId w15:val="{E0D32976-7B69-4455-8924-27757AAA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Justthat</dc:creator>
  <cp:keywords/>
  <dc:description/>
  <cp:lastModifiedBy>Sem Justthat</cp:lastModifiedBy>
  <cp:revision>1</cp:revision>
  <dcterms:created xsi:type="dcterms:W3CDTF">2024-08-22T11:59:00Z</dcterms:created>
  <dcterms:modified xsi:type="dcterms:W3CDTF">2024-08-22T12:00:00Z</dcterms:modified>
</cp:coreProperties>
</file>