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57608" w14:textId="77777777" w:rsidR="00530A5C" w:rsidRDefault="00392698">
      <w:pPr>
        <w:spacing w:after="60"/>
      </w:pPr>
      <w:proofErr w:type="spellStart"/>
      <w:r>
        <w:rPr>
          <w:b/>
          <w:bCs/>
          <w:color w:val="000000"/>
          <w:sz w:val="30"/>
          <w:szCs w:val="30"/>
        </w:rPr>
        <w:t>Faktlens</w:t>
      </w:r>
      <w:proofErr w:type="spellEnd"/>
      <w:r>
        <w:rPr>
          <w:b/>
          <w:bCs/>
          <w:color w:val="000000"/>
          <w:sz w:val="30"/>
          <w:szCs w:val="30"/>
        </w:rPr>
        <w:t xml:space="preserve"> Digital Services - Azure Migration Project</w:t>
      </w:r>
    </w:p>
    <w:p w14:paraId="038DCB0E" w14:textId="77777777" w:rsidR="00530A5C" w:rsidRDefault="00392698">
      <w:pPr>
        <w:spacing w:after="60"/>
      </w:pPr>
      <w:r>
        <w:rPr>
          <w:b/>
          <w:bCs/>
          <w:color w:val="000000"/>
          <w:sz w:val="24"/>
          <w:szCs w:val="24"/>
        </w:rPr>
        <w:t>Security Review</w:t>
      </w:r>
    </w:p>
    <w:p w14:paraId="71B389C3" w14:textId="77777777" w:rsidR="00530A5C" w:rsidRDefault="00392698">
      <w:pPr>
        <w:spacing w:after="300"/>
      </w:pPr>
      <w:r>
        <w:rPr>
          <w:i/>
          <w:iCs/>
          <w:color w:val="595959"/>
        </w:rPr>
        <w:t xml:space="preserve">Daniel </w:t>
      </w:r>
      <w:proofErr w:type="spellStart"/>
      <w:r>
        <w:rPr>
          <w:i/>
          <w:iCs/>
          <w:color w:val="595959"/>
        </w:rPr>
        <w:t>Igbu</w:t>
      </w:r>
      <w:proofErr w:type="spellEnd"/>
      <w:r>
        <w:rPr>
          <w:i/>
          <w:iCs/>
          <w:color w:val="595959"/>
        </w:rPr>
        <w:t xml:space="preserve"> (GMNSE), Junior Cloud Engineer, student</w:t>
      </w:r>
    </w:p>
    <w:p w14:paraId="196D72CB" w14:textId="77777777" w:rsidR="00392698" w:rsidRDefault="00392698" w:rsidP="00392698">
      <w:pPr>
        <w:spacing w:line="360" w:lineRule="auto"/>
        <w:jc w:val="both"/>
        <w:rPr>
          <w:b/>
          <w:bCs/>
          <w:sz w:val="28"/>
          <w:szCs w:val="28"/>
        </w:rPr>
      </w:pPr>
    </w:p>
    <w:p w14:paraId="0FB8FF16" w14:textId="613716AA" w:rsidR="00530A5C" w:rsidRPr="00392698" w:rsidRDefault="00392698" w:rsidP="00392698">
      <w:pPr>
        <w:spacing w:line="360" w:lineRule="auto"/>
        <w:jc w:val="both"/>
        <w:rPr>
          <w:b/>
          <w:bCs/>
          <w:sz w:val="28"/>
          <w:szCs w:val="28"/>
        </w:rPr>
      </w:pPr>
      <w:r w:rsidRPr="00392698">
        <w:rPr>
          <w:b/>
          <w:bCs/>
          <w:sz w:val="28"/>
          <w:szCs w:val="28"/>
        </w:rPr>
        <w:t>What this review covers</w:t>
      </w:r>
    </w:p>
    <w:p w14:paraId="471E9FEC" w14:textId="77777777" w:rsidR="00530A5C" w:rsidRDefault="00392698" w:rsidP="0039269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 xml:space="preserve">This is my full security review of the </w:t>
      </w:r>
      <w:proofErr w:type="spellStart"/>
      <w:r>
        <w:rPr>
          <w:color w:val="000000"/>
          <w:sz w:val="21"/>
          <w:szCs w:val="21"/>
        </w:rPr>
        <w:t>Faktlens</w:t>
      </w:r>
      <w:proofErr w:type="spellEnd"/>
      <w:r>
        <w:rPr>
          <w:color w:val="000000"/>
          <w:sz w:val="21"/>
          <w:szCs w:val="21"/>
        </w:rPr>
        <w:t xml:space="preserve"> environment, carried out in Session 14 and then checked again against the actual resource list shown by the Azure Resource Visualizer. The first pass went through public exposure, network rules, administrativ</w:t>
      </w:r>
      <w:r>
        <w:rPr>
          <w:color w:val="000000"/>
          <w:sz w:val="21"/>
          <w:szCs w:val="21"/>
        </w:rPr>
        <w:t>e access, storage exposure, identity and role assignments, and monitoring. The resource visualizer then gave me a real, independent look at everything actually sitting in the resource group, which confirmed a few findings I had only suspected before, and s</w:t>
      </w:r>
      <w:r>
        <w:rPr>
          <w:color w:val="000000"/>
          <w:sz w:val="21"/>
          <w:szCs w:val="21"/>
        </w:rPr>
        <w:t>urfaced two more I had not noticed.</w:t>
      </w:r>
    </w:p>
    <w:p w14:paraId="7CE9EBA9" w14:textId="77777777" w:rsidR="00530A5C" w:rsidRPr="00392698" w:rsidRDefault="00392698" w:rsidP="00392698">
      <w:pPr>
        <w:spacing w:line="360" w:lineRule="auto"/>
        <w:jc w:val="both"/>
        <w:rPr>
          <w:b/>
          <w:bCs/>
          <w:sz w:val="28"/>
          <w:szCs w:val="28"/>
        </w:rPr>
      </w:pPr>
      <w:r w:rsidRPr="00392698">
        <w:rPr>
          <w:b/>
          <w:bCs/>
          <w:sz w:val="28"/>
          <w:szCs w:val="28"/>
        </w:rPr>
        <w:t>What I checked in the first pass</w:t>
      </w:r>
    </w:p>
    <w:p w14:paraId="3502A4D0" w14:textId="77777777" w:rsidR="00530A5C" w:rsidRDefault="00392698" w:rsidP="0039269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Public exposure on the VM, App Service, Function App, and SQL server, confirming nothing beyond the intended ports and endpoints was reachable.</w:t>
      </w:r>
    </w:p>
    <w:p w14:paraId="41798120" w14:textId="77777777" w:rsidR="00530A5C" w:rsidRDefault="00392698" w:rsidP="0039269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Every inbound rule on the NSG, confirming H</w:t>
      </w:r>
      <w:r>
        <w:rPr>
          <w:color w:val="000000"/>
          <w:sz w:val="21"/>
          <w:szCs w:val="21"/>
        </w:rPr>
        <w:t>TTP and HTTPS stayed scoped to their correct ports and the RDP rule stayed restricted to a single IP address.</w:t>
      </w:r>
    </w:p>
    <w:p w14:paraId="6D5B7FFD" w14:textId="77777777" w:rsidR="00530A5C" w:rsidRDefault="00392698" w:rsidP="0039269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The RBAC role assignments from Session 6, confirming only the CEO, IT Administrator, and Finance Officer roles were present, at the intended scope</w:t>
      </w:r>
      <w:r>
        <w:rPr>
          <w:color w:val="000000"/>
          <w:sz w:val="21"/>
          <w:szCs w:val="21"/>
        </w:rPr>
        <w:t>.</w:t>
      </w:r>
    </w:p>
    <w:p w14:paraId="6A4A052B" w14:textId="77777777" w:rsidR="00530A5C" w:rsidRDefault="00392698" w:rsidP="0039269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Storage container access levels and the storage account firewall setting.</w:t>
      </w:r>
    </w:p>
    <w:p w14:paraId="34B530FE" w14:textId="77777777" w:rsidR="00530A5C" w:rsidRDefault="00392698" w:rsidP="0039269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Whether the alerts and budget set up in Session 7 were still active.</w:t>
      </w:r>
    </w:p>
    <w:p w14:paraId="2625491B" w14:textId="77777777" w:rsidR="00530A5C" w:rsidRPr="00392698" w:rsidRDefault="00392698" w:rsidP="00392698">
      <w:pPr>
        <w:spacing w:line="360" w:lineRule="auto"/>
        <w:jc w:val="both"/>
        <w:rPr>
          <w:b/>
          <w:bCs/>
          <w:sz w:val="28"/>
          <w:szCs w:val="28"/>
        </w:rPr>
      </w:pPr>
      <w:r w:rsidRPr="00392698">
        <w:rPr>
          <w:b/>
          <w:bCs/>
          <w:sz w:val="28"/>
          <w:szCs w:val="28"/>
        </w:rPr>
        <w:t>What the resource visualizer actually confirmed</w:t>
      </w:r>
    </w:p>
    <w:p w14:paraId="7F72598F" w14:textId="77777777" w:rsidR="00530A5C" w:rsidRDefault="00392698" w:rsidP="0039269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Looking at the full resource list gave me a clearer, more hones</w:t>
      </w:r>
      <w:r>
        <w:rPr>
          <w:color w:val="000000"/>
          <w:sz w:val="21"/>
          <w:szCs w:val="21"/>
        </w:rPr>
        <w:t>t picture than going resource by resource from memory. Three things stood out immediately.</w:t>
      </w:r>
    </w:p>
    <w:p w14:paraId="60E2D176" w14:textId="77777777" w:rsidR="00530A5C" w:rsidRDefault="00392698" w:rsidP="0039269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The App Service built in Session 11 is still present in the resource group, along with its App Service plan and Application Insights resource. This was only ever mea</w:t>
      </w:r>
      <w:r>
        <w:rPr>
          <w:color w:val="000000"/>
          <w:sz w:val="21"/>
          <w:szCs w:val="21"/>
        </w:rPr>
        <w:t>nt to demonstrate the PaaS comparison and should have been deleted afterward.</w:t>
      </w:r>
    </w:p>
    <w:p w14:paraId="788A8849" w14:textId="77777777" w:rsidR="00530A5C" w:rsidRDefault="00392698" w:rsidP="0039269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The Function App built in Session 12 is also still present, along with its own App Service plan and Application Insights resource. Same situation, it was a demonstration resource</w:t>
      </w:r>
      <w:r>
        <w:rPr>
          <w:color w:val="000000"/>
          <w:sz w:val="21"/>
          <w:szCs w:val="21"/>
        </w:rPr>
        <w:t>, not part of the live architecture.</w:t>
      </w:r>
    </w:p>
    <w:p w14:paraId="759B525A" w14:textId="77777777" w:rsidR="00530A5C" w:rsidRDefault="00392698" w:rsidP="0039269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>The SQL server and its two databases from Session 9 are still present as well, again only ever meant to demonstrate the Azure SQL comparison.</w:t>
      </w:r>
    </w:p>
    <w:p w14:paraId="62B32E05" w14:textId="77777777" w:rsidR="00530A5C" w:rsidRDefault="00392698" w:rsidP="0039269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None of these three were part of the original target architecture from Sessio</w:t>
      </w:r>
      <w:r>
        <w:rPr>
          <w:color w:val="000000"/>
          <w:sz w:val="21"/>
          <w:szCs w:val="21"/>
        </w:rPr>
        <w:t>n 1. Each one adds ongoing cost for something that is not actually being used, and each one is also extra surface area that did not need a security review at all if it had been removed when it was supposed to be.</w:t>
      </w:r>
    </w:p>
    <w:p w14:paraId="4DD0E03B" w14:textId="77777777" w:rsidR="00392698" w:rsidRDefault="00392698" w:rsidP="00392698">
      <w:pPr>
        <w:spacing w:line="360" w:lineRule="auto"/>
        <w:jc w:val="both"/>
        <w:rPr>
          <w:b/>
          <w:bCs/>
          <w:sz w:val="28"/>
          <w:szCs w:val="28"/>
        </w:rPr>
      </w:pPr>
    </w:p>
    <w:p w14:paraId="0EF9623E" w14:textId="35A9CAAB" w:rsidR="00530A5C" w:rsidRPr="00392698" w:rsidRDefault="00392698" w:rsidP="00392698">
      <w:pPr>
        <w:spacing w:line="360" w:lineRule="auto"/>
        <w:jc w:val="both"/>
        <w:rPr>
          <w:b/>
          <w:bCs/>
          <w:sz w:val="28"/>
          <w:szCs w:val="28"/>
        </w:rPr>
      </w:pPr>
      <w:r w:rsidRPr="00392698">
        <w:rPr>
          <w:b/>
          <w:bCs/>
          <w:sz w:val="28"/>
          <w:szCs w:val="28"/>
        </w:rPr>
        <w:lastRenderedPageBreak/>
        <w:t>A resource I had not noticed before</w:t>
      </w:r>
    </w:p>
    <w:p w14:paraId="103A91A2" w14:textId="77777777" w:rsidR="00530A5C" w:rsidRDefault="00392698" w:rsidP="0039269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The res</w:t>
      </w:r>
      <w:r>
        <w:rPr>
          <w:color w:val="000000"/>
          <w:sz w:val="21"/>
          <w:szCs w:val="21"/>
        </w:rPr>
        <w:t xml:space="preserve">ource visualizer also showed a storage account called </w:t>
      </w:r>
      <w:proofErr w:type="spellStart"/>
      <w:r>
        <w:rPr>
          <w:color w:val="000000"/>
          <w:sz w:val="21"/>
          <w:szCs w:val="21"/>
        </w:rPr>
        <w:t>faktlensblobstorage</w:t>
      </w:r>
      <w:proofErr w:type="spellEnd"/>
      <w:r>
        <w:rPr>
          <w:color w:val="000000"/>
          <w:sz w:val="21"/>
          <w:szCs w:val="21"/>
        </w:rPr>
        <w:t>, separate from faktlensstorage01, the storage account built deliberately in Session 5. This second storage account was created automatically by Azure when the Function App was set up</w:t>
      </w:r>
      <w:r>
        <w:rPr>
          <w:color w:val="000000"/>
          <w:sz w:val="21"/>
          <w:szCs w:val="21"/>
        </w:rPr>
        <w:t xml:space="preserve"> in Session 12, since every Function App needs its own internal storage for logs and state tracking. I had actually flagged this as something to remember during </w:t>
      </w:r>
      <w:proofErr w:type="spellStart"/>
      <w:r>
        <w:rPr>
          <w:color w:val="000000"/>
          <w:sz w:val="21"/>
          <w:szCs w:val="21"/>
        </w:rPr>
        <w:t>cleanup</w:t>
      </w:r>
      <w:proofErr w:type="spellEnd"/>
      <w:r>
        <w:rPr>
          <w:color w:val="000000"/>
          <w:sz w:val="21"/>
          <w:szCs w:val="21"/>
        </w:rPr>
        <w:t xml:space="preserve"> back in Session 12, but since the Function App itself was never deleted, this extra sto</w:t>
      </w:r>
      <w:r>
        <w:rPr>
          <w:color w:val="000000"/>
          <w:sz w:val="21"/>
          <w:szCs w:val="21"/>
        </w:rPr>
        <w:t>rage account was never removed either.</w:t>
      </w:r>
    </w:p>
    <w:p w14:paraId="31F1B4AA" w14:textId="77777777" w:rsidR="00530A5C" w:rsidRPr="00392698" w:rsidRDefault="00392698" w:rsidP="00392698">
      <w:pPr>
        <w:spacing w:line="360" w:lineRule="auto"/>
        <w:jc w:val="both"/>
        <w:rPr>
          <w:b/>
          <w:bCs/>
          <w:sz w:val="28"/>
          <w:szCs w:val="28"/>
        </w:rPr>
      </w:pPr>
      <w:r w:rsidRPr="00392698">
        <w:rPr>
          <w:b/>
          <w:bCs/>
          <w:sz w:val="28"/>
          <w:szCs w:val="28"/>
        </w:rPr>
        <w:t>Naming convention problems I found</w:t>
      </w:r>
    </w:p>
    <w:p w14:paraId="20ACBC2B" w14:textId="77777777" w:rsidR="00530A5C" w:rsidRDefault="00392698" w:rsidP="0039269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Comparing the actual resource names against the naming convention set out in Session 1, I found two spelling mistakes that had gone unnoticed until now.</w:t>
      </w:r>
    </w:p>
    <w:p w14:paraId="1DBB925E" w14:textId="77777777" w:rsidR="00530A5C" w:rsidRDefault="00392698" w:rsidP="0039269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 xml:space="preserve">The SQL server is named </w:t>
      </w:r>
      <w:proofErr w:type="spellStart"/>
      <w:r>
        <w:rPr>
          <w:color w:val="000000"/>
          <w:sz w:val="21"/>
          <w:szCs w:val="21"/>
        </w:rPr>
        <w:t>fatkl</w:t>
      </w:r>
      <w:r>
        <w:rPr>
          <w:color w:val="000000"/>
          <w:sz w:val="21"/>
          <w:szCs w:val="21"/>
        </w:rPr>
        <w:t>ens</w:t>
      </w:r>
      <w:proofErr w:type="spellEnd"/>
      <w:r>
        <w:rPr>
          <w:color w:val="000000"/>
          <w:sz w:val="21"/>
          <w:szCs w:val="21"/>
        </w:rPr>
        <w:t xml:space="preserve">-database-server, missing the letter k. It should read </w:t>
      </w:r>
      <w:proofErr w:type="spellStart"/>
      <w:r>
        <w:rPr>
          <w:color w:val="000000"/>
          <w:sz w:val="21"/>
          <w:szCs w:val="21"/>
        </w:rPr>
        <w:t>faktlens</w:t>
      </w:r>
      <w:proofErr w:type="spellEnd"/>
      <w:r>
        <w:rPr>
          <w:color w:val="000000"/>
          <w:sz w:val="21"/>
          <w:szCs w:val="21"/>
        </w:rPr>
        <w:t>-database-server.</w:t>
      </w:r>
    </w:p>
    <w:p w14:paraId="3FEAE455" w14:textId="77777777" w:rsidR="00530A5C" w:rsidRDefault="00392698" w:rsidP="00392698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color w:val="000000"/>
          <w:sz w:val="21"/>
          <w:szCs w:val="21"/>
        </w:rPr>
        <w:t xml:space="preserve">The App Service plan tied to the App Service is named </w:t>
      </w:r>
      <w:proofErr w:type="spellStart"/>
      <w:r>
        <w:rPr>
          <w:color w:val="000000"/>
          <w:sz w:val="21"/>
          <w:szCs w:val="21"/>
        </w:rPr>
        <w:t>Faketlens</w:t>
      </w:r>
      <w:proofErr w:type="spellEnd"/>
      <w:r>
        <w:rPr>
          <w:color w:val="000000"/>
          <w:sz w:val="21"/>
          <w:szCs w:val="21"/>
        </w:rPr>
        <w:t xml:space="preserve">-app-service-plan, again a misspelling of </w:t>
      </w:r>
      <w:proofErr w:type="spellStart"/>
      <w:r>
        <w:rPr>
          <w:color w:val="000000"/>
          <w:sz w:val="21"/>
          <w:szCs w:val="21"/>
        </w:rPr>
        <w:t>Faktlens</w:t>
      </w:r>
      <w:proofErr w:type="spellEnd"/>
      <w:r>
        <w:rPr>
          <w:color w:val="000000"/>
          <w:sz w:val="21"/>
          <w:szCs w:val="21"/>
        </w:rPr>
        <w:t>.</w:t>
      </w:r>
    </w:p>
    <w:p w14:paraId="314675F5" w14:textId="77777777" w:rsidR="00530A5C" w:rsidRDefault="00392698" w:rsidP="0039269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 xml:space="preserve">I also noticed the NSG is actually named </w:t>
      </w:r>
      <w:proofErr w:type="spellStart"/>
      <w:r>
        <w:rPr>
          <w:color w:val="000000"/>
          <w:sz w:val="21"/>
          <w:szCs w:val="21"/>
        </w:rPr>
        <w:t>Faktlens</w:t>
      </w:r>
      <w:proofErr w:type="spellEnd"/>
      <w:r>
        <w:rPr>
          <w:color w:val="000000"/>
          <w:sz w:val="21"/>
          <w:szCs w:val="21"/>
        </w:rPr>
        <w:t>-Web-NSG</w:t>
      </w:r>
      <w:r>
        <w:rPr>
          <w:color w:val="000000"/>
          <w:sz w:val="21"/>
          <w:szCs w:val="21"/>
        </w:rPr>
        <w:t xml:space="preserve"> in the live environment, not </w:t>
      </w:r>
      <w:proofErr w:type="spellStart"/>
      <w:r>
        <w:rPr>
          <w:color w:val="000000"/>
          <w:sz w:val="21"/>
          <w:szCs w:val="21"/>
        </w:rPr>
        <w:t>Faktlens</w:t>
      </w:r>
      <w:proofErr w:type="spellEnd"/>
      <w:r>
        <w:rPr>
          <w:color w:val="000000"/>
          <w:sz w:val="21"/>
          <w:szCs w:val="21"/>
        </w:rPr>
        <w:t xml:space="preserve">-NSG as I had been calling it in my own notes from Session 2 onward. This is not a mistake exactly, since the resource itself has always worked correctly, but my documentation should refer to it by its real name going </w:t>
      </w:r>
      <w:r>
        <w:rPr>
          <w:color w:val="000000"/>
          <w:sz w:val="21"/>
          <w:szCs w:val="21"/>
        </w:rPr>
        <w:t>forward.</w:t>
      </w:r>
    </w:p>
    <w:p w14:paraId="7728131D" w14:textId="77777777" w:rsidR="00530A5C" w:rsidRPr="00392698" w:rsidRDefault="00392698" w:rsidP="00392698">
      <w:pPr>
        <w:spacing w:line="360" w:lineRule="auto"/>
        <w:jc w:val="both"/>
        <w:rPr>
          <w:b/>
          <w:bCs/>
          <w:sz w:val="28"/>
          <w:szCs w:val="28"/>
        </w:rPr>
      </w:pPr>
      <w:r w:rsidRPr="00392698">
        <w:rPr>
          <w:b/>
          <w:bCs/>
          <w:sz w:val="28"/>
          <w:szCs w:val="28"/>
        </w:rPr>
        <w:t>Updated findings, ranked by priority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4650"/>
      </w:tblGrid>
      <w:tr w:rsidR="00530A5C" w14:paraId="4D2D7F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23AF1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</w:rPr>
              <w:t>Priority</w:t>
            </w:r>
          </w:p>
        </w:tc>
        <w:tc>
          <w:tcPr>
            <w:tcW w:w="3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C0FAF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</w:rPr>
              <w:t>Finding</w:t>
            </w:r>
          </w:p>
        </w:tc>
        <w:tc>
          <w:tcPr>
            <w:tcW w:w="46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28824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b/>
                <w:bCs/>
                <w:color w:val="000000"/>
              </w:rPr>
              <w:t>Recommendation</w:t>
            </w:r>
          </w:p>
        </w:tc>
      </w:tr>
      <w:tr w:rsidR="00530A5C" w14:paraId="22A440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5DB95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High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5E055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App Service, Function App, and SQL server from Sessions 9, 11, and 12 are all still present and were never deleted.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C0AB9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Delete each one, along with its App Service plan and Application Insights resource, since none are part of the live architecture.</w:t>
            </w:r>
          </w:p>
        </w:tc>
      </w:tr>
      <w:tr w:rsidR="00530A5C" w14:paraId="1637F4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D4BE5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High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5471D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 xml:space="preserve">The </w:t>
            </w:r>
            <w:proofErr w:type="spellStart"/>
            <w:r>
              <w:rPr>
                <w:color w:val="000000"/>
              </w:rPr>
              <w:t>faktlensblobstorage</w:t>
            </w:r>
            <w:proofErr w:type="spellEnd"/>
            <w:r>
              <w:rPr>
                <w:color w:val="000000"/>
              </w:rPr>
              <w:t xml:space="preserve"> storage account, created automatically for the Function App, is still present.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602D7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Delete it once the Function App itself is removed, since it serves no purpose without it.</w:t>
            </w:r>
          </w:p>
        </w:tc>
      </w:tr>
      <w:tr w:rsidR="00530A5C" w14:paraId="42452A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C8F57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Medium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3ED26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 xml:space="preserve">Two resource names contain spelling mistakes, </w:t>
            </w:r>
            <w:proofErr w:type="spellStart"/>
            <w:r>
              <w:rPr>
                <w:color w:val="000000"/>
              </w:rPr>
              <w:t>fatklens</w:t>
            </w:r>
            <w:proofErr w:type="spellEnd"/>
            <w:r>
              <w:rPr>
                <w:color w:val="000000"/>
              </w:rPr>
              <w:t xml:space="preserve">-database-server and </w:t>
            </w:r>
            <w:proofErr w:type="spellStart"/>
            <w:r>
              <w:rPr>
                <w:color w:val="000000"/>
              </w:rPr>
              <w:t>Faketlens</w:t>
            </w:r>
            <w:proofErr w:type="spellEnd"/>
            <w:r>
              <w:rPr>
                <w:color w:val="000000"/>
              </w:rPr>
              <w:t>-app-service-plan.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D9E0D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Rename if the resources are kept, or treat as resolved automatically once they are deleted per the finding above.</w:t>
            </w:r>
          </w:p>
        </w:tc>
      </w:tr>
      <w:tr w:rsidR="00530A5C" w14:paraId="0EB58E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F3D0B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Medium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5C8FA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 xml:space="preserve">Storage account and SQL server </w:t>
            </w:r>
            <w:r>
              <w:rPr>
                <w:color w:val="000000"/>
              </w:rPr>
              <w:t>networking may still be set wider than intended after earlier troubleshooting.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C13EF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Confirm both are restricted to selected networks or specific IP addresses only.</w:t>
            </w:r>
          </w:p>
        </w:tc>
      </w:tr>
      <w:tr w:rsidR="00530A5C" w14:paraId="6C433E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7FEA3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Medium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09299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 xml:space="preserve">Possible stale IP address in the RDP rule on </w:t>
            </w:r>
            <w:proofErr w:type="spellStart"/>
            <w:r>
              <w:rPr>
                <w:color w:val="000000"/>
              </w:rPr>
              <w:t>Faktlens</w:t>
            </w:r>
            <w:proofErr w:type="spellEnd"/>
            <w:r>
              <w:rPr>
                <w:color w:val="000000"/>
              </w:rPr>
              <w:t>-Web-NSG.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4DA30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Update to the current admi</w:t>
            </w:r>
            <w:r>
              <w:rPr>
                <w:color w:val="000000"/>
              </w:rPr>
              <w:t>nistrative IP address, remove any unused entries.</w:t>
            </w:r>
          </w:p>
        </w:tc>
      </w:tr>
      <w:tr w:rsidR="00530A5C" w14:paraId="66616D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C1BE0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lastRenderedPageBreak/>
              <w:t>Low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65A96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Self signed certificate on the VM still shows a browser trust warning.</w:t>
            </w:r>
          </w:p>
        </w:tc>
        <w:tc>
          <w:tcPr>
            <w:tcW w:w="4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DE9DD" w14:textId="77777777" w:rsidR="00530A5C" w:rsidRDefault="00392698" w:rsidP="00392698">
            <w:pPr>
              <w:spacing w:line="360" w:lineRule="auto"/>
              <w:jc w:val="both"/>
            </w:pPr>
            <w:r>
              <w:rPr>
                <w:color w:val="000000"/>
              </w:rPr>
              <w:t>Acceptable for training, would need a certificate from a trusted provider in production.</w:t>
            </w:r>
          </w:p>
        </w:tc>
      </w:tr>
    </w:tbl>
    <w:p w14:paraId="42BA1829" w14:textId="77777777" w:rsidR="00530A5C" w:rsidRDefault="00530A5C" w:rsidP="00392698">
      <w:pPr>
        <w:spacing w:after="160" w:line="360" w:lineRule="auto"/>
        <w:jc w:val="both"/>
      </w:pPr>
    </w:p>
    <w:p w14:paraId="783DB635" w14:textId="77777777" w:rsidR="00530A5C" w:rsidRPr="00392698" w:rsidRDefault="00392698" w:rsidP="00392698">
      <w:pPr>
        <w:spacing w:line="360" w:lineRule="auto"/>
        <w:jc w:val="both"/>
        <w:rPr>
          <w:b/>
          <w:bCs/>
          <w:sz w:val="28"/>
          <w:szCs w:val="28"/>
        </w:rPr>
      </w:pPr>
      <w:r w:rsidRPr="00392698">
        <w:rPr>
          <w:b/>
          <w:bCs/>
          <w:sz w:val="28"/>
          <w:szCs w:val="28"/>
        </w:rPr>
        <w:t>What I am taking from this</w:t>
      </w:r>
    </w:p>
    <w:p w14:paraId="7283FCDF" w14:textId="77777777" w:rsidR="00530A5C" w:rsidRDefault="00392698" w:rsidP="00392698">
      <w:pPr>
        <w:spacing w:after="160" w:line="360" w:lineRule="auto"/>
        <w:jc w:val="both"/>
      </w:pPr>
      <w:r>
        <w:rPr>
          <w:color w:val="000000"/>
          <w:sz w:val="21"/>
          <w:szCs w:val="21"/>
        </w:rPr>
        <w:t>The most important finding here is not a technical misconfiguration, it is that three separate demonstration resources were left running w</w:t>
      </w:r>
      <w:r>
        <w:rPr>
          <w:color w:val="000000"/>
          <w:sz w:val="21"/>
          <w:szCs w:val="21"/>
        </w:rPr>
        <w:t xml:space="preserve">ell past the sessions that needed them. Each one was correctly noted at the time as something to clean up afterward, but none of that </w:t>
      </w:r>
      <w:proofErr w:type="spellStart"/>
      <w:r>
        <w:rPr>
          <w:color w:val="000000"/>
          <w:sz w:val="21"/>
          <w:szCs w:val="21"/>
        </w:rPr>
        <w:t>cleanup</w:t>
      </w:r>
      <w:proofErr w:type="spellEnd"/>
      <w:r>
        <w:rPr>
          <w:color w:val="000000"/>
          <w:sz w:val="21"/>
          <w:szCs w:val="21"/>
        </w:rPr>
        <w:t xml:space="preserve"> actually happened until this review caught it independently through the resource visualizer rather than through me</w:t>
      </w:r>
      <w:r>
        <w:rPr>
          <w:color w:val="000000"/>
          <w:sz w:val="21"/>
          <w:szCs w:val="21"/>
        </w:rPr>
        <w:t>mory alone. Going forward, I would treat a resource visualizer check like this one as a standard final step at the end of any session that creates a temporary or demonstration resource, rather than relying on remembering to delete it.</w:t>
      </w:r>
    </w:p>
    <w:sectPr w:rsidR="00530A5C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05506"/>
    <w:multiLevelType w:val="hybridMultilevel"/>
    <w:tmpl w:val="427E5862"/>
    <w:lvl w:ilvl="0" w:tplc="059ED97C">
      <w:start w:val="1"/>
      <w:numFmt w:val="bullet"/>
      <w:lvlText w:val="-"/>
      <w:lvlJc w:val="left"/>
      <w:pPr>
        <w:ind w:left="400" w:hanging="260"/>
      </w:pPr>
    </w:lvl>
    <w:lvl w:ilvl="1" w:tplc="205245B0">
      <w:numFmt w:val="decimal"/>
      <w:lvlText w:val=""/>
      <w:lvlJc w:val="left"/>
    </w:lvl>
    <w:lvl w:ilvl="2" w:tplc="EDDCC5EE">
      <w:numFmt w:val="decimal"/>
      <w:lvlText w:val=""/>
      <w:lvlJc w:val="left"/>
    </w:lvl>
    <w:lvl w:ilvl="3" w:tplc="D0560294">
      <w:numFmt w:val="decimal"/>
      <w:lvlText w:val=""/>
      <w:lvlJc w:val="left"/>
    </w:lvl>
    <w:lvl w:ilvl="4" w:tplc="5BB813A0">
      <w:numFmt w:val="decimal"/>
      <w:lvlText w:val=""/>
      <w:lvlJc w:val="left"/>
    </w:lvl>
    <w:lvl w:ilvl="5" w:tplc="429A64F0">
      <w:numFmt w:val="decimal"/>
      <w:lvlText w:val=""/>
      <w:lvlJc w:val="left"/>
    </w:lvl>
    <w:lvl w:ilvl="6" w:tplc="DE10B6C0">
      <w:numFmt w:val="decimal"/>
      <w:lvlText w:val=""/>
      <w:lvlJc w:val="left"/>
    </w:lvl>
    <w:lvl w:ilvl="7" w:tplc="6E704C12">
      <w:numFmt w:val="decimal"/>
      <w:lvlText w:val=""/>
      <w:lvlJc w:val="left"/>
    </w:lvl>
    <w:lvl w:ilvl="8" w:tplc="9B8245A8">
      <w:numFmt w:val="decimal"/>
      <w:lvlText w:val=""/>
      <w:lvlJc w:val="left"/>
    </w:lvl>
  </w:abstractNum>
  <w:abstractNum w:abstractNumId="1" w15:restartNumberingAfterBreak="0">
    <w:nsid w:val="65554D48"/>
    <w:multiLevelType w:val="hybridMultilevel"/>
    <w:tmpl w:val="011A9D1C"/>
    <w:lvl w:ilvl="0" w:tplc="B1ACA05A">
      <w:start w:val="1"/>
      <w:numFmt w:val="bullet"/>
      <w:lvlText w:val="●"/>
      <w:lvlJc w:val="left"/>
      <w:pPr>
        <w:ind w:left="720" w:hanging="360"/>
      </w:pPr>
    </w:lvl>
    <w:lvl w:ilvl="1" w:tplc="255E11BE">
      <w:start w:val="1"/>
      <w:numFmt w:val="bullet"/>
      <w:lvlText w:val="○"/>
      <w:lvlJc w:val="left"/>
      <w:pPr>
        <w:ind w:left="1440" w:hanging="360"/>
      </w:pPr>
    </w:lvl>
    <w:lvl w:ilvl="2" w:tplc="05C21C6A">
      <w:start w:val="1"/>
      <w:numFmt w:val="bullet"/>
      <w:lvlText w:val="■"/>
      <w:lvlJc w:val="left"/>
      <w:pPr>
        <w:ind w:left="2160" w:hanging="360"/>
      </w:pPr>
    </w:lvl>
    <w:lvl w:ilvl="3" w:tplc="5F12CA18">
      <w:start w:val="1"/>
      <w:numFmt w:val="bullet"/>
      <w:lvlText w:val="●"/>
      <w:lvlJc w:val="left"/>
      <w:pPr>
        <w:ind w:left="2880" w:hanging="360"/>
      </w:pPr>
    </w:lvl>
    <w:lvl w:ilvl="4" w:tplc="7E0E4C32">
      <w:start w:val="1"/>
      <w:numFmt w:val="bullet"/>
      <w:lvlText w:val="○"/>
      <w:lvlJc w:val="left"/>
      <w:pPr>
        <w:ind w:left="3600" w:hanging="360"/>
      </w:pPr>
    </w:lvl>
    <w:lvl w:ilvl="5" w:tplc="71B0EFFA">
      <w:start w:val="1"/>
      <w:numFmt w:val="bullet"/>
      <w:lvlText w:val="■"/>
      <w:lvlJc w:val="left"/>
      <w:pPr>
        <w:ind w:left="4320" w:hanging="360"/>
      </w:pPr>
    </w:lvl>
    <w:lvl w:ilvl="6" w:tplc="D25005E8">
      <w:start w:val="1"/>
      <w:numFmt w:val="bullet"/>
      <w:lvlText w:val="●"/>
      <w:lvlJc w:val="left"/>
      <w:pPr>
        <w:ind w:left="5040" w:hanging="360"/>
      </w:pPr>
    </w:lvl>
    <w:lvl w:ilvl="7" w:tplc="1388898A">
      <w:start w:val="1"/>
      <w:numFmt w:val="bullet"/>
      <w:lvlText w:val="●"/>
      <w:lvlJc w:val="left"/>
      <w:pPr>
        <w:ind w:left="5760" w:hanging="360"/>
      </w:pPr>
    </w:lvl>
    <w:lvl w:ilvl="8" w:tplc="DCDA3B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A5C"/>
    <w:rsid w:val="00392698"/>
    <w:rsid w:val="0053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5BCC"/>
  <w15:docId w15:val="{FEF3ED6C-2EC7-4B88-82BD-D61EF34F8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LOG IN</cp:lastModifiedBy>
  <cp:revision>2</cp:revision>
  <dcterms:created xsi:type="dcterms:W3CDTF">2026-09-13T21:47:00Z</dcterms:created>
  <dcterms:modified xsi:type="dcterms:W3CDTF">2026-09-13T22:34:00Z</dcterms:modified>
</cp:coreProperties>
</file>