
<file path=[Content_Types].xml><?xml version="1.0" encoding="utf-8"?>
<Types xmlns="http://schemas.openxmlformats.org/package/2006/content-types">
  <Default Extension="xml" ContentType="application/xml"/>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0CEB5">
      <w:pPr>
        <w:jc w:val="center"/>
        <w:outlineLvl w:val="1"/>
        <w:rPr>
          <w:rFonts w:hint="eastAsia" w:ascii="黑体" w:hAnsi="黑体" w:eastAsia="黑体"/>
          <w:sz w:val="32"/>
          <w:szCs w:val="32"/>
        </w:rPr>
      </w:pPr>
      <w:bookmarkStart w:id="0" w:name="_Toc23941"/>
      <w:bookmarkStart w:id="29" w:name="_GoBack"/>
      <w:bookmarkEnd w:id="29"/>
      <w:r>
        <w:rPr>
          <w:rFonts w:hint="eastAsia" w:ascii="黑体" w:hAnsi="黑体" w:eastAsia="黑体"/>
          <w:sz w:val="32"/>
          <w:szCs w:val="32"/>
        </w:rPr>
        <w:t>这里换成你的论文的标题</w:t>
      </w:r>
      <w:bookmarkEnd w:id="0"/>
    </w:p>
    <w:p w14:paraId="0EF6DCB5">
      <w:pPr>
        <w:pStyle w:val="2"/>
        <w:rPr>
          <w:rFonts w:hint="eastAsia"/>
        </w:rPr>
      </w:pPr>
      <w:r>
        <w:rPr>
          <w:rFonts w:hint="eastAsia"/>
        </w:rPr>
        <w:t xml:space="preserve">摘 </w:t>
      </w:r>
      <w:r>
        <w:t xml:space="preserve"> 要</w:t>
      </w:r>
    </w:p>
    <w:p w14:paraId="2F7DD569">
      <w:pPr>
        <w:rPr>
          <w:color w:val="FF0000"/>
          <w:sz w:val="22"/>
          <w:szCs w:val="22"/>
        </w:rPr>
      </w:pPr>
      <w:r>
        <w:rPr>
          <w:rFonts w:hint="eastAsia"/>
          <w:color w:val="FF0000"/>
          <w:sz w:val="22"/>
          <w:szCs w:val="22"/>
        </w:rPr>
        <w:t>【起始部分】</w:t>
      </w:r>
    </w:p>
    <w:p w14:paraId="0970E5D4">
      <w:pPr>
        <w:ind w:firstLine="440" w:firstLineChars="200"/>
        <w:rPr>
          <w:color w:val="FF0000"/>
          <w:sz w:val="22"/>
          <w:szCs w:val="22"/>
        </w:rPr>
      </w:pPr>
      <w:r>
        <w:rPr>
          <w:rFonts w:hint="eastAsia"/>
          <w:color w:val="FF0000"/>
          <w:sz w:val="22"/>
          <w:szCs w:val="22"/>
        </w:rPr>
        <w:t>第一段：两句话、三行最为合适。一句描述该题目的背景、一句描述文章主要研究的问题。背景+论文重要的方法及解决的问题，不多于三、四行。</w:t>
      </w:r>
    </w:p>
    <w:p w14:paraId="4B2DB0D5">
      <w:pPr>
        <w:rPr>
          <w:color w:val="FF0000"/>
          <w:sz w:val="22"/>
          <w:szCs w:val="22"/>
        </w:rPr>
      </w:pPr>
      <w:r>
        <w:rPr>
          <w:rFonts w:hint="eastAsia"/>
          <w:color w:val="FF0000"/>
          <w:sz w:val="22"/>
          <w:szCs w:val="22"/>
        </w:rPr>
        <w:t>【主体部分】</w:t>
      </w:r>
    </w:p>
    <w:p w14:paraId="32E5CBC6">
      <w:pPr>
        <w:ind w:firstLine="440" w:firstLineChars="200"/>
        <w:rPr>
          <w:color w:val="FF0000"/>
          <w:sz w:val="22"/>
          <w:szCs w:val="22"/>
        </w:rPr>
      </w:pPr>
      <w:r>
        <w:rPr>
          <w:rFonts w:hint="eastAsia"/>
          <w:color w:val="FF0000"/>
          <w:sz w:val="22"/>
          <w:szCs w:val="22"/>
        </w:rPr>
        <w:t>针对问题一，解决了什么问题（一句话简化问题）；模型的数学归类（在数学上属于什么类型）；建模的思想；算法思想（模型求解思路）；建模特点（模型优点，建模思想或方法，算法特点，结果检验，灵敏度分析，模型检验…….）；主要结果（数值结果，结论）</w:t>
      </w:r>
    </w:p>
    <w:p w14:paraId="34C73017">
      <w:pPr>
        <w:ind w:firstLine="440" w:firstLineChars="200"/>
        <w:rPr>
          <w:color w:val="FF0000"/>
          <w:sz w:val="22"/>
          <w:szCs w:val="22"/>
        </w:rPr>
      </w:pPr>
      <w:r>
        <w:rPr>
          <w:rFonts w:hint="eastAsia"/>
          <w:color w:val="FF0000"/>
          <w:sz w:val="22"/>
          <w:szCs w:val="22"/>
        </w:rPr>
        <w:t>针对问题二，解决了什么问题（一句话简化问题）；模型的数学归类（在数学上属于什么类型）；建模的思想；算法思想（模型求解思路）；建模特点（模型优点，建模思想或方法，算法特点，结果检验，灵敏度分析，模型检验…….）；主要结果（数值结果，结论）</w:t>
      </w:r>
    </w:p>
    <w:p w14:paraId="588CAEEE">
      <w:pPr>
        <w:ind w:firstLine="440" w:firstLineChars="200"/>
        <w:rPr>
          <w:color w:val="FF0000"/>
          <w:sz w:val="22"/>
          <w:szCs w:val="22"/>
        </w:rPr>
      </w:pPr>
      <w:r>
        <w:rPr>
          <w:rFonts w:hint="eastAsia"/>
          <w:color w:val="FF0000"/>
          <w:sz w:val="22"/>
          <w:szCs w:val="22"/>
        </w:rPr>
        <w:t>针对问题三，与上述相同</w:t>
      </w:r>
    </w:p>
    <w:p w14:paraId="281FD2BA">
      <w:pPr>
        <w:rPr>
          <w:color w:val="FF0000"/>
          <w:sz w:val="22"/>
          <w:szCs w:val="22"/>
        </w:rPr>
      </w:pPr>
      <w:r>
        <w:rPr>
          <w:rFonts w:hint="eastAsia"/>
          <w:color w:val="FF0000"/>
          <w:sz w:val="22"/>
          <w:szCs w:val="22"/>
        </w:rPr>
        <w:t>【推广应用与分析部分】</w:t>
      </w:r>
    </w:p>
    <w:p w14:paraId="67E4037B">
      <w:pPr>
        <w:ind w:firstLine="440" w:firstLineChars="200"/>
        <w:rPr>
          <w:color w:val="FF0000"/>
          <w:sz w:val="22"/>
          <w:szCs w:val="22"/>
        </w:rPr>
      </w:pPr>
      <w:r>
        <w:rPr>
          <w:rFonts w:hint="eastAsia"/>
          <w:color w:val="FF0000"/>
          <w:sz w:val="22"/>
          <w:szCs w:val="22"/>
        </w:rPr>
        <w:t>给出模型的推广应用，如果论文有也提一下灵教度分析、优缺点分析和改进的方向。</w:t>
      </w:r>
    </w:p>
    <w:p w14:paraId="316684B0">
      <w:pPr>
        <w:rPr>
          <w:color w:val="FF0000"/>
        </w:rPr>
      </w:pPr>
      <w:r>
        <w:rPr>
          <w:rFonts w:hint="eastAsia" w:ascii="黑体" w:hAnsi="黑体" w:eastAsia="黑体"/>
        </w:rPr>
        <w:t>关键词：</w:t>
      </w:r>
      <w:r>
        <w:rPr>
          <w:rFonts w:hint="eastAsia"/>
          <w:color w:val="FF0000"/>
        </w:rPr>
        <w:t xml:space="preserve">关键词1 </w:t>
      </w:r>
      <w:r>
        <w:rPr>
          <w:color w:val="FF0000"/>
        </w:rPr>
        <w:t xml:space="preserve"> </w:t>
      </w:r>
      <w:r>
        <w:rPr>
          <w:rFonts w:hint="eastAsia"/>
          <w:color w:val="FF0000"/>
        </w:rPr>
        <w:t>关键词</w:t>
      </w:r>
      <w:r>
        <w:rPr>
          <w:color w:val="FF0000"/>
        </w:rPr>
        <w:t>2</w:t>
      </w:r>
      <w:r>
        <w:rPr>
          <w:rFonts w:hint="eastAsia"/>
          <w:color w:val="FF0000"/>
        </w:rPr>
        <w:t xml:space="preserve"> </w:t>
      </w:r>
      <w:r>
        <w:rPr>
          <w:color w:val="FF0000"/>
        </w:rPr>
        <w:t xml:space="preserve"> </w:t>
      </w:r>
      <w:r>
        <w:rPr>
          <w:rFonts w:hint="eastAsia"/>
          <w:color w:val="FF0000"/>
        </w:rPr>
        <w:t>关键词</w:t>
      </w:r>
      <w:r>
        <w:rPr>
          <w:color w:val="FF0000"/>
        </w:rPr>
        <w:t xml:space="preserve">3  </w:t>
      </w:r>
      <w:r>
        <w:rPr>
          <w:rFonts w:hint="eastAsia"/>
          <w:color w:val="FF0000"/>
        </w:rPr>
        <w:t>关键词</w:t>
      </w:r>
      <w:r>
        <w:rPr>
          <w:color w:val="FF0000"/>
        </w:rPr>
        <w:t>4</w:t>
      </w:r>
    </w:p>
    <w:p w14:paraId="1ED5972A">
      <w:pPr>
        <w:rPr>
          <w:color w:val="FF0000"/>
        </w:rPr>
      </w:pPr>
    </w:p>
    <w:p w14:paraId="56A91CA7">
      <w:pPr>
        <w:rPr>
          <w:color w:val="FF0000"/>
        </w:rPr>
      </w:pPr>
    </w:p>
    <w:p w14:paraId="681954F3">
      <w:pPr>
        <w:widowControl/>
        <w:jc w:val="left"/>
        <w:rPr>
          <w:color w:val="4472C4" w:themeColor="accent5"/>
          <w:sz w:val="21"/>
          <w14:textFill>
            <w14:solidFill>
              <w14:schemeClr w14:val="accent5"/>
            </w14:solidFill>
          </w14:textFill>
        </w:rPr>
      </w:pPr>
      <w:r>
        <w:rPr>
          <w:color w:val="4472C4" w:themeColor="accent5"/>
          <w:sz w:val="21"/>
          <w14:textFill>
            <w14:solidFill>
              <w14:schemeClr w14:val="accent5"/>
            </w14:solidFill>
          </w14:textFill>
        </w:rPr>
        <w:br w:type="page"/>
      </w:r>
    </w:p>
    <w:p w14:paraId="4B7D4A88">
      <w:pPr>
        <w:pStyle w:val="2"/>
        <w:numPr>
          <w:ilvl w:val="0"/>
          <w:numId w:val="1"/>
        </w:numPr>
      </w:pPr>
      <w:bookmarkStart w:id="1" w:name="_Toc4916"/>
      <w:r>
        <w:rPr>
          <w:rFonts w:hint="eastAsia"/>
        </w:rPr>
        <w:t>问题重述</w:t>
      </w:r>
      <w:bookmarkEnd w:id="1"/>
    </w:p>
    <w:p w14:paraId="5E621447">
      <w:pPr>
        <w:keepNext/>
        <w:keepLines/>
        <w:ind w:firstLine="480" w:firstLineChars="200"/>
        <w:rPr>
          <w:rFonts w:hint="eastAsia" w:ascii="宋体" w:hAnsi="宋体"/>
          <w:iCs/>
          <w:color w:val="FF0000"/>
        </w:rPr>
      </w:pPr>
      <w:r>
        <w:rPr>
          <w:rFonts w:hint="eastAsia" w:ascii="宋体" w:hAnsi="宋体"/>
          <w:iCs/>
          <w:color w:val="FF0000"/>
        </w:rPr>
        <w:t>在保持原题主体思想不变下，可以自己组织词句对问题进行描述，主要数据可以直接复制，对所提出的问题部分基本原样复制。篇幅建议不要超过一页。大部分文字提炼自原题。</w:t>
      </w:r>
    </w:p>
    <w:p w14:paraId="73B0D39D">
      <w:pPr>
        <w:ind w:firstLine="480" w:firstLineChars="200"/>
      </w:pPr>
    </w:p>
    <w:p w14:paraId="6FED9E4F">
      <w:pPr>
        <w:ind w:firstLine="480" w:firstLineChars="200"/>
      </w:pPr>
    </w:p>
    <w:p w14:paraId="01BDC510">
      <w:pPr>
        <w:snapToGrid w:val="0"/>
        <w:spacing w:line="360" w:lineRule="auto"/>
        <w:rPr>
          <w:color w:val="EE0000"/>
        </w:rPr>
      </w:pPr>
      <w:r>
        <w:rPr>
          <w:rFonts w:hint="eastAsia"/>
          <w:color w:val="EE0000"/>
        </w:rPr>
        <w:t>1、</w:t>
      </w:r>
      <w:r>
        <w:rPr>
          <w:color w:val="EE0000"/>
        </w:rPr>
        <w:t>问题重述应该分为三部分:问题的背景、需要解决的问题、</w:t>
      </w:r>
      <w:r>
        <w:rPr>
          <w:b/>
          <w:bCs/>
          <w:color w:val="EE0000"/>
        </w:rPr>
        <w:t>该类问题现有的研究方法</w:t>
      </w:r>
      <w:r>
        <w:rPr>
          <w:rFonts w:hint="eastAsia"/>
          <w:color w:val="EE0000"/>
        </w:rPr>
        <w:t>。</w:t>
      </w:r>
    </w:p>
    <w:p w14:paraId="683DAE2F">
      <w:pPr>
        <w:snapToGrid w:val="0"/>
        <w:spacing w:line="360" w:lineRule="auto"/>
        <w:rPr>
          <w:color w:val="EE0000"/>
        </w:rPr>
      </w:pPr>
      <w:r>
        <w:rPr>
          <w:rFonts w:hint="eastAsia"/>
          <w:color w:val="EE0000"/>
        </w:rPr>
        <w:t>2、问题重述不应该含有原问题中的图、表、附件等，即使原问题中有，如果非提不可尽量一笔带过</w:t>
      </w:r>
    </w:p>
    <w:p w14:paraId="215023D6">
      <w:pPr>
        <w:snapToGrid w:val="0"/>
        <w:spacing w:line="360" w:lineRule="auto"/>
        <w:rPr>
          <w:color w:val="EE0000"/>
        </w:rPr>
      </w:pPr>
      <w:r>
        <w:rPr>
          <w:rFonts w:hint="eastAsia"/>
          <w:color w:val="EE0000"/>
        </w:rPr>
        <w:t>3、</w:t>
      </w:r>
      <w:r>
        <w:rPr>
          <w:color w:val="EE0000"/>
        </w:rPr>
        <w:t>问题重述切忌整个原问题照搬，否则说明你不够理解题目要求，不能转化为自己的问题</w:t>
      </w:r>
    </w:p>
    <w:p w14:paraId="1A7B7C4C">
      <w:pPr>
        <w:snapToGrid w:val="0"/>
        <w:spacing w:line="360" w:lineRule="auto"/>
        <w:rPr>
          <w:color w:val="EE0000"/>
        </w:rPr>
      </w:pPr>
      <w:r>
        <w:rPr>
          <w:rFonts w:hint="eastAsia"/>
          <w:color w:val="EE0000"/>
        </w:rPr>
        <w:t>4、</w:t>
      </w:r>
      <w:r>
        <w:rPr>
          <w:color w:val="EE0000"/>
        </w:rPr>
        <w:t>原问题在问题重述部分的体现为问题的背景和需要解决的问题两部分(但不完全重复)，如果没时间也可以写成-部分</w:t>
      </w:r>
    </w:p>
    <w:p w14:paraId="0E5C21E4">
      <w:pPr>
        <w:snapToGrid w:val="0"/>
        <w:spacing w:line="360" w:lineRule="auto"/>
        <w:rPr>
          <w:color w:val="EE0000"/>
        </w:rPr>
      </w:pPr>
      <w:r>
        <w:rPr>
          <w:rFonts w:hint="eastAsia"/>
          <w:color w:val="EE0000"/>
        </w:rPr>
        <w:t>5、</w:t>
      </w:r>
      <w:r>
        <w:rPr>
          <w:color w:val="EE0000"/>
        </w:rPr>
        <w:t>开始不要在问题重述浪费太多的时间，可以先拷贝原问题，后面看时间长短修改(但不能不修改)</w:t>
      </w:r>
    </w:p>
    <w:p w14:paraId="520C397C">
      <w:pPr>
        <w:snapToGrid w:val="0"/>
        <w:spacing w:line="360" w:lineRule="auto"/>
        <w:rPr>
          <w:color w:val="EE0000"/>
        </w:rPr>
      </w:pPr>
    </w:p>
    <w:p w14:paraId="40E9B5FE">
      <w:pPr>
        <w:snapToGrid w:val="0"/>
        <w:spacing w:line="360" w:lineRule="auto"/>
        <w:rPr>
          <w:color w:val="EE0000"/>
        </w:rPr>
      </w:pPr>
    </w:p>
    <w:p w14:paraId="276C18A0">
      <w:pPr>
        <w:snapToGrid w:val="0"/>
        <w:spacing w:line="360" w:lineRule="auto"/>
        <w:rPr>
          <w:rFonts w:hint="eastAsia"/>
          <w:color w:val="EE0000"/>
        </w:rPr>
      </w:pPr>
    </w:p>
    <w:p w14:paraId="7F8CD6BB">
      <w:pPr>
        <w:pStyle w:val="2"/>
        <w:numPr>
          <w:ilvl w:val="0"/>
          <w:numId w:val="1"/>
        </w:numPr>
      </w:pPr>
      <w:bookmarkStart w:id="2" w:name="_Toc22116"/>
      <w:r>
        <w:rPr>
          <w:rFonts w:hint="eastAsia"/>
        </w:rPr>
        <w:t>问题分析</w:t>
      </w:r>
      <w:bookmarkEnd w:id="2"/>
    </w:p>
    <w:p w14:paraId="1BF9DCFA">
      <w:pPr>
        <w:rPr>
          <w:color w:val="EE0000"/>
        </w:rPr>
      </w:pPr>
      <w:r>
        <w:rPr>
          <w:rFonts w:hint="eastAsia"/>
          <w:color w:val="EE0000"/>
        </w:rPr>
        <w:t>主要是表达对题目的理解，特别是对附件的数据进行必要分析、描述（一般都有数据附件），这是需要提到分析数据的方法、理由。如果有多个小问题，可以对每个小问题进行分别分析。问题分析中不给出结果，结果在摘要中给出。</w:t>
      </w:r>
    </w:p>
    <w:p w14:paraId="44F59249">
      <w:r>
        <w:rPr>
          <w:rFonts w:hint="eastAsia"/>
          <w:color w:val="FF0000"/>
        </w:rPr>
        <w:t>这里比较建议大家制作思维导图，一方面也是为了自己更好的理解题目，另一方面也是为了让评委更快的了解到我们作品的脉络。</w:t>
      </w:r>
    </w:p>
    <w:p w14:paraId="5916B8E5">
      <w:pPr>
        <w:pStyle w:val="3"/>
      </w:pPr>
      <w:bookmarkStart w:id="3" w:name="_Toc20547"/>
      <w:r>
        <w:rPr>
          <w:rFonts w:hint="eastAsia"/>
        </w:rPr>
        <w:t>2.1 数据分析</w:t>
      </w:r>
      <w:bookmarkEnd w:id="3"/>
    </w:p>
    <w:p w14:paraId="12EEE9AE">
      <w:pPr>
        <w:spacing w:line="400" w:lineRule="exact"/>
        <w:ind w:firstLine="480" w:firstLineChars="200"/>
        <w:rPr>
          <w:rFonts w:hint="eastAsia" w:ascii="Times New Roman" w:hAnsi="宋体" w:cs="Times New Roman"/>
          <w:color w:val="000000"/>
        </w:rPr>
      </w:pPr>
    </w:p>
    <w:p w14:paraId="2942D3C3"/>
    <w:p w14:paraId="03C2A334">
      <w:pPr>
        <w:pStyle w:val="3"/>
      </w:pPr>
      <w:bookmarkStart w:id="4" w:name="_Toc4804"/>
      <w:r>
        <w:rPr>
          <w:rFonts w:hint="eastAsia"/>
        </w:rPr>
        <w:t>2.2 问题一分析</w:t>
      </w:r>
      <w:bookmarkEnd w:id="4"/>
    </w:p>
    <w:p w14:paraId="01A9FD8F">
      <w:pPr>
        <w:ind w:firstLine="480" w:firstLineChars="200"/>
        <w:rPr>
          <w:color w:val="EE0000"/>
        </w:rPr>
      </w:pPr>
      <w:bookmarkStart w:id="5" w:name="_Toc14487"/>
    </w:p>
    <w:p w14:paraId="5CFBC0AE">
      <w:pPr>
        <w:ind w:firstLine="480" w:firstLineChars="200"/>
        <w:rPr>
          <w:color w:val="EE0000"/>
        </w:rPr>
      </w:pPr>
      <w:r>
        <w:rPr>
          <w:rFonts w:hint="eastAsia"/>
          <w:color w:val="EE0000"/>
        </w:rPr>
        <w:t>对问题1研究的意义的分析。问题1属于。。。。。数学问题，对于解决此类问题一般数学方法的分析对附件中所给数据特点的分析。对问题1所要求的结果进行分析。由于以上原因，我们可以将首先建立一个。。。。。。的数学模型I,然后将建立一个。。。。。。。的模型II,。。。。。。。。。。对结果分别进行预测，并将结果进行比较.</w:t>
      </w:r>
      <w:bookmarkEnd w:id="5"/>
    </w:p>
    <w:p w14:paraId="411BB54B"/>
    <w:p w14:paraId="636B3B28">
      <w:pPr>
        <w:pStyle w:val="3"/>
      </w:pPr>
      <w:bookmarkStart w:id="6" w:name="_Toc27091"/>
      <w:r>
        <w:rPr>
          <w:rFonts w:hint="eastAsia"/>
        </w:rPr>
        <w:t>2.3 问题二分析</w:t>
      </w:r>
      <w:bookmarkEnd w:id="6"/>
    </w:p>
    <w:p w14:paraId="11C6F17D">
      <w:pPr>
        <w:rPr>
          <w:rFonts w:hint="eastAsia" w:ascii="宋体" w:hAnsi="宋体" w:cs="宋体"/>
          <w:color w:val="4F81BD"/>
          <w:shd w:val="clear" w:color="auto" w:fill="FFFFFF"/>
        </w:rPr>
      </w:pPr>
    </w:p>
    <w:p w14:paraId="182B0B19">
      <w:pPr>
        <w:rPr>
          <w:rFonts w:hint="eastAsia" w:ascii="宋体" w:hAnsi="宋体" w:cs="宋体"/>
          <w:color w:val="4F81BD"/>
          <w:shd w:val="clear" w:color="auto" w:fill="FFFFFF"/>
        </w:rPr>
      </w:pPr>
    </w:p>
    <w:p w14:paraId="46558AE2">
      <w:pPr>
        <w:rPr>
          <w:rFonts w:hint="eastAsia" w:ascii="宋体" w:hAnsi="宋体" w:cs="宋体"/>
          <w:color w:val="4F81BD"/>
          <w:shd w:val="clear" w:color="auto" w:fill="FFFFFF"/>
        </w:rPr>
      </w:pPr>
    </w:p>
    <w:p w14:paraId="5ABDE0E8">
      <w:pPr>
        <w:pStyle w:val="2"/>
        <w:numPr>
          <w:ilvl w:val="0"/>
          <w:numId w:val="1"/>
        </w:numPr>
      </w:pPr>
      <w:bookmarkStart w:id="7" w:name="_Toc15391"/>
      <w:r>
        <w:rPr>
          <w:rFonts w:hint="eastAsia"/>
        </w:rPr>
        <w:t>模型假设</w:t>
      </w:r>
      <w:bookmarkEnd w:id="7"/>
    </w:p>
    <w:p w14:paraId="0E82E82B">
      <w:pPr>
        <w:ind w:firstLine="480" w:firstLineChars="200"/>
        <w:rPr>
          <w:color w:val="4F81BD"/>
        </w:rPr>
      </w:pPr>
      <w:r>
        <w:rPr>
          <w:rFonts w:hint="eastAsia"/>
        </w:rPr>
        <w:t>为了方便模型的建立与模型的可行性，我们这里首先对模型提出一些假设，使得模型更加完备，预测的结果更加合理。[</w:t>
      </w:r>
      <w:r>
        <w:rPr>
          <w:rFonts w:hint="eastAsia"/>
          <w:color w:val="0000FF"/>
        </w:rPr>
        <w:t>根据实际题目进行修改即可</w:t>
      </w:r>
      <w:r>
        <w:rPr>
          <w:rFonts w:hint="eastAsia"/>
        </w:rPr>
        <w:t>]</w:t>
      </w:r>
    </w:p>
    <w:p w14:paraId="4F1170C5">
      <w:pPr>
        <w:numPr>
          <w:ilvl w:val="0"/>
          <w:numId w:val="2"/>
        </w:numPr>
      </w:pPr>
      <w:r>
        <w:rPr>
          <w:rFonts w:hint="eastAsia"/>
        </w:rPr>
        <w:t>任何未在数据集中明确记录的外部因素（如宏观经济状况、政策变动等）对预测结果的影响被忽略。</w:t>
      </w:r>
    </w:p>
    <w:p w14:paraId="6B20036A">
      <w:pPr>
        <w:numPr>
          <w:ilvl w:val="0"/>
          <w:numId w:val="2"/>
        </w:numPr>
      </w:pPr>
      <w:r>
        <w:rPr>
          <w:rFonts w:hint="eastAsia"/>
        </w:rPr>
        <w:t>数据完整性：假设提供的数据集是完整的，没有缺失值或错误记录。[</w:t>
      </w:r>
      <w:r>
        <w:rPr>
          <w:rFonts w:hint="eastAsia"/>
          <w:color w:val="0000FF"/>
        </w:rPr>
        <w:t>根据实际题目进行修改即可</w:t>
      </w:r>
      <w:r>
        <w:rPr>
          <w:rFonts w:hint="eastAsia"/>
        </w:rPr>
        <w:t>]</w:t>
      </w:r>
    </w:p>
    <w:p w14:paraId="462FEF25">
      <w:pPr>
        <w:numPr>
          <w:ilvl w:val="0"/>
          <w:numId w:val="2"/>
        </w:numPr>
      </w:pPr>
      <w:r>
        <w:rPr>
          <w:rFonts w:hint="eastAsia"/>
        </w:rPr>
        <w:t>……………………………</w:t>
      </w:r>
    </w:p>
    <w:p w14:paraId="37F63F2D">
      <w:pPr>
        <w:numPr>
          <w:ilvl w:val="0"/>
          <w:numId w:val="2"/>
        </w:numPr>
      </w:pPr>
      <w:r>
        <w:rPr>
          <w:rFonts w:hint="eastAsia"/>
        </w:rPr>
        <w:t>……………………</w:t>
      </w:r>
    </w:p>
    <w:p w14:paraId="7473135B">
      <w:pPr>
        <w:spacing w:line="360" w:lineRule="auto"/>
        <w:ind w:firstLine="240" w:firstLineChars="100"/>
      </w:pPr>
    </w:p>
    <w:p w14:paraId="3CB967BD">
      <w:pPr>
        <w:spacing w:line="360" w:lineRule="auto"/>
        <w:ind w:firstLine="241" w:firstLineChars="100"/>
        <w:rPr>
          <w:color w:val="EE0000"/>
        </w:rPr>
      </w:pPr>
      <w:r>
        <w:rPr>
          <w:rFonts w:hint="eastAsia"/>
          <w:b/>
          <w:bCs/>
          <w:color w:val="EE0000"/>
        </w:rPr>
        <w:t>注意</w:t>
      </w:r>
      <w:r>
        <w:rPr>
          <w:rFonts w:hint="eastAsia"/>
          <w:color w:val="EE0000"/>
        </w:rPr>
        <w:t>：假设对整篇文章具有指导性，有时决定问题的难易。一定要注意假设的某种角度上的合理性，不能乱编，完全偏离事实或与题目要求相抵触。注意罗列要工整。</w:t>
      </w:r>
    </w:p>
    <w:p w14:paraId="2FCD7F4C">
      <w:pPr>
        <w:numPr>
          <w:ilvl w:val="0"/>
          <w:numId w:val="3"/>
        </w:numPr>
        <w:spacing w:line="360" w:lineRule="auto"/>
        <w:ind w:firstLine="240" w:firstLineChars="100"/>
        <w:rPr>
          <w:color w:val="EE0000"/>
        </w:rPr>
      </w:pPr>
      <w:r>
        <w:rPr>
          <w:color w:val="EE0000"/>
        </w:rPr>
        <w:t>模型假设不应该是瞎凑的!模型假设有三类:题目自带的模型假设、由题目可以推得的模型假设、自己的模型需要的模型假设</w:t>
      </w:r>
    </w:p>
    <w:p w14:paraId="799964F1">
      <w:pPr>
        <w:numPr>
          <w:ilvl w:val="0"/>
          <w:numId w:val="3"/>
        </w:numPr>
        <w:spacing w:line="360" w:lineRule="auto"/>
        <w:ind w:firstLine="240" w:firstLineChars="100"/>
        <w:rPr>
          <w:color w:val="EE0000"/>
        </w:rPr>
      </w:pPr>
      <w:r>
        <w:rPr>
          <w:color w:val="EE0000"/>
        </w:rPr>
        <w:t>如果有数据，一般情况会有一个有效数据的假设</w:t>
      </w:r>
    </w:p>
    <w:p w14:paraId="0CC265B1">
      <w:pPr>
        <w:numPr>
          <w:ilvl w:val="0"/>
          <w:numId w:val="3"/>
        </w:numPr>
        <w:spacing w:line="360" w:lineRule="auto"/>
        <w:ind w:firstLine="240" w:firstLineChars="100"/>
        <w:rPr>
          <w:color w:val="EE0000"/>
        </w:rPr>
      </w:pPr>
      <w:r>
        <w:rPr>
          <w:color w:val="EE0000"/>
        </w:rPr>
        <w:t>不能有模型正确性相关的模型假设，如有的同学在评价模型假设自己使用的评价指标能够充分体现问题，这是不对的</w:t>
      </w:r>
    </w:p>
    <w:p w14:paraId="18C3FFC2">
      <w:pPr>
        <w:numPr>
          <w:ilvl w:val="0"/>
          <w:numId w:val="3"/>
        </w:numPr>
        <w:spacing w:line="360" w:lineRule="auto"/>
        <w:ind w:firstLine="240" w:firstLineChars="100"/>
        <w:rPr>
          <w:color w:val="EE0000"/>
        </w:rPr>
      </w:pPr>
      <w:r>
        <w:rPr>
          <w:color w:val="EE0000"/>
        </w:rPr>
        <w:t>模型假设一般4-8条即可，多了也可以，但一定是实际需要的</w:t>
      </w:r>
    </w:p>
    <w:p w14:paraId="5572BD72"/>
    <w:p w14:paraId="2DDA97CE"/>
    <w:p w14:paraId="35FE8810">
      <w:pPr>
        <w:pStyle w:val="2"/>
        <w:numPr>
          <w:ilvl w:val="0"/>
          <w:numId w:val="1"/>
        </w:numPr>
      </w:pPr>
      <w:bookmarkStart w:id="8" w:name="_Toc22108"/>
      <w:r>
        <w:rPr>
          <w:rFonts w:hint="eastAsia"/>
        </w:rPr>
        <w:t>符号说明</w:t>
      </w:r>
      <w:bookmarkEnd w:id="8"/>
    </w:p>
    <w:p w14:paraId="00B69992">
      <w:pPr>
        <w:ind w:firstLine="480" w:firstLineChars="200"/>
        <w:rPr>
          <w:color w:val="EE0000"/>
        </w:rPr>
      </w:pPr>
      <w:r>
        <w:rPr>
          <w:rFonts w:hint="eastAsia"/>
        </w:rPr>
        <w:t>为了方便我们模型的说明，这里我们对使用到的符号进行说明（</w:t>
      </w:r>
      <w:r>
        <w:rPr>
          <w:rFonts w:hint="eastAsia"/>
          <w:color w:val="EE0000"/>
        </w:rPr>
        <w:t>这里需要大家根据自己的模型符号进行不同的补充） 一定要使用三线表</w:t>
      </w:r>
      <w:bookmarkStart w:id="9" w:name="_Toc16666"/>
      <w:bookmarkStart w:id="10" w:name="_Toc13827"/>
      <w:bookmarkStart w:id="11" w:name="_Toc17506"/>
    </w:p>
    <w:p w14:paraId="782E1BA6">
      <w:pPr>
        <w:ind w:firstLine="480" w:firstLineChars="200"/>
        <w:rPr>
          <w:rFonts w:hint="eastAsia" w:ascii="宋体" w:hAnsi="宋体"/>
          <w:color w:val="FF0000"/>
        </w:rPr>
      </w:pPr>
      <w:r>
        <w:rPr>
          <w:rFonts w:hint="eastAsia" w:ascii="宋体" w:hAnsi="宋体"/>
          <w:color w:val="FF0000"/>
        </w:rPr>
        <w:t>（对文章中所用到的主要数学符号进行解释）</w:t>
      </w:r>
      <w:bookmarkEnd w:id="9"/>
      <w:bookmarkEnd w:id="10"/>
      <w:bookmarkEnd w:id="11"/>
    </w:p>
    <w:p w14:paraId="1BE7B68E">
      <w:pPr>
        <w:spacing w:line="360" w:lineRule="auto"/>
        <w:ind w:firstLine="480" w:firstLineChars="200"/>
        <w:rPr>
          <w:rFonts w:hint="eastAsia" w:ascii="宋体" w:hAnsi="宋体" w:cs="宋体"/>
        </w:rPr>
      </w:pPr>
      <w:r>
        <w:rPr>
          <w:rFonts w:hint="eastAsia" w:ascii="宋体" w:hAnsi="宋体" w:cs="宋体"/>
        </w:rPr>
        <w:t>为了方便我们模型的建立与求解过程，我们这里对使用到的关键符号进行以下说明：</w:t>
      </w:r>
    </w:p>
    <w:tbl>
      <w:tblPr>
        <w:tblStyle w:val="11"/>
        <w:tblW w:w="0" w:type="auto"/>
        <w:tblInd w:w="789"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6"/>
        <w:gridCol w:w="5133"/>
      </w:tblGrid>
      <w:tr w14:paraId="1D9EC94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716" w:type="dxa"/>
            <w:tcBorders>
              <w:bottom w:val="single" w:color="auto" w:sz="12" w:space="0"/>
            </w:tcBorders>
          </w:tcPr>
          <w:p w14:paraId="23531F5C">
            <w:pPr>
              <w:jc w:val="center"/>
              <w:rPr>
                <w:rFonts w:hint="eastAsia" w:ascii="宋体" w:hAnsi="宋体" w:cs="宋体"/>
                <w:b/>
                <w:bCs/>
                <w:sz w:val="28"/>
                <w:szCs w:val="28"/>
              </w:rPr>
            </w:pPr>
            <w:r>
              <w:rPr>
                <w:rFonts w:hint="eastAsia" w:ascii="宋体" w:hAnsi="宋体" w:cs="宋体"/>
                <w:b/>
                <w:bCs/>
                <w:sz w:val="28"/>
                <w:szCs w:val="28"/>
              </w:rPr>
              <w:t>符号</w:t>
            </w:r>
          </w:p>
        </w:tc>
        <w:tc>
          <w:tcPr>
            <w:tcW w:w="5133" w:type="dxa"/>
            <w:tcBorders>
              <w:bottom w:val="single" w:color="auto" w:sz="12" w:space="0"/>
            </w:tcBorders>
          </w:tcPr>
          <w:p w14:paraId="46E6C19F">
            <w:pPr>
              <w:jc w:val="center"/>
              <w:rPr>
                <w:rFonts w:hint="eastAsia" w:ascii="宋体" w:hAnsi="宋体" w:cs="宋体"/>
                <w:b/>
                <w:bCs/>
                <w:sz w:val="28"/>
                <w:szCs w:val="28"/>
              </w:rPr>
            </w:pPr>
            <w:r>
              <w:rPr>
                <w:rFonts w:hint="eastAsia" w:ascii="宋体" w:hAnsi="宋体" w:cs="宋体"/>
                <w:b/>
                <w:bCs/>
                <w:sz w:val="28"/>
                <w:szCs w:val="28"/>
              </w:rPr>
              <w:t>符号说明</w:t>
            </w:r>
          </w:p>
        </w:tc>
      </w:tr>
      <w:tr w14:paraId="721FDD0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Borders>
              <w:top w:val="single" w:color="auto" w:sz="12" w:space="0"/>
              <w:tl2br w:val="nil"/>
              <w:tr2bl w:val="nil"/>
            </w:tcBorders>
          </w:tcPr>
          <w:p w14:paraId="6F9B89F1">
            <w:pPr>
              <w:jc w:val="center"/>
              <w:rPr>
                <w:rFonts w:hint="eastAsia" w:ascii="宋体" w:hAnsi="宋体" w:cs="宋体"/>
                <w:b/>
                <w:bCs/>
                <w:color w:val="EE0000"/>
                <w:sz w:val="22"/>
                <w:szCs w:val="22"/>
              </w:rPr>
            </w:pPr>
            <m:oMathPara>
              <m:oMath>
                <m:sSub>
                  <m:sSubPr>
                    <m:ctrlPr>
                      <w:rPr>
                        <w:rFonts w:ascii="Cambria Math" w:hAnsi="仿宋" w:eastAsia="仿宋" w:cs="仿宋"/>
                        <w:i/>
                        <w:color w:val="EE0000"/>
                      </w:rPr>
                    </m:ctrlPr>
                  </m:sSubPr>
                  <m:e>
                    <m:r>
                      <m:rPr/>
                      <w:rPr>
                        <w:rFonts w:ascii="Cambria Math" w:hAnsi="仿宋" w:eastAsia="仿宋" w:cs="仿宋"/>
                        <w:color w:val="EE0000"/>
                      </w:rPr>
                      <m:t>r</m:t>
                    </m:r>
                    <m:ctrlPr>
                      <w:rPr>
                        <w:rFonts w:ascii="Cambria Math" w:hAnsi="仿宋" w:eastAsia="仿宋" w:cs="仿宋"/>
                        <w:i/>
                        <w:color w:val="EE0000"/>
                      </w:rPr>
                    </m:ctrlPr>
                  </m:e>
                  <m:sub>
                    <m:r>
                      <m:rPr/>
                      <w:rPr>
                        <w:rFonts w:ascii="Cambria Math" w:hAnsi="仿宋" w:eastAsia="仿宋" w:cs="仿宋"/>
                        <w:color w:val="EE0000"/>
                      </w:rPr>
                      <m:t>ij</m:t>
                    </m:r>
                    <m:ctrlPr>
                      <w:rPr>
                        <w:rFonts w:ascii="Cambria Math" w:hAnsi="仿宋" w:eastAsia="仿宋" w:cs="仿宋"/>
                        <w:i/>
                        <w:color w:val="EE0000"/>
                      </w:rPr>
                    </m:ctrlPr>
                  </m:sub>
                </m:sSub>
              </m:oMath>
            </m:oMathPara>
          </w:p>
        </w:tc>
        <w:tc>
          <w:tcPr>
            <w:tcW w:w="5133" w:type="dxa"/>
            <w:tcBorders>
              <w:top w:val="single" w:color="auto" w:sz="12" w:space="0"/>
              <w:tl2br w:val="nil"/>
              <w:tr2bl w:val="nil"/>
            </w:tcBorders>
          </w:tcPr>
          <w:p w14:paraId="3D07DFC2">
            <w:pPr>
              <w:spacing w:line="360" w:lineRule="auto"/>
              <w:ind w:firstLine="480" w:firstLineChars="200"/>
              <w:jc w:val="center"/>
              <w:rPr>
                <w:rFonts w:hint="eastAsia" w:ascii="仿宋" w:hAnsi="仿宋" w:eastAsia="仿宋" w:cs="仿宋"/>
                <w:color w:val="EE0000"/>
              </w:rPr>
            </w:pPr>
            <w:r>
              <w:rPr>
                <w:rFonts w:hint="eastAsia" w:ascii="仿宋" w:hAnsi="仿宋" w:eastAsia="仿宋" w:cs="仿宋"/>
                <w:color w:val="EE0000"/>
              </w:rPr>
              <w:t>简单相关系数</w:t>
            </w:r>
          </w:p>
        </w:tc>
      </w:tr>
      <w:tr w14:paraId="6AD07E7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Borders>
              <w:tl2br w:val="nil"/>
              <w:tr2bl w:val="nil"/>
            </w:tcBorders>
          </w:tcPr>
          <w:p w14:paraId="4B6F67A7">
            <w:pPr>
              <w:jc w:val="center"/>
              <w:rPr>
                <w:rFonts w:hint="eastAsia" w:ascii="宋体" w:hAnsi="宋体" w:cs="宋体"/>
                <w:color w:val="EE0000"/>
                <w:sz w:val="22"/>
                <w:szCs w:val="22"/>
              </w:rPr>
            </w:pPr>
            <m:oMathPara>
              <m:oMath>
                <m:r>
                  <m:rPr>
                    <m:nor/>
                    <m:sty m:val="p"/>
                  </m:rPr>
                  <w:rPr>
                    <w:rFonts w:ascii="Cambria Math" w:hAnsi="宋体" w:cs="宋体"/>
                    <w:color w:val="EE0000"/>
                    <w:sz w:val="22"/>
                    <w:szCs w:val="22"/>
                  </w:rPr>
                  <m:t>min</m:t>
                </m:r>
                <m:r>
                  <m:rPr>
                    <m:sty m:val="p"/>
                  </m:rPr>
                  <w:rPr>
                    <w:rFonts w:ascii="Cambria Math" w:hAnsi="宋体" w:cs="宋体"/>
                    <w:color w:val="EE0000"/>
                    <w:sz w:val="22"/>
                    <w:szCs w:val="22"/>
                  </w:rPr>
                  <m:t>(</m:t>
                </m:r>
                <m:r>
                  <m:rPr/>
                  <w:rPr>
                    <w:rFonts w:ascii="Cambria Math" w:hAnsi="宋体" w:cs="宋体"/>
                    <w:color w:val="EE0000"/>
                    <w:sz w:val="22"/>
                    <w:szCs w:val="22"/>
                  </w:rPr>
                  <m:t>X</m:t>
                </m:r>
                <m:r>
                  <m:rPr>
                    <m:sty m:val="p"/>
                  </m:rPr>
                  <w:rPr>
                    <w:rFonts w:ascii="Cambria Math" w:hAnsi="宋体" w:cs="宋体"/>
                    <w:color w:val="EE0000"/>
                    <w:sz w:val="22"/>
                    <w:szCs w:val="22"/>
                  </w:rPr>
                  <m:t>)</m:t>
                </m:r>
              </m:oMath>
            </m:oMathPara>
          </w:p>
        </w:tc>
        <w:tc>
          <w:tcPr>
            <w:tcW w:w="5133" w:type="dxa"/>
            <w:tcBorders>
              <w:tl2br w:val="nil"/>
              <w:tr2bl w:val="nil"/>
            </w:tcBorders>
          </w:tcPr>
          <w:p w14:paraId="0BE8534E">
            <w:pPr>
              <w:spacing w:line="360" w:lineRule="auto"/>
              <w:ind w:firstLine="480" w:firstLineChars="200"/>
              <w:jc w:val="center"/>
              <w:rPr>
                <w:rFonts w:hint="eastAsia" w:ascii="仿宋" w:hAnsi="仿宋" w:eastAsia="仿宋" w:cs="仿宋"/>
                <w:color w:val="EE0000"/>
              </w:rPr>
            </w:pPr>
            <w:r>
              <w:rPr>
                <w:rFonts w:hint="eastAsia" w:ascii="仿宋" w:hAnsi="仿宋" w:eastAsia="仿宋" w:cs="仿宋"/>
                <w:color w:val="EE0000"/>
              </w:rPr>
              <w:t>原始样本数据的最小值</w:t>
            </w:r>
          </w:p>
        </w:tc>
      </w:tr>
      <w:tr w14:paraId="61F5A01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Borders>
              <w:tl2br w:val="nil"/>
              <w:tr2bl w:val="nil"/>
            </w:tcBorders>
          </w:tcPr>
          <w:p w14:paraId="5B8FD492">
            <w:pPr>
              <w:jc w:val="center"/>
              <w:rPr>
                <w:rFonts w:hint="eastAsia" w:ascii="宋体" w:hAnsi="宋体" w:cs="宋体"/>
                <w:color w:val="EE0000"/>
                <w:sz w:val="22"/>
                <w:szCs w:val="22"/>
              </w:rPr>
            </w:pPr>
            <m:oMathPara>
              <m:oMath>
                <m:r>
                  <m:rPr>
                    <m:nor/>
                    <m:sty m:val="p"/>
                  </m:rPr>
                  <w:rPr>
                    <w:rFonts w:ascii="Cambria Math" w:hAnsi="宋体" w:cs="宋体"/>
                    <w:color w:val="EE0000"/>
                    <w:sz w:val="22"/>
                    <w:szCs w:val="22"/>
                  </w:rPr>
                  <m:t>max</m:t>
                </m:r>
                <m:r>
                  <m:rPr>
                    <m:sty m:val="p"/>
                  </m:rPr>
                  <w:rPr>
                    <w:rFonts w:ascii="Cambria Math" w:hAnsi="宋体" w:cs="宋体"/>
                    <w:color w:val="EE0000"/>
                    <w:sz w:val="22"/>
                    <w:szCs w:val="22"/>
                  </w:rPr>
                  <m:t>(</m:t>
                </m:r>
                <m:r>
                  <m:rPr/>
                  <w:rPr>
                    <w:rFonts w:ascii="Cambria Math" w:hAnsi="宋体" w:cs="宋体"/>
                    <w:color w:val="EE0000"/>
                    <w:sz w:val="22"/>
                    <w:szCs w:val="22"/>
                  </w:rPr>
                  <m:t>X</m:t>
                </m:r>
                <m:r>
                  <m:rPr>
                    <m:sty m:val="p"/>
                  </m:rPr>
                  <w:rPr>
                    <w:rFonts w:ascii="Cambria Math" w:hAnsi="宋体" w:cs="宋体"/>
                    <w:color w:val="EE0000"/>
                    <w:sz w:val="22"/>
                    <w:szCs w:val="22"/>
                  </w:rPr>
                  <m:t>)</m:t>
                </m:r>
              </m:oMath>
            </m:oMathPara>
          </w:p>
        </w:tc>
        <w:tc>
          <w:tcPr>
            <w:tcW w:w="5133" w:type="dxa"/>
            <w:tcBorders>
              <w:tl2br w:val="nil"/>
              <w:tr2bl w:val="nil"/>
            </w:tcBorders>
          </w:tcPr>
          <w:p w14:paraId="37DADA4D">
            <w:pPr>
              <w:spacing w:line="360" w:lineRule="auto"/>
              <w:ind w:firstLine="480" w:firstLineChars="200"/>
              <w:jc w:val="center"/>
              <w:rPr>
                <w:rFonts w:hint="eastAsia" w:ascii="仿宋" w:hAnsi="仿宋" w:eastAsia="仿宋" w:cs="仿宋"/>
                <w:color w:val="EE0000"/>
              </w:rPr>
            </w:pPr>
            <w:r>
              <w:rPr>
                <w:rFonts w:hint="eastAsia" w:ascii="仿宋" w:hAnsi="仿宋" w:eastAsia="仿宋" w:cs="仿宋"/>
                <w:color w:val="EE0000"/>
              </w:rPr>
              <w:t>样本数据的最大值</w:t>
            </w:r>
          </w:p>
        </w:tc>
      </w:tr>
      <w:tr w14:paraId="1B4A947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Borders>
              <w:tl2br w:val="nil"/>
              <w:tr2bl w:val="nil"/>
            </w:tcBorders>
            <w:vAlign w:val="center"/>
          </w:tcPr>
          <w:p w14:paraId="270AEC85">
            <w:pPr>
              <w:spacing w:line="360" w:lineRule="auto"/>
              <w:jc w:val="center"/>
              <w:rPr>
                <w:rFonts w:cs="Times New Roman"/>
                <w:i/>
                <w:iCs/>
                <w:color w:val="EE0000"/>
              </w:rPr>
            </w:pPr>
            <w:r>
              <w:rPr>
                <w:rFonts w:hint="eastAsia" w:ascii="宋体" w:hAnsi="宋体" w:cs="宋体"/>
                <w:color w:val="EE0000"/>
              </w:rPr>
              <w:t>p</w:t>
            </w:r>
          </w:p>
        </w:tc>
        <w:tc>
          <w:tcPr>
            <w:tcW w:w="5133" w:type="dxa"/>
            <w:tcBorders>
              <w:tl2br w:val="nil"/>
              <w:tr2bl w:val="nil"/>
            </w:tcBorders>
            <w:vAlign w:val="center"/>
          </w:tcPr>
          <w:p w14:paraId="69206834">
            <w:pPr>
              <w:spacing w:line="360" w:lineRule="auto"/>
              <w:ind w:firstLine="480" w:firstLineChars="200"/>
              <w:jc w:val="center"/>
              <w:rPr>
                <w:rFonts w:hint="eastAsia" w:ascii="宋体" w:hAnsi="宋体" w:cs="宋体"/>
                <w:color w:val="EE0000"/>
              </w:rPr>
            </w:pPr>
            <w:r>
              <w:rPr>
                <w:rFonts w:hint="eastAsia" w:ascii="宋体" w:hAnsi="宋体" w:cs="宋体"/>
                <w:color w:val="EE0000"/>
              </w:rPr>
              <w:t>熵权法计算所得到的权重</w:t>
            </w:r>
          </w:p>
        </w:tc>
      </w:tr>
      <w:tr w14:paraId="39B27EB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Borders>
              <w:tl2br w:val="nil"/>
              <w:tr2bl w:val="nil"/>
            </w:tcBorders>
            <w:vAlign w:val="center"/>
          </w:tcPr>
          <w:p w14:paraId="172D8F11">
            <w:pPr>
              <w:spacing w:line="360" w:lineRule="auto"/>
              <w:jc w:val="center"/>
              <w:rPr>
                <w:rFonts w:cs="Times New Roman"/>
                <w:i/>
                <w:iCs/>
                <w:color w:val="EE0000"/>
              </w:rPr>
            </w:pPr>
            <m:oMathPara>
              <m:oMath>
                <m:r>
                  <m:rPr/>
                  <w:rPr>
                    <w:rFonts w:ascii="Cambria Math" w:hAnsi="宋体" w:cs="宋体"/>
                    <w:color w:val="EE0000"/>
                    <w:shd w:val="clear" w:color="auto" w:fill="FFFFFF"/>
                  </w:rPr>
                  <m:t>f</m:t>
                </m:r>
                <m:d>
                  <m:dPr>
                    <m:begChr m:val="["/>
                    <m:endChr m:val="]"/>
                    <m:ctrlPr>
                      <w:rPr>
                        <w:rFonts w:ascii="Cambria Math" w:hAnsi="宋体" w:cs="宋体"/>
                        <w:i/>
                        <w:color w:val="EE0000"/>
                        <w:shd w:val="clear" w:color="auto" w:fill="FFFFFF"/>
                      </w:rPr>
                    </m:ctrlPr>
                  </m:dPr>
                  <m:e>
                    <m:sSub>
                      <m:sSubPr>
                        <m:ctrlPr>
                          <w:rPr>
                            <w:rFonts w:ascii="Cambria Math" w:hAnsi="宋体" w:cs="宋体"/>
                            <w:i/>
                            <w:color w:val="EE0000"/>
                            <w:shd w:val="clear" w:color="auto" w:fill="FFFFFF"/>
                          </w:rPr>
                        </m:ctrlPr>
                      </m:sSubPr>
                      <m:e>
                        <m:r>
                          <m:rPr/>
                          <w:rPr>
                            <w:rFonts w:ascii="Cambria Math" w:hAnsi="宋体" w:cs="宋体"/>
                            <w:color w:val="EE0000"/>
                            <w:shd w:val="clear" w:color="auto" w:fill="FFFFFF"/>
                          </w:rPr>
                          <m:t>x</m:t>
                        </m:r>
                        <m:ctrlPr>
                          <w:rPr>
                            <w:rFonts w:ascii="Cambria Math" w:hAnsi="宋体" w:cs="宋体"/>
                            <w:i/>
                            <w:color w:val="EE0000"/>
                            <w:shd w:val="clear" w:color="auto" w:fill="FFFFFF"/>
                          </w:rPr>
                        </m:ctrlPr>
                      </m:e>
                      <m:sub>
                        <m:r>
                          <m:rPr/>
                          <w:rPr>
                            <w:rFonts w:ascii="Cambria Math" w:hAnsi="宋体" w:cs="宋体"/>
                            <w:color w:val="EE0000"/>
                            <w:shd w:val="clear" w:color="auto" w:fill="FFFFFF"/>
                          </w:rPr>
                          <m:t>0</m:t>
                        </m:r>
                        <m:ctrlPr>
                          <w:rPr>
                            <w:rFonts w:ascii="Cambria Math" w:hAnsi="宋体" w:cs="宋体"/>
                            <w:i/>
                            <w:color w:val="EE0000"/>
                            <w:shd w:val="clear" w:color="auto" w:fill="FFFFFF"/>
                          </w:rPr>
                        </m:ctrlPr>
                      </m:sub>
                    </m:sSub>
                    <m:r>
                      <m:rPr/>
                      <w:rPr>
                        <w:rFonts w:ascii="Cambria Math" w:hAnsi="宋体" w:cs="宋体"/>
                        <w:color w:val="EE0000"/>
                        <w:shd w:val="clear" w:color="auto" w:fill="FFFFFF"/>
                      </w:rPr>
                      <m:t>,</m:t>
                    </m:r>
                    <m:sSub>
                      <m:sSubPr>
                        <m:ctrlPr>
                          <w:rPr>
                            <w:rFonts w:ascii="Cambria Math" w:hAnsi="宋体" w:cs="宋体"/>
                            <w:i/>
                            <w:color w:val="EE0000"/>
                            <w:shd w:val="clear" w:color="auto" w:fill="FFFFFF"/>
                          </w:rPr>
                        </m:ctrlPr>
                      </m:sSubPr>
                      <m:e>
                        <m:r>
                          <m:rPr/>
                          <w:rPr>
                            <w:rFonts w:ascii="Cambria Math" w:hAnsi="宋体" w:cs="宋体"/>
                            <w:color w:val="EE0000"/>
                            <w:shd w:val="clear" w:color="auto" w:fill="FFFFFF"/>
                          </w:rPr>
                          <m:t>x</m:t>
                        </m:r>
                        <m:ctrlPr>
                          <w:rPr>
                            <w:rFonts w:ascii="Cambria Math" w:hAnsi="宋体" w:cs="宋体"/>
                            <w:i/>
                            <w:color w:val="EE0000"/>
                            <w:shd w:val="clear" w:color="auto" w:fill="FFFFFF"/>
                          </w:rPr>
                        </m:ctrlPr>
                      </m:e>
                      <m:sub>
                        <m:r>
                          <m:rPr/>
                          <w:rPr>
                            <w:rFonts w:ascii="Cambria Math" w:hAnsi="宋体" w:cs="宋体"/>
                            <w:color w:val="EE0000"/>
                            <w:shd w:val="clear" w:color="auto" w:fill="FFFFFF"/>
                          </w:rPr>
                          <m:t>1</m:t>
                        </m:r>
                        <m:ctrlPr>
                          <w:rPr>
                            <w:rFonts w:ascii="Cambria Math" w:hAnsi="宋体" w:cs="宋体"/>
                            <w:i/>
                            <w:color w:val="EE0000"/>
                            <w:shd w:val="clear" w:color="auto" w:fill="FFFFFF"/>
                          </w:rPr>
                        </m:ctrlPr>
                      </m:sub>
                    </m:sSub>
                    <m:r>
                      <m:rPr/>
                      <w:rPr>
                        <w:rFonts w:ascii="Cambria Math" w:hAnsi="宋体" w:cs="宋体"/>
                        <w:color w:val="EE0000"/>
                        <w:shd w:val="clear" w:color="auto" w:fill="FFFFFF"/>
                      </w:rPr>
                      <m:t>,</m:t>
                    </m:r>
                    <m:r>
                      <m:rPr/>
                      <w:rPr>
                        <w:rFonts w:ascii="Cambria Math" w:hAnsi="Cambria Math" w:cs="Cambria Math"/>
                        <w:color w:val="EE0000"/>
                        <w:shd w:val="clear" w:color="auto" w:fill="FFFFFF"/>
                      </w:rPr>
                      <m:t>⋯</m:t>
                    </m:r>
                    <m:r>
                      <m:rPr/>
                      <w:rPr>
                        <w:rFonts w:ascii="Cambria Math" w:hAnsi="宋体" w:cs="宋体"/>
                        <w:color w:val="EE0000"/>
                        <w:shd w:val="clear" w:color="auto" w:fill="FFFFFF"/>
                      </w:rPr>
                      <m:t>,</m:t>
                    </m:r>
                    <m:sSub>
                      <m:sSubPr>
                        <m:ctrlPr>
                          <w:rPr>
                            <w:rFonts w:ascii="Cambria Math" w:hAnsi="宋体" w:cs="宋体"/>
                            <w:i/>
                            <w:color w:val="EE0000"/>
                            <w:shd w:val="clear" w:color="auto" w:fill="FFFFFF"/>
                          </w:rPr>
                        </m:ctrlPr>
                      </m:sSubPr>
                      <m:e>
                        <m:r>
                          <m:rPr/>
                          <w:rPr>
                            <w:rFonts w:ascii="Cambria Math" w:hAnsi="宋体" w:cs="宋体"/>
                            <w:color w:val="EE0000"/>
                            <w:shd w:val="clear" w:color="auto" w:fill="FFFFFF"/>
                          </w:rPr>
                          <m:t>x</m:t>
                        </m:r>
                        <m:ctrlPr>
                          <w:rPr>
                            <w:rFonts w:ascii="Cambria Math" w:hAnsi="宋体" w:cs="宋体"/>
                            <w:i/>
                            <w:color w:val="EE0000"/>
                            <w:shd w:val="clear" w:color="auto" w:fill="FFFFFF"/>
                          </w:rPr>
                        </m:ctrlPr>
                      </m:e>
                      <m:sub>
                        <m:r>
                          <m:rPr/>
                          <w:rPr>
                            <w:rFonts w:ascii="Cambria Math" w:hAnsi="宋体" w:cs="宋体"/>
                            <w:color w:val="EE0000"/>
                            <w:shd w:val="clear" w:color="auto" w:fill="FFFFFF"/>
                          </w:rPr>
                          <m:t>n</m:t>
                        </m:r>
                        <m:ctrlPr>
                          <w:rPr>
                            <w:rFonts w:ascii="Cambria Math" w:hAnsi="宋体" w:cs="宋体"/>
                            <w:i/>
                            <w:color w:val="EE0000"/>
                            <w:shd w:val="clear" w:color="auto" w:fill="FFFFFF"/>
                          </w:rPr>
                        </m:ctrlPr>
                      </m:sub>
                    </m:sSub>
                    <m:ctrlPr>
                      <w:rPr>
                        <w:rFonts w:hint="eastAsia" w:ascii="Cambria Math" w:hAnsi="Cambria Math" w:cs="宋体"/>
                        <w:i/>
                        <w:color w:val="EE0000"/>
                        <w:shd w:val="clear" w:color="auto" w:fill="FFFFFF"/>
                      </w:rPr>
                    </m:ctrlPr>
                  </m:e>
                </m:d>
              </m:oMath>
            </m:oMathPara>
          </w:p>
        </w:tc>
        <w:tc>
          <w:tcPr>
            <w:tcW w:w="5133" w:type="dxa"/>
            <w:tcBorders>
              <w:tl2br w:val="nil"/>
              <w:tr2bl w:val="nil"/>
            </w:tcBorders>
            <w:vAlign w:val="center"/>
          </w:tcPr>
          <w:p w14:paraId="49D634C0">
            <w:pPr>
              <w:spacing w:line="360" w:lineRule="auto"/>
              <w:ind w:firstLine="480" w:firstLineChars="200"/>
              <w:jc w:val="center"/>
              <w:rPr>
                <w:rFonts w:hint="eastAsia" w:ascii="宋体" w:hAnsi="宋体" w:cs="宋体"/>
                <w:color w:val="EE0000"/>
              </w:rPr>
            </w:pPr>
            <w:r>
              <w:rPr>
                <w:rFonts w:hint="eastAsia" w:ascii="宋体" w:hAnsi="宋体" w:cs="宋体"/>
                <w:color w:val="EE0000"/>
              </w:rPr>
              <w:t>滞后阶数</w:t>
            </w:r>
          </w:p>
        </w:tc>
      </w:tr>
    </w:tbl>
    <w:p w14:paraId="6CF50A53">
      <w:pPr>
        <w:numPr>
          <w:ilvl w:val="0"/>
          <w:numId w:val="4"/>
        </w:numPr>
        <w:rPr>
          <w:color w:val="EE0000"/>
        </w:rPr>
      </w:pPr>
      <w:r>
        <w:rPr>
          <w:color w:val="EE0000"/>
        </w:rPr>
        <w:t>只用一次的符号不用在前面给出说明;长时间不用的符号使用时应该提一句</w:t>
      </w:r>
    </w:p>
    <w:p w14:paraId="0F9A08B1">
      <w:pPr>
        <w:numPr>
          <w:ilvl w:val="0"/>
          <w:numId w:val="4"/>
        </w:numPr>
        <w:rPr>
          <w:color w:val="EE0000"/>
        </w:rPr>
      </w:pPr>
      <w:r>
        <w:rPr>
          <w:color w:val="EE0000"/>
        </w:rPr>
        <w:t>尽量使用通用符号</w:t>
      </w:r>
    </w:p>
    <w:p w14:paraId="1AA01901">
      <w:pPr>
        <w:rPr>
          <w:color w:val="00B050"/>
        </w:rPr>
      </w:pPr>
    </w:p>
    <w:p w14:paraId="0AEC01CD">
      <w:pPr>
        <w:rPr>
          <w:color w:val="00B050"/>
        </w:rPr>
      </w:pPr>
    </w:p>
    <w:p w14:paraId="1B0DBF0F">
      <w:pPr>
        <w:rPr>
          <w:color w:val="00B050"/>
        </w:rPr>
      </w:pPr>
    </w:p>
    <w:p w14:paraId="79677504">
      <w:pPr>
        <w:pStyle w:val="2"/>
        <w:numPr>
          <w:ilvl w:val="0"/>
          <w:numId w:val="1"/>
        </w:numPr>
      </w:pPr>
      <w:bookmarkStart w:id="12" w:name="_Toc5986"/>
      <w:r>
        <w:rPr>
          <w:rFonts w:hint="eastAsia"/>
        </w:rPr>
        <w:t>模型的建立与求解</w:t>
      </w:r>
      <w:bookmarkEnd w:id="12"/>
    </w:p>
    <w:p w14:paraId="1101211A">
      <w:pPr>
        <w:ind w:firstLine="480"/>
        <w:rPr>
          <w:color w:val="FF0000"/>
        </w:rPr>
      </w:pPr>
      <w:r>
        <w:rPr>
          <w:rFonts w:hint="eastAsia"/>
          <w:color w:val="FF0000"/>
        </w:rPr>
        <w:t>模型建立是将原问题抽象成用数学语言的表达式，它一定是在先前的问题分析和模型假设的基础上得来的。因为比赛时间很紧，大多时候我们都是使用别人已经建立好的模型。这部分一定要将题目问的问题和模型紧密结合起来，切忌随意套用模型。我们还可以对已有模型的某一方面进行改进或者优化，或者建立不同的模型解决同一个问题，这样就是论文的创新和亮点。</w:t>
      </w:r>
    </w:p>
    <w:p w14:paraId="735FA5A7">
      <w:pPr>
        <w:ind w:firstLine="480"/>
      </w:pPr>
      <w:r>
        <w:rPr>
          <w:rFonts w:hint="eastAsia"/>
          <w:color w:val="FF0000"/>
        </w:rPr>
        <w:t>把实际问题归结为一定的数学模型后，就要利用数学模型求解所提出的实际问题了。一般需要借助计算机软件进行求解，例如常用的软件有Matlab, Spss, Lingo, Excel, Stata, Python等。求解完成后，得到的求解结果应该规范准确并且醒目，若求解结果过长，最好编入附录里。（注意：如果使用智能优化算法或者数值计算方法求解的话，需要简要阐明算法的计算步骤）</w:t>
      </w:r>
    </w:p>
    <w:p w14:paraId="3762F540">
      <w:pPr>
        <w:pStyle w:val="3"/>
      </w:pPr>
      <w:bookmarkStart w:id="13" w:name="_Toc18862"/>
      <w:r>
        <w:rPr>
          <w:rFonts w:hint="eastAsia"/>
        </w:rPr>
        <w:t>5.1 数据</w:t>
      </w:r>
      <w:bookmarkEnd w:id="13"/>
      <w:r>
        <w:rPr>
          <w:rFonts w:hint="eastAsia"/>
        </w:rPr>
        <w:t>预处理</w:t>
      </w:r>
    </w:p>
    <w:p w14:paraId="1A4953CB">
      <w:pPr>
        <w:pStyle w:val="4"/>
      </w:pPr>
      <w:bookmarkStart w:id="14" w:name="_Toc31782"/>
      <w:r>
        <w:rPr>
          <w:rFonts w:hint="eastAsia"/>
        </w:rPr>
        <w:t>5.1.1 异常值判定与处理</w:t>
      </w:r>
      <w:bookmarkEnd w:id="14"/>
    </w:p>
    <w:p w14:paraId="1D408E27"/>
    <w:p w14:paraId="0A2053DD">
      <w:pPr>
        <w:pStyle w:val="4"/>
      </w:pPr>
      <w:bookmarkStart w:id="15" w:name="_Toc19543"/>
      <w:r>
        <w:rPr>
          <w:rFonts w:hint="eastAsia"/>
        </w:rPr>
        <w:t>5.1.2 缺失值寻找与处理</w:t>
      </w:r>
      <w:bookmarkEnd w:id="15"/>
    </w:p>
    <w:p w14:paraId="4805FAB4"/>
    <w:p w14:paraId="153DF2D8">
      <w:pPr>
        <w:pStyle w:val="3"/>
      </w:pPr>
      <w:bookmarkStart w:id="16" w:name="_Toc6633"/>
      <w:r>
        <w:rPr>
          <w:rFonts w:hint="eastAsia"/>
        </w:rPr>
        <w:t>5.2 问题一模型的建立与求解</w:t>
      </w:r>
      <w:bookmarkEnd w:id="16"/>
    </w:p>
    <w:p w14:paraId="049A0CBB">
      <w:pPr>
        <w:pStyle w:val="4"/>
      </w:pPr>
      <w:r>
        <w:rPr>
          <w:rFonts w:hint="eastAsia"/>
        </w:rPr>
        <w:t>5.2.1 模型的建立</w:t>
      </w:r>
    </w:p>
    <w:p w14:paraId="24E7279E">
      <w:pPr>
        <w:ind w:firstLine="480" w:firstLineChars="200"/>
      </w:pPr>
      <w:r>
        <w:rPr>
          <w:rFonts w:hint="eastAsia" w:ascii="宋体" w:hAnsi="宋体"/>
          <w:color w:val="FF0000"/>
        </w:rPr>
        <w:t>将预处理数据带入上述模型，通过。。。软件得到。。结果。模型求解及结果需要图文并茂，用数据说话  用图展示。具体步骤123。。。</w:t>
      </w:r>
    </w:p>
    <w:p w14:paraId="52E7AF64">
      <w:pPr>
        <w:pStyle w:val="4"/>
      </w:pPr>
      <w:r>
        <w:rPr>
          <w:rFonts w:hint="eastAsia"/>
        </w:rPr>
        <w:t>5.2.2 模型的求解</w:t>
      </w:r>
    </w:p>
    <w:p w14:paraId="1D4064C0">
      <w:pPr>
        <w:ind w:firstLine="480" w:firstLineChars="200"/>
        <w:rPr>
          <w:rFonts w:hint="eastAsia" w:ascii="宋体" w:hAnsi="宋体"/>
          <w:color w:val="FF0000"/>
        </w:rPr>
      </w:pPr>
      <w:r>
        <w:rPr>
          <w:rFonts w:hint="eastAsia" w:ascii="宋体" w:hAnsi="宋体"/>
          <w:color w:val="FF0000"/>
        </w:rPr>
        <w:t>针对于每一个问题的结果综述总结。</w:t>
      </w:r>
    </w:p>
    <w:p w14:paraId="4A65CFEC"/>
    <w:p w14:paraId="3EE67716">
      <w:pPr>
        <w:pStyle w:val="3"/>
      </w:pPr>
      <w:bookmarkStart w:id="17" w:name="_Toc22511"/>
      <w:r>
        <w:rPr>
          <w:rFonts w:hint="eastAsia"/>
        </w:rPr>
        <w:t>5.3 问题二模型的建立与求解</w:t>
      </w:r>
      <w:bookmarkEnd w:id="17"/>
    </w:p>
    <w:p w14:paraId="2A73657A">
      <w:pPr>
        <w:pStyle w:val="4"/>
      </w:pPr>
      <w:bookmarkStart w:id="18" w:name="_Toc13126"/>
      <w:bookmarkStart w:id="19" w:name="_Toc6952"/>
      <w:r>
        <w:rPr>
          <w:rFonts w:hint="eastAsia"/>
        </w:rPr>
        <w:t>5.3.1 ***模型的建立</w:t>
      </w:r>
      <w:bookmarkEnd w:id="18"/>
      <w:bookmarkEnd w:id="19"/>
    </w:p>
    <w:p w14:paraId="2808D509">
      <w:pPr>
        <w:ind w:firstLine="480" w:firstLineChars="200"/>
        <w:rPr>
          <w:rFonts w:hint="eastAsia" w:ascii="宋体" w:hAnsi="宋体"/>
          <w:sz w:val="28"/>
        </w:rPr>
      </w:pPr>
      <w:r>
        <w:rPr>
          <w:rFonts w:hint="eastAsia" w:ascii="宋体" w:hAnsi="宋体"/>
          <w:color w:val="FF0000"/>
        </w:rPr>
        <w:t>我们需要解决的问题是。。。。，题目要求是。。。。，剔除。。。数据后选用何种类型的模型优点进行分析。具体步骤123。。。</w:t>
      </w:r>
    </w:p>
    <w:p w14:paraId="75E17A55">
      <w:pPr>
        <w:pStyle w:val="4"/>
      </w:pPr>
      <w:bookmarkStart w:id="20" w:name="_Toc18761"/>
      <w:bookmarkStart w:id="21" w:name="_Toc8042"/>
      <w:r>
        <w:rPr>
          <w:rFonts w:hint="eastAsia"/>
        </w:rPr>
        <w:t>5.3.2***模型的求解</w:t>
      </w:r>
      <w:bookmarkEnd w:id="20"/>
      <w:bookmarkEnd w:id="21"/>
    </w:p>
    <w:p w14:paraId="661EF454">
      <w:pPr>
        <w:ind w:firstLine="480" w:firstLineChars="200"/>
        <w:rPr>
          <w:rFonts w:hint="eastAsia" w:ascii="宋体" w:hAnsi="宋体"/>
          <w:color w:val="FF0000"/>
        </w:rPr>
      </w:pPr>
      <w:r>
        <w:rPr>
          <w:rFonts w:hint="eastAsia" w:ascii="宋体" w:hAnsi="宋体"/>
          <w:color w:val="FF0000"/>
        </w:rPr>
        <w:t>将预处理数据带入上述模型，通过。。。软件得到。。结果。（编程代码详见附件*）。模型求解及结果需要图文并茂，用数据说话  用图展示。具体步骤123。。。</w:t>
      </w:r>
    </w:p>
    <w:p w14:paraId="2C2D5B85">
      <w:r>
        <w:t xml:space="preserve"> </w:t>
      </w:r>
    </w:p>
    <w:p w14:paraId="631CB895">
      <w:pPr>
        <w:spacing w:line="360" w:lineRule="auto"/>
        <w:jc w:val="center"/>
        <w:rPr>
          <w:rFonts w:ascii="Times New Roman" w:hAnsi="Times New Roman"/>
          <w:szCs w:val="21"/>
        </w:rPr>
      </w:pPr>
      <w:r>
        <w:rPr>
          <w:rFonts w:hint="eastAsia" w:ascii="Times New Roman" w:hAnsi="Times New Roman" w:eastAsia="黑体"/>
          <w:szCs w:val="21"/>
        </w:rPr>
        <w:t>表1</w:t>
      </w:r>
      <w:r>
        <w:rPr>
          <w:rFonts w:hint="eastAsia" w:ascii="Times New Roman" w:hAnsi="Times New Roman"/>
          <w:szCs w:val="21"/>
        </w:rPr>
        <w:t xml:space="preserve"> </w:t>
      </w:r>
      <w:r>
        <w:rPr>
          <w:rFonts w:hint="eastAsia" w:ascii="Times New Roman" w:hAnsi="Times New Roman" w:eastAsia="黑体"/>
          <w:szCs w:val="21"/>
        </w:rPr>
        <w:t>XXX</w:t>
      </w:r>
    </w:p>
    <w:tbl>
      <w:tblPr>
        <w:tblStyle w:val="10"/>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1390"/>
        <w:gridCol w:w="1669"/>
        <w:gridCol w:w="1390"/>
        <w:gridCol w:w="1390"/>
        <w:gridCol w:w="1491"/>
      </w:tblGrid>
      <w:tr w14:paraId="622D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vMerge w:val="restart"/>
            <w:tcBorders>
              <w:top w:val="single" w:color="auto" w:sz="4" w:space="0"/>
              <w:left w:val="nil"/>
              <w:bottom w:val="nil"/>
              <w:right w:val="nil"/>
            </w:tcBorders>
            <w:noWrap/>
            <w:vAlign w:val="center"/>
          </w:tcPr>
          <w:p w14:paraId="5FE21FF7">
            <w:pPr>
              <w:widowControl/>
              <w:jc w:val="center"/>
              <w:rPr>
                <w:rFonts w:ascii="Times New Roman" w:hAnsi="Times New Roman"/>
                <w:b/>
                <w:kern w:val="0"/>
                <w:szCs w:val="21"/>
              </w:rPr>
            </w:pPr>
            <w:r>
              <w:rPr>
                <w:rFonts w:ascii="Times New Roman" w:hAnsi="Times New Roman"/>
                <w:b/>
                <w:kern w:val="0"/>
                <w:szCs w:val="21"/>
              </w:rPr>
              <w:t>实验</w:t>
            </w:r>
          </w:p>
          <w:p w14:paraId="00F13FE5">
            <w:pPr>
              <w:widowControl/>
              <w:jc w:val="center"/>
              <w:rPr>
                <w:rFonts w:ascii="Times New Roman" w:hAnsi="Times New Roman"/>
                <w:b/>
                <w:kern w:val="0"/>
                <w:szCs w:val="21"/>
              </w:rPr>
            </w:pPr>
            <w:r>
              <w:rPr>
                <w:rFonts w:ascii="Times New Roman" w:hAnsi="Times New Roman"/>
                <w:b/>
                <w:kern w:val="0"/>
                <w:szCs w:val="21"/>
              </w:rPr>
              <w:t>编码</w:t>
            </w:r>
          </w:p>
        </w:tc>
        <w:tc>
          <w:tcPr>
            <w:tcW w:w="1390" w:type="dxa"/>
            <w:tcBorders>
              <w:top w:val="single" w:color="auto" w:sz="4" w:space="0"/>
              <w:left w:val="nil"/>
              <w:bottom w:val="nil"/>
              <w:right w:val="nil"/>
            </w:tcBorders>
            <w:noWrap/>
            <w:vAlign w:val="center"/>
          </w:tcPr>
          <w:p w14:paraId="422CDCA7">
            <w:pPr>
              <w:widowControl/>
              <w:jc w:val="center"/>
              <w:rPr>
                <w:rFonts w:ascii="Times New Roman" w:hAnsi="Times New Roman"/>
                <w:b/>
                <w:kern w:val="0"/>
                <w:szCs w:val="21"/>
              </w:rPr>
            </w:pPr>
            <w:r>
              <w:rPr>
                <w:rFonts w:ascii="Times New Roman" w:hAnsi="Times New Roman"/>
                <w:b/>
                <w:kern w:val="0"/>
                <w:szCs w:val="21"/>
              </w:rPr>
              <w:t>H</w:t>
            </w:r>
          </w:p>
        </w:tc>
        <w:tc>
          <w:tcPr>
            <w:tcW w:w="1669" w:type="dxa"/>
            <w:tcBorders>
              <w:top w:val="single" w:color="auto" w:sz="4" w:space="0"/>
              <w:left w:val="nil"/>
              <w:bottom w:val="nil"/>
              <w:right w:val="nil"/>
            </w:tcBorders>
            <w:noWrap/>
            <w:vAlign w:val="center"/>
          </w:tcPr>
          <w:p w14:paraId="4E19CFCE">
            <w:pPr>
              <w:widowControl/>
              <w:jc w:val="center"/>
              <w:rPr>
                <w:rFonts w:ascii="Times New Roman" w:hAnsi="Times New Roman"/>
                <w:b/>
                <w:kern w:val="0"/>
                <w:szCs w:val="21"/>
              </w:rPr>
            </w:pPr>
            <w:r>
              <w:rPr>
                <w:rFonts w:ascii="Times New Roman" w:hAnsi="Times New Roman"/>
                <w:b/>
                <w:kern w:val="0"/>
                <w:szCs w:val="21"/>
              </w:rPr>
              <w:t>Q</w:t>
            </w:r>
          </w:p>
        </w:tc>
        <w:tc>
          <w:tcPr>
            <w:tcW w:w="1390" w:type="dxa"/>
            <w:tcBorders>
              <w:top w:val="single" w:color="auto" w:sz="4" w:space="0"/>
              <w:left w:val="nil"/>
              <w:bottom w:val="nil"/>
              <w:right w:val="nil"/>
            </w:tcBorders>
            <w:noWrap/>
            <w:vAlign w:val="center"/>
          </w:tcPr>
          <w:p w14:paraId="4F45EEAC">
            <w:pPr>
              <w:widowControl/>
              <w:jc w:val="center"/>
              <w:rPr>
                <w:rFonts w:ascii="Times New Roman" w:hAnsi="Times New Roman"/>
                <w:b/>
                <w:kern w:val="0"/>
                <w:szCs w:val="21"/>
              </w:rPr>
            </w:pPr>
            <w:r>
              <w:rPr>
                <w:rFonts w:ascii="Times New Roman" w:hAnsi="Times New Roman"/>
                <w:b/>
                <w:kern w:val="0"/>
                <w:szCs w:val="21"/>
              </w:rPr>
              <w:t>J</w:t>
            </w:r>
          </w:p>
        </w:tc>
        <w:tc>
          <w:tcPr>
            <w:tcW w:w="1390" w:type="dxa"/>
            <w:tcBorders>
              <w:top w:val="single" w:color="auto" w:sz="4" w:space="0"/>
              <w:left w:val="nil"/>
              <w:bottom w:val="nil"/>
              <w:right w:val="nil"/>
            </w:tcBorders>
            <w:noWrap/>
            <w:vAlign w:val="center"/>
          </w:tcPr>
          <w:p w14:paraId="48E21859">
            <w:pPr>
              <w:widowControl/>
              <w:jc w:val="center"/>
              <w:rPr>
                <w:rFonts w:ascii="Times New Roman" w:hAnsi="Times New Roman"/>
                <w:b/>
                <w:kern w:val="0"/>
                <w:szCs w:val="21"/>
              </w:rPr>
            </w:pPr>
            <w:r>
              <w:rPr>
                <w:rFonts w:ascii="Times New Roman" w:hAnsi="Times New Roman"/>
                <w:b/>
                <w:kern w:val="0"/>
                <w:szCs w:val="21"/>
              </w:rPr>
              <w:t>B</w:t>
            </w:r>
          </w:p>
        </w:tc>
        <w:tc>
          <w:tcPr>
            <w:tcW w:w="1491" w:type="dxa"/>
            <w:tcBorders>
              <w:top w:val="single" w:color="auto" w:sz="4" w:space="0"/>
              <w:left w:val="nil"/>
              <w:bottom w:val="nil"/>
              <w:right w:val="nil"/>
            </w:tcBorders>
            <w:noWrap/>
            <w:vAlign w:val="center"/>
          </w:tcPr>
          <w:p w14:paraId="24CCDC56">
            <w:pPr>
              <w:widowControl/>
              <w:jc w:val="center"/>
              <w:rPr>
                <w:rFonts w:ascii="Times New Roman" w:hAnsi="Times New Roman"/>
                <w:b/>
                <w:kern w:val="0"/>
                <w:szCs w:val="21"/>
              </w:rPr>
            </w:pPr>
            <w:r>
              <w:rPr>
                <w:rFonts w:ascii="Times New Roman" w:hAnsi="Times New Roman"/>
                <w:b/>
                <w:kern w:val="0"/>
                <w:position w:val="-10"/>
                <w:szCs w:val="21"/>
              </w:rPr>
              <w:drawing>
                <wp:inline distT="0" distB="0" distL="114300" distR="114300">
                  <wp:extent cx="201930" cy="223520"/>
                  <wp:effectExtent l="0" t="0" r="11430" b="0"/>
                  <wp:docPr id="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pic:cNvPicPr>
                            <a:picLocks noChangeAspect="1"/>
                          </pic:cNvPicPr>
                        </pic:nvPicPr>
                        <pic:blipFill>
                          <a:blip r:embed="rId6"/>
                          <a:stretch>
                            <a:fillRect/>
                          </a:stretch>
                        </pic:blipFill>
                        <pic:spPr>
                          <a:xfrm>
                            <a:off x="0" y="0"/>
                            <a:ext cx="201930" cy="223520"/>
                          </a:xfrm>
                          <a:prstGeom prst="rect">
                            <a:avLst/>
                          </a:prstGeom>
                          <a:noFill/>
                          <a:ln>
                            <a:noFill/>
                          </a:ln>
                        </pic:spPr>
                      </pic:pic>
                    </a:graphicData>
                  </a:graphic>
                </wp:inline>
              </w:drawing>
            </w:r>
          </w:p>
        </w:tc>
      </w:tr>
      <w:tr w14:paraId="78C4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vMerge w:val="continue"/>
            <w:tcBorders>
              <w:top w:val="nil"/>
              <w:left w:val="nil"/>
              <w:bottom w:val="single" w:color="auto" w:sz="2" w:space="0"/>
              <w:right w:val="nil"/>
            </w:tcBorders>
            <w:noWrap/>
            <w:vAlign w:val="center"/>
          </w:tcPr>
          <w:p w14:paraId="077DF8B3">
            <w:pPr>
              <w:widowControl/>
              <w:jc w:val="center"/>
              <w:rPr>
                <w:rFonts w:ascii="Times New Roman" w:hAnsi="Times New Roman"/>
                <w:kern w:val="0"/>
                <w:szCs w:val="21"/>
              </w:rPr>
            </w:pPr>
          </w:p>
        </w:tc>
        <w:tc>
          <w:tcPr>
            <w:tcW w:w="1390" w:type="dxa"/>
            <w:tcBorders>
              <w:top w:val="nil"/>
              <w:left w:val="nil"/>
              <w:bottom w:val="single" w:color="auto" w:sz="2" w:space="0"/>
              <w:right w:val="nil"/>
            </w:tcBorders>
            <w:noWrap/>
            <w:vAlign w:val="center"/>
          </w:tcPr>
          <w:p w14:paraId="06BAA46D">
            <w:pPr>
              <w:widowControl/>
              <w:jc w:val="center"/>
              <w:rPr>
                <w:rFonts w:ascii="Times New Roman" w:hAnsi="Times New Roman"/>
                <w:kern w:val="0"/>
                <w:szCs w:val="21"/>
              </w:rPr>
            </w:pPr>
            <w:r>
              <w:rPr>
                <w:rFonts w:ascii="Times New Roman" w:hAnsi="Times New Roman"/>
                <w:kern w:val="0"/>
                <w:szCs w:val="21"/>
              </w:rPr>
              <w:t>cm</w:t>
            </w:r>
          </w:p>
        </w:tc>
        <w:tc>
          <w:tcPr>
            <w:tcW w:w="1669" w:type="dxa"/>
            <w:tcBorders>
              <w:top w:val="nil"/>
              <w:left w:val="nil"/>
              <w:bottom w:val="single" w:color="auto" w:sz="2" w:space="0"/>
              <w:right w:val="nil"/>
            </w:tcBorders>
            <w:noWrap/>
            <w:vAlign w:val="center"/>
          </w:tcPr>
          <w:p w14:paraId="4142A252">
            <w:pPr>
              <w:widowControl/>
              <w:jc w:val="center"/>
              <w:rPr>
                <w:rFonts w:ascii="Times New Roman" w:hAnsi="Times New Roman"/>
                <w:kern w:val="0"/>
                <w:szCs w:val="21"/>
              </w:rPr>
            </w:pPr>
            <w:r>
              <w:rPr>
                <w:rFonts w:ascii="Times New Roman" w:hAnsi="Times New Roman"/>
                <w:kern w:val="0"/>
                <w:szCs w:val="21"/>
              </w:rPr>
              <w:t>L/s</w:t>
            </w:r>
          </w:p>
        </w:tc>
        <w:tc>
          <w:tcPr>
            <w:tcW w:w="1390" w:type="dxa"/>
            <w:tcBorders>
              <w:top w:val="nil"/>
              <w:left w:val="nil"/>
              <w:bottom w:val="single" w:color="auto" w:sz="2" w:space="0"/>
              <w:right w:val="nil"/>
            </w:tcBorders>
            <w:noWrap/>
            <w:vAlign w:val="center"/>
          </w:tcPr>
          <w:p w14:paraId="3459EA86">
            <w:pPr>
              <w:widowControl/>
              <w:jc w:val="center"/>
              <w:rPr>
                <w:rFonts w:ascii="Times New Roman" w:hAnsi="Times New Roman"/>
                <w:kern w:val="0"/>
                <w:szCs w:val="21"/>
              </w:rPr>
            </w:pPr>
            <w:r>
              <w:rPr>
                <w:rFonts w:ascii="Times New Roman" w:hAnsi="Times New Roman"/>
                <w:kern w:val="0"/>
                <w:szCs w:val="21"/>
              </w:rPr>
              <w:t>‰</w:t>
            </w:r>
          </w:p>
        </w:tc>
        <w:tc>
          <w:tcPr>
            <w:tcW w:w="1390" w:type="dxa"/>
            <w:tcBorders>
              <w:top w:val="nil"/>
              <w:left w:val="nil"/>
              <w:bottom w:val="single" w:color="auto" w:sz="2" w:space="0"/>
              <w:right w:val="nil"/>
            </w:tcBorders>
            <w:noWrap/>
            <w:vAlign w:val="center"/>
          </w:tcPr>
          <w:p w14:paraId="7886DC23">
            <w:pPr>
              <w:widowControl/>
              <w:jc w:val="center"/>
              <w:rPr>
                <w:rFonts w:ascii="Times New Roman" w:hAnsi="Times New Roman"/>
                <w:kern w:val="0"/>
                <w:szCs w:val="21"/>
              </w:rPr>
            </w:pPr>
            <w:r>
              <w:rPr>
                <w:rFonts w:ascii="Times New Roman" w:hAnsi="Times New Roman"/>
                <w:kern w:val="0"/>
                <w:szCs w:val="21"/>
              </w:rPr>
              <w:t>cm</w:t>
            </w:r>
          </w:p>
        </w:tc>
        <w:tc>
          <w:tcPr>
            <w:tcW w:w="1491" w:type="dxa"/>
            <w:tcBorders>
              <w:top w:val="nil"/>
              <w:left w:val="nil"/>
              <w:bottom w:val="single" w:color="auto" w:sz="2" w:space="0"/>
              <w:right w:val="nil"/>
            </w:tcBorders>
            <w:noWrap/>
            <w:vAlign w:val="center"/>
          </w:tcPr>
          <w:p w14:paraId="68B8132A">
            <w:pPr>
              <w:widowControl/>
              <w:jc w:val="center"/>
              <w:rPr>
                <w:rFonts w:ascii="Times New Roman" w:hAnsi="Times New Roman"/>
                <w:kern w:val="0"/>
                <w:szCs w:val="21"/>
              </w:rPr>
            </w:pPr>
            <w:r>
              <w:rPr>
                <w:rFonts w:ascii="Times New Roman" w:hAnsi="Times New Roman"/>
                <w:kern w:val="0"/>
                <w:szCs w:val="21"/>
              </w:rPr>
              <w:t>cm/s</w:t>
            </w:r>
          </w:p>
        </w:tc>
      </w:tr>
      <w:tr w14:paraId="1142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single" w:color="auto" w:sz="2" w:space="0"/>
              <w:left w:val="nil"/>
              <w:bottom w:val="nil"/>
              <w:right w:val="nil"/>
            </w:tcBorders>
            <w:noWrap/>
            <w:vAlign w:val="center"/>
          </w:tcPr>
          <w:p w14:paraId="15475ECA">
            <w:pPr>
              <w:widowControl/>
              <w:jc w:val="center"/>
              <w:rPr>
                <w:rFonts w:ascii="Times New Roman" w:hAnsi="Times New Roman"/>
                <w:kern w:val="0"/>
                <w:szCs w:val="21"/>
              </w:rPr>
            </w:pPr>
            <w:r>
              <w:rPr>
                <w:rFonts w:ascii="Times New Roman" w:hAnsi="Times New Roman"/>
                <w:kern w:val="0"/>
                <w:szCs w:val="21"/>
              </w:rPr>
              <w:t>w1</w:t>
            </w:r>
          </w:p>
        </w:tc>
        <w:tc>
          <w:tcPr>
            <w:tcW w:w="1390" w:type="dxa"/>
            <w:tcBorders>
              <w:top w:val="single" w:color="auto" w:sz="2" w:space="0"/>
              <w:left w:val="nil"/>
              <w:bottom w:val="nil"/>
              <w:right w:val="nil"/>
            </w:tcBorders>
            <w:noWrap/>
            <w:vAlign w:val="center"/>
          </w:tcPr>
          <w:p w14:paraId="6E0C2DD7">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single" w:color="auto" w:sz="2" w:space="0"/>
              <w:left w:val="nil"/>
              <w:bottom w:val="nil"/>
              <w:right w:val="nil"/>
            </w:tcBorders>
            <w:noWrap/>
            <w:vAlign w:val="center"/>
          </w:tcPr>
          <w:p w14:paraId="644795BA">
            <w:pPr>
              <w:widowControl/>
              <w:jc w:val="center"/>
              <w:rPr>
                <w:rFonts w:ascii="Times New Roman" w:hAnsi="Times New Roman"/>
                <w:kern w:val="0"/>
                <w:szCs w:val="21"/>
              </w:rPr>
            </w:pPr>
            <w:r>
              <w:rPr>
                <w:rFonts w:ascii="Times New Roman" w:hAnsi="Times New Roman"/>
                <w:kern w:val="0"/>
                <w:szCs w:val="21"/>
              </w:rPr>
              <w:t>7.56</w:t>
            </w:r>
          </w:p>
        </w:tc>
        <w:tc>
          <w:tcPr>
            <w:tcW w:w="1390" w:type="dxa"/>
            <w:tcBorders>
              <w:top w:val="single" w:color="auto" w:sz="2" w:space="0"/>
              <w:left w:val="nil"/>
              <w:bottom w:val="nil"/>
              <w:right w:val="nil"/>
            </w:tcBorders>
            <w:noWrap/>
            <w:vAlign w:val="center"/>
          </w:tcPr>
          <w:p w14:paraId="2947EDE4">
            <w:pPr>
              <w:widowControl/>
              <w:jc w:val="center"/>
              <w:rPr>
                <w:rFonts w:ascii="Times New Roman" w:hAnsi="Times New Roman"/>
                <w:kern w:val="0"/>
                <w:szCs w:val="21"/>
              </w:rPr>
            </w:pPr>
            <w:r>
              <w:rPr>
                <w:rFonts w:ascii="Times New Roman" w:hAnsi="Times New Roman"/>
                <w:kern w:val="0"/>
                <w:szCs w:val="21"/>
              </w:rPr>
              <w:t>0.02</w:t>
            </w:r>
          </w:p>
        </w:tc>
        <w:tc>
          <w:tcPr>
            <w:tcW w:w="1390" w:type="dxa"/>
            <w:tcBorders>
              <w:top w:val="single" w:color="auto" w:sz="2" w:space="0"/>
              <w:left w:val="nil"/>
              <w:bottom w:val="nil"/>
              <w:right w:val="nil"/>
            </w:tcBorders>
            <w:noWrap/>
            <w:vAlign w:val="center"/>
          </w:tcPr>
          <w:p w14:paraId="477E1E31">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single" w:color="auto" w:sz="2" w:space="0"/>
              <w:left w:val="nil"/>
              <w:bottom w:val="nil"/>
              <w:right w:val="nil"/>
            </w:tcBorders>
            <w:noWrap/>
            <w:vAlign w:val="center"/>
          </w:tcPr>
          <w:p w14:paraId="4C5919E3">
            <w:pPr>
              <w:widowControl/>
              <w:jc w:val="center"/>
              <w:rPr>
                <w:rFonts w:ascii="Times New Roman" w:hAnsi="Times New Roman"/>
                <w:kern w:val="0"/>
                <w:szCs w:val="21"/>
              </w:rPr>
            </w:pPr>
            <w:r>
              <w:rPr>
                <w:rFonts w:ascii="Times New Roman" w:hAnsi="Times New Roman"/>
                <w:kern w:val="0"/>
                <w:szCs w:val="21"/>
              </w:rPr>
              <w:t>0.19</w:t>
            </w:r>
          </w:p>
        </w:tc>
      </w:tr>
      <w:tr w14:paraId="1038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noWrap/>
            <w:vAlign w:val="center"/>
          </w:tcPr>
          <w:p w14:paraId="51D8995C">
            <w:pPr>
              <w:widowControl/>
              <w:jc w:val="center"/>
              <w:rPr>
                <w:rFonts w:ascii="Times New Roman" w:hAnsi="Times New Roman"/>
                <w:kern w:val="0"/>
                <w:szCs w:val="21"/>
              </w:rPr>
            </w:pPr>
            <w:r>
              <w:rPr>
                <w:rFonts w:ascii="Times New Roman" w:hAnsi="Times New Roman"/>
                <w:kern w:val="0"/>
                <w:szCs w:val="21"/>
              </w:rPr>
              <w:t>w2</w:t>
            </w:r>
          </w:p>
        </w:tc>
        <w:tc>
          <w:tcPr>
            <w:tcW w:w="1390" w:type="dxa"/>
            <w:tcBorders>
              <w:top w:val="nil"/>
              <w:left w:val="nil"/>
              <w:bottom w:val="nil"/>
              <w:right w:val="nil"/>
            </w:tcBorders>
            <w:noWrap/>
            <w:vAlign w:val="center"/>
          </w:tcPr>
          <w:p w14:paraId="7D8037E2">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noWrap/>
            <w:vAlign w:val="center"/>
          </w:tcPr>
          <w:p w14:paraId="3AECD4A9">
            <w:pPr>
              <w:widowControl/>
              <w:jc w:val="center"/>
              <w:rPr>
                <w:rFonts w:ascii="Times New Roman" w:hAnsi="Times New Roman"/>
                <w:kern w:val="0"/>
                <w:szCs w:val="21"/>
              </w:rPr>
            </w:pPr>
            <w:r>
              <w:rPr>
                <w:rFonts w:ascii="Times New Roman" w:hAnsi="Times New Roman"/>
                <w:kern w:val="0"/>
                <w:szCs w:val="21"/>
              </w:rPr>
              <w:t>11.34</w:t>
            </w:r>
          </w:p>
        </w:tc>
        <w:tc>
          <w:tcPr>
            <w:tcW w:w="1390" w:type="dxa"/>
            <w:tcBorders>
              <w:top w:val="nil"/>
              <w:left w:val="nil"/>
              <w:bottom w:val="nil"/>
              <w:right w:val="nil"/>
            </w:tcBorders>
            <w:noWrap/>
            <w:vAlign w:val="center"/>
          </w:tcPr>
          <w:p w14:paraId="2AA71F1A">
            <w:pPr>
              <w:widowControl/>
              <w:jc w:val="center"/>
              <w:rPr>
                <w:rFonts w:ascii="Times New Roman" w:hAnsi="Times New Roman"/>
                <w:kern w:val="0"/>
                <w:szCs w:val="21"/>
              </w:rPr>
            </w:pPr>
            <w:r>
              <w:rPr>
                <w:rFonts w:ascii="Times New Roman" w:hAnsi="Times New Roman"/>
                <w:kern w:val="0"/>
                <w:szCs w:val="21"/>
              </w:rPr>
              <w:t>0.07</w:t>
            </w:r>
          </w:p>
        </w:tc>
        <w:tc>
          <w:tcPr>
            <w:tcW w:w="1390" w:type="dxa"/>
            <w:tcBorders>
              <w:top w:val="nil"/>
              <w:left w:val="nil"/>
              <w:bottom w:val="nil"/>
              <w:right w:val="nil"/>
            </w:tcBorders>
            <w:noWrap/>
            <w:vAlign w:val="center"/>
          </w:tcPr>
          <w:p w14:paraId="6860FBC3">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noWrap/>
            <w:vAlign w:val="center"/>
          </w:tcPr>
          <w:p w14:paraId="6BA76771">
            <w:pPr>
              <w:widowControl/>
              <w:jc w:val="center"/>
              <w:rPr>
                <w:rFonts w:ascii="Times New Roman" w:hAnsi="Times New Roman"/>
                <w:kern w:val="0"/>
                <w:szCs w:val="21"/>
              </w:rPr>
            </w:pPr>
            <w:r>
              <w:rPr>
                <w:rFonts w:ascii="Times New Roman" w:hAnsi="Times New Roman"/>
                <w:kern w:val="0"/>
                <w:szCs w:val="21"/>
              </w:rPr>
              <w:t>0.68</w:t>
            </w:r>
          </w:p>
        </w:tc>
      </w:tr>
      <w:tr w14:paraId="1631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noWrap/>
            <w:vAlign w:val="center"/>
          </w:tcPr>
          <w:p w14:paraId="59170D89">
            <w:pPr>
              <w:widowControl/>
              <w:jc w:val="center"/>
              <w:rPr>
                <w:rFonts w:ascii="Times New Roman" w:hAnsi="Times New Roman"/>
                <w:kern w:val="0"/>
                <w:szCs w:val="21"/>
              </w:rPr>
            </w:pPr>
            <w:r>
              <w:rPr>
                <w:rFonts w:ascii="Times New Roman" w:hAnsi="Times New Roman"/>
                <w:kern w:val="0"/>
                <w:szCs w:val="21"/>
              </w:rPr>
              <w:t>w3</w:t>
            </w:r>
          </w:p>
        </w:tc>
        <w:tc>
          <w:tcPr>
            <w:tcW w:w="1390" w:type="dxa"/>
            <w:tcBorders>
              <w:top w:val="nil"/>
              <w:left w:val="nil"/>
              <w:bottom w:val="nil"/>
              <w:right w:val="nil"/>
            </w:tcBorders>
            <w:noWrap/>
            <w:vAlign w:val="center"/>
          </w:tcPr>
          <w:p w14:paraId="646F19EF">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noWrap/>
            <w:vAlign w:val="center"/>
          </w:tcPr>
          <w:p w14:paraId="1542C583">
            <w:pPr>
              <w:widowControl/>
              <w:jc w:val="center"/>
              <w:rPr>
                <w:rFonts w:ascii="Times New Roman" w:hAnsi="Times New Roman"/>
                <w:kern w:val="0"/>
                <w:szCs w:val="21"/>
              </w:rPr>
            </w:pPr>
            <w:r>
              <w:rPr>
                <w:rFonts w:ascii="Times New Roman" w:hAnsi="Times New Roman"/>
                <w:kern w:val="0"/>
                <w:szCs w:val="21"/>
              </w:rPr>
              <w:t>15.12</w:t>
            </w:r>
          </w:p>
        </w:tc>
        <w:tc>
          <w:tcPr>
            <w:tcW w:w="1390" w:type="dxa"/>
            <w:tcBorders>
              <w:top w:val="nil"/>
              <w:left w:val="nil"/>
              <w:bottom w:val="nil"/>
              <w:right w:val="nil"/>
            </w:tcBorders>
            <w:noWrap/>
            <w:vAlign w:val="center"/>
          </w:tcPr>
          <w:p w14:paraId="3D9FE458">
            <w:pPr>
              <w:widowControl/>
              <w:jc w:val="center"/>
              <w:rPr>
                <w:rFonts w:ascii="Times New Roman" w:hAnsi="Times New Roman"/>
                <w:kern w:val="0"/>
                <w:szCs w:val="21"/>
              </w:rPr>
            </w:pPr>
            <w:r>
              <w:rPr>
                <w:rFonts w:ascii="Times New Roman" w:hAnsi="Times New Roman"/>
                <w:kern w:val="0"/>
                <w:szCs w:val="21"/>
              </w:rPr>
              <w:t>0.13</w:t>
            </w:r>
          </w:p>
        </w:tc>
        <w:tc>
          <w:tcPr>
            <w:tcW w:w="1390" w:type="dxa"/>
            <w:tcBorders>
              <w:top w:val="nil"/>
              <w:left w:val="nil"/>
              <w:bottom w:val="nil"/>
              <w:right w:val="nil"/>
            </w:tcBorders>
            <w:noWrap/>
            <w:vAlign w:val="center"/>
          </w:tcPr>
          <w:p w14:paraId="3A07CED3">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noWrap/>
            <w:vAlign w:val="center"/>
          </w:tcPr>
          <w:p w14:paraId="589639BC">
            <w:pPr>
              <w:widowControl/>
              <w:jc w:val="center"/>
              <w:rPr>
                <w:rFonts w:ascii="Times New Roman" w:hAnsi="Times New Roman"/>
                <w:kern w:val="0"/>
                <w:szCs w:val="21"/>
              </w:rPr>
            </w:pPr>
            <w:r>
              <w:rPr>
                <w:rFonts w:ascii="Times New Roman" w:hAnsi="Times New Roman"/>
                <w:kern w:val="0"/>
                <w:szCs w:val="21"/>
              </w:rPr>
              <w:t>1.27</w:t>
            </w:r>
          </w:p>
        </w:tc>
      </w:tr>
      <w:tr w14:paraId="2615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noWrap/>
            <w:vAlign w:val="center"/>
          </w:tcPr>
          <w:p w14:paraId="0F9CA018">
            <w:pPr>
              <w:widowControl/>
              <w:jc w:val="center"/>
              <w:rPr>
                <w:rFonts w:ascii="Times New Roman" w:hAnsi="Times New Roman"/>
                <w:kern w:val="0"/>
                <w:szCs w:val="21"/>
              </w:rPr>
            </w:pPr>
            <w:r>
              <w:rPr>
                <w:rFonts w:ascii="Times New Roman" w:hAnsi="Times New Roman"/>
                <w:kern w:val="0"/>
                <w:szCs w:val="21"/>
              </w:rPr>
              <w:t>w4</w:t>
            </w:r>
          </w:p>
        </w:tc>
        <w:tc>
          <w:tcPr>
            <w:tcW w:w="1390" w:type="dxa"/>
            <w:tcBorders>
              <w:top w:val="nil"/>
              <w:left w:val="nil"/>
              <w:bottom w:val="nil"/>
              <w:right w:val="nil"/>
            </w:tcBorders>
            <w:noWrap/>
            <w:vAlign w:val="center"/>
          </w:tcPr>
          <w:p w14:paraId="06B66BE6">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noWrap/>
            <w:vAlign w:val="center"/>
          </w:tcPr>
          <w:p w14:paraId="1F560C5B">
            <w:pPr>
              <w:widowControl/>
              <w:jc w:val="center"/>
              <w:rPr>
                <w:rFonts w:ascii="Times New Roman" w:hAnsi="Times New Roman"/>
                <w:kern w:val="0"/>
                <w:szCs w:val="21"/>
              </w:rPr>
            </w:pPr>
            <w:r>
              <w:rPr>
                <w:rFonts w:ascii="Times New Roman" w:hAnsi="Times New Roman"/>
                <w:kern w:val="0"/>
                <w:szCs w:val="21"/>
              </w:rPr>
              <w:t>18.9</w:t>
            </w:r>
          </w:p>
        </w:tc>
        <w:tc>
          <w:tcPr>
            <w:tcW w:w="1390" w:type="dxa"/>
            <w:tcBorders>
              <w:top w:val="nil"/>
              <w:left w:val="nil"/>
              <w:bottom w:val="nil"/>
              <w:right w:val="nil"/>
            </w:tcBorders>
            <w:noWrap/>
            <w:vAlign w:val="center"/>
          </w:tcPr>
          <w:p w14:paraId="4324C292">
            <w:pPr>
              <w:widowControl/>
              <w:jc w:val="center"/>
              <w:rPr>
                <w:rFonts w:ascii="Times New Roman" w:hAnsi="Times New Roman"/>
                <w:kern w:val="0"/>
                <w:szCs w:val="21"/>
              </w:rPr>
            </w:pPr>
            <w:r>
              <w:rPr>
                <w:rFonts w:ascii="Times New Roman" w:hAnsi="Times New Roman"/>
                <w:kern w:val="0"/>
                <w:szCs w:val="21"/>
              </w:rPr>
              <w:t>0.21</w:t>
            </w:r>
          </w:p>
        </w:tc>
        <w:tc>
          <w:tcPr>
            <w:tcW w:w="1390" w:type="dxa"/>
            <w:tcBorders>
              <w:top w:val="nil"/>
              <w:left w:val="nil"/>
              <w:bottom w:val="nil"/>
              <w:right w:val="nil"/>
            </w:tcBorders>
            <w:noWrap/>
            <w:vAlign w:val="center"/>
          </w:tcPr>
          <w:p w14:paraId="744927C3">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noWrap/>
            <w:vAlign w:val="center"/>
          </w:tcPr>
          <w:p w14:paraId="3587640B">
            <w:pPr>
              <w:widowControl/>
              <w:jc w:val="center"/>
              <w:rPr>
                <w:rFonts w:ascii="Times New Roman" w:hAnsi="Times New Roman"/>
                <w:kern w:val="0"/>
                <w:szCs w:val="21"/>
              </w:rPr>
            </w:pPr>
            <w:r>
              <w:rPr>
                <w:rFonts w:ascii="Times New Roman" w:hAnsi="Times New Roman"/>
                <w:kern w:val="0"/>
                <w:szCs w:val="21"/>
              </w:rPr>
              <w:t>2.05</w:t>
            </w:r>
          </w:p>
        </w:tc>
      </w:tr>
      <w:tr w14:paraId="3C7C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single" w:color="auto" w:sz="4" w:space="0"/>
              <w:right w:val="nil"/>
            </w:tcBorders>
            <w:noWrap/>
            <w:vAlign w:val="center"/>
          </w:tcPr>
          <w:p w14:paraId="2D361862">
            <w:pPr>
              <w:widowControl/>
              <w:jc w:val="center"/>
              <w:rPr>
                <w:rFonts w:ascii="Times New Roman" w:hAnsi="Times New Roman"/>
                <w:kern w:val="0"/>
                <w:szCs w:val="21"/>
              </w:rPr>
            </w:pPr>
            <w:r>
              <w:rPr>
                <w:rFonts w:ascii="Times New Roman" w:hAnsi="Times New Roman"/>
                <w:kern w:val="0"/>
                <w:szCs w:val="21"/>
              </w:rPr>
              <w:t>w5</w:t>
            </w:r>
          </w:p>
        </w:tc>
        <w:tc>
          <w:tcPr>
            <w:tcW w:w="1390" w:type="dxa"/>
            <w:tcBorders>
              <w:top w:val="nil"/>
              <w:left w:val="nil"/>
              <w:bottom w:val="single" w:color="auto" w:sz="4" w:space="0"/>
              <w:right w:val="nil"/>
            </w:tcBorders>
            <w:noWrap/>
            <w:vAlign w:val="center"/>
          </w:tcPr>
          <w:p w14:paraId="0F5231B5">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single" w:color="auto" w:sz="4" w:space="0"/>
              <w:right w:val="nil"/>
            </w:tcBorders>
            <w:noWrap/>
            <w:vAlign w:val="center"/>
          </w:tcPr>
          <w:p w14:paraId="5F49B8E1">
            <w:pPr>
              <w:widowControl/>
              <w:jc w:val="center"/>
              <w:rPr>
                <w:rFonts w:ascii="Times New Roman" w:hAnsi="Times New Roman"/>
                <w:kern w:val="0"/>
                <w:szCs w:val="21"/>
              </w:rPr>
            </w:pPr>
            <w:r>
              <w:rPr>
                <w:rFonts w:ascii="Times New Roman" w:hAnsi="Times New Roman"/>
                <w:kern w:val="0"/>
                <w:szCs w:val="21"/>
              </w:rPr>
              <w:t>22.68</w:t>
            </w:r>
          </w:p>
        </w:tc>
        <w:tc>
          <w:tcPr>
            <w:tcW w:w="1390" w:type="dxa"/>
            <w:tcBorders>
              <w:top w:val="nil"/>
              <w:left w:val="nil"/>
              <w:bottom w:val="single" w:color="auto" w:sz="4" w:space="0"/>
              <w:right w:val="nil"/>
            </w:tcBorders>
            <w:noWrap/>
            <w:vAlign w:val="center"/>
          </w:tcPr>
          <w:p w14:paraId="2A467E8F">
            <w:pPr>
              <w:widowControl/>
              <w:jc w:val="center"/>
              <w:rPr>
                <w:rFonts w:ascii="Times New Roman" w:hAnsi="Times New Roman"/>
                <w:kern w:val="0"/>
                <w:szCs w:val="21"/>
              </w:rPr>
            </w:pPr>
            <w:r>
              <w:rPr>
                <w:rFonts w:ascii="Times New Roman" w:hAnsi="Times New Roman"/>
                <w:kern w:val="0"/>
                <w:szCs w:val="21"/>
              </w:rPr>
              <w:t>0.28</w:t>
            </w:r>
          </w:p>
        </w:tc>
        <w:tc>
          <w:tcPr>
            <w:tcW w:w="1390" w:type="dxa"/>
            <w:tcBorders>
              <w:top w:val="nil"/>
              <w:left w:val="nil"/>
              <w:bottom w:val="single" w:color="auto" w:sz="4" w:space="0"/>
              <w:right w:val="nil"/>
            </w:tcBorders>
            <w:noWrap/>
            <w:vAlign w:val="center"/>
          </w:tcPr>
          <w:p w14:paraId="6D720039">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single" w:color="auto" w:sz="4" w:space="0"/>
              <w:right w:val="nil"/>
            </w:tcBorders>
            <w:noWrap/>
            <w:vAlign w:val="center"/>
          </w:tcPr>
          <w:p w14:paraId="497F8776">
            <w:pPr>
              <w:widowControl/>
              <w:jc w:val="center"/>
              <w:rPr>
                <w:rFonts w:ascii="Times New Roman" w:hAnsi="Times New Roman"/>
                <w:kern w:val="0"/>
                <w:szCs w:val="21"/>
              </w:rPr>
            </w:pPr>
            <w:r>
              <w:rPr>
                <w:rFonts w:ascii="Times New Roman" w:hAnsi="Times New Roman"/>
                <w:kern w:val="0"/>
                <w:szCs w:val="21"/>
              </w:rPr>
              <w:t>2.73</w:t>
            </w:r>
          </w:p>
        </w:tc>
      </w:tr>
    </w:tbl>
    <w:p w14:paraId="1B90C78F">
      <w:pPr>
        <w:spacing w:line="460" w:lineRule="exact"/>
        <w:rPr>
          <w:rFonts w:ascii="Times New Roman" w:hAnsi="Times New Roman" w:eastAsia="黑体"/>
          <w:szCs w:val="21"/>
        </w:rPr>
      </w:pPr>
    </w:p>
    <w:p w14:paraId="2A117C63">
      <w:pPr>
        <w:spacing w:line="460" w:lineRule="exact"/>
        <w:rPr>
          <w:rFonts w:ascii="Times New Roman" w:hAnsi="Times New Roman" w:eastAsia="黑体" w:cs="CourierNewPSMT"/>
          <w:kern w:val="0"/>
          <w:szCs w:val="21"/>
        </w:rPr>
      </w:pPr>
      <w:r>
        <w:rPr>
          <w:rFonts w:hint="eastAsia" w:ascii="Times New Roman" w:hAnsi="Times New Roman"/>
          <w:szCs w:val="21"/>
        </w:rPr>
        <w:t>图示例：</w:t>
      </w:r>
    </w:p>
    <w:p w14:paraId="7BDDA4DF">
      <w:pPr>
        <w:spacing w:line="360" w:lineRule="auto"/>
        <w:jc w:val="center"/>
        <w:rPr>
          <w:rFonts w:ascii="Times New Roman" w:hAnsi="Times New Roman"/>
        </w:rPr>
      </w:pPr>
      <w:r>
        <w:rPr>
          <w:rFonts w:ascii="Times New Roman" w:hAnsi="Times New Roman"/>
          <w:szCs w:val="20"/>
        </w:rPr>
        <w:drawing>
          <wp:inline distT="0" distB="0" distL="0" distR="0">
            <wp:extent cx="4114800" cy="2414905"/>
            <wp:effectExtent l="0" t="0" r="0" b="444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noChangeArrowheads="1"/>
                    </pic:cNvPicPr>
                  </pic:nvPicPr>
                  <pic:blipFill>
                    <a:blip r:embed="rId7" cstate="print"/>
                    <a:srcRect/>
                    <a:stretch>
                      <a:fillRect/>
                    </a:stretch>
                  </pic:blipFill>
                  <pic:spPr>
                    <a:xfrm>
                      <a:off x="0" y="0"/>
                      <a:ext cx="4115955" cy="2415887"/>
                    </a:xfrm>
                    <a:prstGeom prst="rect">
                      <a:avLst/>
                    </a:prstGeom>
                    <a:noFill/>
                    <a:ln w="9525">
                      <a:noFill/>
                      <a:miter lim="800000"/>
                      <a:headEnd/>
                      <a:tailEnd/>
                    </a:ln>
                  </pic:spPr>
                </pic:pic>
              </a:graphicData>
            </a:graphic>
          </wp:inline>
        </w:drawing>
      </w:r>
    </w:p>
    <w:p w14:paraId="010B0716">
      <w:pPr>
        <w:spacing w:line="360" w:lineRule="auto"/>
        <w:jc w:val="center"/>
        <w:rPr>
          <w:rFonts w:ascii="Times New Roman" w:hAnsi="Times New Roman" w:eastAsia="黑体"/>
          <w:szCs w:val="21"/>
        </w:rPr>
      </w:pPr>
      <w:r>
        <w:rPr>
          <w:rFonts w:hint="eastAsia" w:ascii="Times New Roman" w:hAnsi="Times New Roman" w:eastAsia="黑体"/>
          <w:szCs w:val="21"/>
        </w:rPr>
        <w:t>图3</w:t>
      </w:r>
      <w:r>
        <w:rPr>
          <w:rFonts w:ascii="Times New Roman" w:hAnsi="Times New Roman" w:eastAsia="黑体"/>
          <w:szCs w:val="21"/>
        </w:rPr>
        <w:t xml:space="preserve"> </w:t>
      </w:r>
      <w:r>
        <w:rPr>
          <w:rFonts w:hint="eastAsia" w:ascii="Times New Roman" w:hAnsi="Times New Roman" w:eastAsia="黑体"/>
          <w:szCs w:val="21"/>
        </w:rPr>
        <w:t>清水明渠水流下</w:t>
      </w:r>
      <w:r>
        <w:rPr>
          <w:rFonts w:ascii="Times New Roman" w:hAnsi="Times New Roman" w:eastAsia="黑体"/>
          <w:szCs w:val="21"/>
        </w:rPr>
        <w:t>w2</w:t>
      </w:r>
      <w:r>
        <w:rPr>
          <w:rFonts w:hint="eastAsia" w:ascii="Times New Roman" w:hAnsi="Times New Roman" w:eastAsia="黑体"/>
          <w:szCs w:val="21"/>
        </w:rPr>
        <w:t>工况下的三维时均流速图</w:t>
      </w:r>
    </w:p>
    <w:p w14:paraId="660B9FD1"/>
    <w:p w14:paraId="66FEFD26"/>
    <w:p w14:paraId="5F428E0B"/>
    <w:p w14:paraId="54F0F713"/>
    <w:p w14:paraId="3B437D07"/>
    <w:p w14:paraId="27204951"/>
    <w:p w14:paraId="1CA95EC0"/>
    <w:p w14:paraId="28A4B9AD">
      <w:pPr>
        <w:pStyle w:val="2"/>
        <w:numPr>
          <w:ilvl w:val="0"/>
          <w:numId w:val="1"/>
        </w:numPr>
      </w:pPr>
      <w:bookmarkStart w:id="22" w:name="_Toc17946"/>
      <w:r>
        <w:rPr>
          <w:rFonts w:hint="eastAsia"/>
        </w:rPr>
        <w:t>模型总结</w:t>
      </w:r>
      <w:bookmarkEnd w:id="22"/>
    </w:p>
    <w:p w14:paraId="5273F817">
      <w:pPr>
        <w:rPr>
          <w:color w:val="5B9BD5" w:themeColor="accent1"/>
          <w14:textFill>
            <w14:solidFill>
              <w14:schemeClr w14:val="accent1"/>
            </w14:solidFill>
          </w14:textFill>
        </w:rPr>
      </w:pPr>
    </w:p>
    <w:p w14:paraId="460166D1">
      <w:pPr>
        <w:pStyle w:val="3"/>
      </w:pPr>
      <w:bookmarkStart w:id="23" w:name="_Toc28055"/>
      <w:r>
        <w:rPr>
          <w:rFonts w:hint="eastAsia"/>
        </w:rPr>
        <w:t>6.1 模型优点</w:t>
      </w:r>
      <w:bookmarkEnd w:id="23"/>
    </w:p>
    <w:p w14:paraId="5D2EB688">
      <w:pPr>
        <w:ind w:firstLine="480" w:firstLineChars="200"/>
        <w:rPr>
          <w:color w:val="4F81BD"/>
        </w:rPr>
      </w:pPr>
      <w:r>
        <w:rPr>
          <w:rFonts w:hint="eastAsia"/>
          <w:color w:val="4F81BD"/>
        </w:rPr>
        <w:t>这里需要每个人写的东西不能太一样，这也是论文降重的点。5-7条最为合适，相应的模型优点缺点。</w:t>
      </w:r>
    </w:p>
    <w:p w14:paraId="641D77D0"/>
    <w:p w14:paraId="598A62CB">
      <w:pPr>
        <w:pStyle w:val="3"/>
      </w:pPr>
      <w:bookmarkStart w:id="24" w:name="_Toc8468"/>
      <w:r>
        <w:rPr>
          <w:rFonts w:hint="eastAsia"/>
        </w:rPr>
        <w:t>6.2 模型缺点</w:t>
      </w:r>
      <w:bookmarkEnd w:id="24"/>
    </w:p>
    <w:p w14:paraId="2CFCE5BB">
      <w:pPr>
        <w:ind w:firstLine="480" w:firstLineChars="200"/>
      </w:pPr>
      <w:r>
        <w:rPr>
          <w:rFonts w:hint="eastAsia"/>
          <w:color w:val="FF0000"/>
        </w:rPr>
        <w:t>与优点相同</w:t>
      </w:r>
    </w:p>
    <w:p w14:paraId="7D06048E"/>
    <w:p w14:paraId="6AE9C2AE">
      <w:pPr>
        <w:pStyle w:val="3"/>
      </w:pPr>
      <w:bookmarkStart w:id="25" w:name="_Toc18677"/>
      <w:r>
        <w:rPr>
          <w:rFonts w:hint="eastAsia"/>
        </w:rPr>
        <w:t>6.3 模型推广</w:t>
      </w:r>
      <w:bookmarkEnd w:id="25"/>
    </w:p>
    <w:p w14:paraId="24DE7A3C">
      <w:pPr>
        <w:ind w:firstLine="480" w:firstLineChars="200"/>
        <w:rPr>
          <w:color w:val="EE0000"/>
        </w:rPr>
      </w:pPr>
      <w:r>
        <w:rPr>
          <w:rFonts w:hint="eastAsia"/>
          <w:color w:val="FF0000"/>
        </w:rPr>
        <w:t>对本文中的模型给出比较客观的评价，必须实事求是，有根据，以便评卷人参考。推广和优化，需要花费功夫想出合理的、甚至可以合理改变题目给出的条件的、不一定</w:t>
      </w:r>
      <w:r>
        <w:rPr>
          <w:rFonts w:hint="eastAsia"/>
          <w:color w:val="EE0000"/>
        </w:rPr>
        <w:t>可行但是具有一定想象空间的准理想的方法、模型。由此做出一些</w:t>
      </w:r>
      <w:r>
        <w:rPr>
          <w:color w:val="EE0000"/>
        </w:rPr>
        <w:t>改进方向</w:t>
      </w:r>
      <w:r>
        <w:rPr>
          <w:rFonts w:hint="eastAsia"/>
          <w:color w:val="EE0000"/>
        </w:rPr>
        <w:t>，也可以是参赛者</w:t>
      </w:r>
      <w:r>
        <w:rPr>
          <w:color w:val="EE0000"/>
        </w:rPr>
        <w:t>一些来不及实现的思路</w:t>
      </w:r>
      <w:r>
        <w:rPr>
          <w:rFonts w:hint="eastAsia"/>
          <w:color w:val="EE0000"/>
        </w:rPr>
        <w:t>。</w:t>
      </w:r>
    </w:p>
    <w:p w14:paraId="06040E5E">
      <w:pPr>
        <w:rPr>
          <w:color w:val="EE0000"/>
        </w:rPr>
      </w:pPr>
      <w:r>
        <w:rPr>
          <w:rFonts w:hint="eastAsia"/>
          <w:color w:val="EE0000"/>
        </w:rPr>
        <w:t>我们可以基于模型的缺点，对模型的未来加以规划。同时可以强调我们模型的优点，准确率高，普适性强，这一部分半页就可以，不宜过多，过少也会显得不合适。主要内容就是宣传我们的优点，提出对于我们模型缺点的改进意见</w:t>
      </w:r>
    </w:p>
    <w:p w14:paraId="64A7D2F6">
      <w:pPr>
        <w:numPr>
          <w:ilvl w:val="0"/>
          <w:numId w:val="5"/>
        </w:numPr>
        <w:rPr>
          <w:color w:val="EE0000"/>
        </w:rPr>
      </w:pPr>
      <w:r>
        <w:rPr>
          <w:color w:val="EE0000"/>
        </w:rPr>
        <w:t>首先模型缺点就是要改进的方向，当然不一定完全相同</w:t>
      </w:r>
    </w:p>
    <w:p w14:paraId="155504A8">
      <w:pPr>
        <w:numPr>
          <w:ilvl w:val="0"/>
          <w:numId w:val="5"/>
        </w:numPr>
        <w:rPr>
          <w:color w:val="EE0000"/>
        </w:rPr>
      </w:pPr>
      <w:r>
        <w:rPr>
          <w:color w:val="EE0000"/>
        </w:rPr>
        <w:t>一定要把自己最出色的拿出来作为模型优点</w:t>
      </w:r>
    </w:p>
    <w:p w14:paraId="15C80F43">
      <w:pPr>
        <w:rPr>
          <w:color w:val="00B050"/>
        </w:rPr>
      </w:pPr>
    </w:p>
    <w:p w14:paraId="44C8C30E">
      <w:pPr>
        <w:pStyle w:val="2"/>
      </w:pPr>
      <w:r>
        <w:rPr>
          <w:rFonts w:hint="eastAsia"/>
        </w:rPr>
        <w:t>灵敏度分析</w:t>
      </w:r>
    </w:p>
    <w:p w14:paraId="79A059F9">
      <w:pPr>
        <w:rPr>
          <w:color w:val="EE0000"/>
        </w:rPr>
      </w:pPr>
      <w:r>
        <w:rPr>
          <w:color w:val="EE0000"/>
        </w:rPr>
        <w:t>灵敏度分析是指你的模型在做一些近似时与实际情况的区别、你建立的模型对小参数扰动的稳定性等</w:t>
      </w:r>
    </w:p>
    <w:p w14:paraId="3C2D130A">
      <w:pPr>
        <w:rPr>
          <w:color w:val="00B050"/>
        </w:rPr>
      </w:pPr>
    </w:p>
    <w:p w14:paraId="284030D0">
      <w:pPr>
        <w:rPr>
          <w:color w:val="00B050"/>
        </w:rPr>
      </w:pPr>
    </w:p>
    <w:p w14:paraId="419D6EA9">
      <w:pPr>
        <w:rPr>
          <w:color w:val="00B050"/>
        </w:rPr>
      </w:pPr>
    </w:p>
    <w:p w14:paraId="4FAB0DBA">
      <w:pPr>
        <w:rPr>
          <w:color w:val="00B050"/>
        </w:rPr>
      </w:pPr>
    </w:p>
    <w:p w14:paraId="703A8B95">
      <w:pPr>
        <w:rPr>
          <w:color w:val="00B050"/>
        </w:rPr>
      </w:pPr>
    </w:p>
    <w:p w14:paraId="1109CC5E">
      <w:pPr>
        <w:rPr>
          <w:color w:val="00B050"/>
        </w:rPr>
      </w:pPr>
    </w:p>
    <w:p w14:paraId="3FF1E1BA">
      <w:pPr>
        <w:rPr>
          <w:color w:val="00B050"/>
        </w:rPr>
      </w:pPr>
    </w:p>
    <w:p w14:paraId="3D6D8386">
      <w:pPr>
        <w:pStyle w:val="2"/>
        <w:numPr>
          <w:ilvl w:val="0"/>
          <w:numId w:val="1"/>
        </w:numPr>
      </w:pPr>
      <w:bookmarkStart w:id="26" w:name="_Toc2485"/>
      <w:r>
        <w:rPr>
          <w:rFonts w:hint="eastAsia"/>
        </w:rPr>
        <w:t>参考文献</w:t>
      </w:r>
      <w:bookmarkEnd w:id="26"/>
    </w:p>
    <w:p w14:paraId="2D5B7530">
      <w:pPr>
        <w:pStyle w:val="6"/>
        <w:keepNext/>
        <w:keepLines/>
        <w:ind w:left="0" w:leftChars="0" w:firstLine="0" w:firstLineChars="0"/>
        <w:outlineLvl w:val="2"/>
        <w:rPr>
          <w:rFonts w:hint="eastAsia"/>
          <w:i w:val="0"/>
        </w:rPr>
      </w:pPr>
      <w:bookmarkStart w:id="27" w:name="_Toc4197"/>
      <w:r>
        <w:rPr>
          <w:rFonts w:hint="eastAsia"/>
          <w:i w:val="0"/>
          <w:color w:val="FF0000"/>
        </w:rPr>
        <w:t>需重新起页，不得与论文正文内容在同一页上</w:t>
      </w:r>
      <w:bookmarkEnd w:id="27"/>
    </w:p>
    <w:p w14:paraId="28AB6D2F">
      <w:pPr>
        <w:keepNext/>
        <w:keepLines/>
        <w:ind w:left="958" w:hanging="957" w:hangingChars="399"/>
        <w:rPr>
          <w:rFonts w:ascii="黑体" w:eastAsia="黑体"/>
          <w:sz w:val="32"/>
          <w:szCs w:val="32"/>
        </w:rPr>
      </w:pPr>
      <w:r>
        <w:rPr>
          <w:rFonts w:hint="eastAsia"/>
          <w:iCs/>
          <w:color w:val="FF0000"/>
        </w:rPr>
        <w:t>注意：5篇以上！</w:t>
      </w:r>
    </w:p>
    <w:p w14:paraId="53886722">
      <w:pPr>
        <w:numPr>
          <w:ilvl w:val="0"/>
          <w:numId w:val="6"/>
        </w:numPr>
        <w:rPr>
          <w:rFonts w:hint="eastAsia" w:ascii="宋体" w:hAnsi="宋体" w:cs="宋体"/>
          <w:shd w:val="clear" w:color="auto" w:fill="FFFFFF"/>
        </w:rPr>
      </w:pPr>
      <w:r>
        <w:rPr>
          <w:rFonts w:hint="eastAsia" w:ascii="宋体" w:hAnsi="宋体" w:cs="宋体"/>
          <w:shd w:val="clear" w:color="auto" w:fill="FFFFFF"/>
        </w:rPr>
        <w:t>章宏帆. 运用量化投资策略实现超额收益Alpha的理论与实践[D].浙江大学,2015.</w:t>
      </w:r>
    </w:p>
    <w:p w14:paraId="32E972FF">
      <w:pPr>
        <w:numPr>
          <w:ilvl w:val="0"/>
          <w:numId w:val="6"/>
        </w:numPr>
        <w:rPr>
          <w:rFonts w:hint="eastAsia" w:ascii="宋体" w:hAnsi="宋体" w:cs="宋体"/>
          <w:shd w:val="clear" w:color="auto" w:fill="FFFFFF"/>
        </w:rPr>
      </w:pPr>
      <w:r>
        <w:rPr>
          <w:rFonts w:hint="eastAsia" w:ascii="宋体" w:hAnsi="宋体" w:cs="宋体"/>
          <w:shd w:val="clear" w:color="auto" w:fill="FFFFFF"/>
        </w:rPr>
        <w:t>朱世清. 多因子选股模型的构建与应用[D].山东财经大学,2015.</w:t>
      </w:r>
    </w:p>
    <w:p w14:paraId="73AD9903"/>
    <w:p w14:paraId="665DEA4D"/>
    <w:p w14:paraId="0D4DC953"/>
    <w:p w14:paraId="65D3FF60">
      <w:pPr>
        <w:pStyle w:val="2"/>
        <w:numPr>
          <w:ilvl w:val="0"/>
          <w:numId w:val="1"/>
        </w:numPr>
      </w:pPr>
      <w:bookmarkStart w:id="28" w:name="_Toc24568"/>
      <w:r>
        <w:rPr>
          <w:rFonts w:hint="eastAsia"/>
        </w:rPr>
        <w:t>附录</w:t>
      </w:r>
      <w:bookmarkEnd w:id="28"/>
    </w:p>
    <w:p w14:paraId="10F8E650">
      <w:pPr>
        <w:pStyle w:val="6"/>
        <w:keepNext/>
        <w:keepLines/>
        <w:spacing w:line="440" w:lineRule="exact"/>
        <w:ind w:left="0" w:leftChars="0" w:firstLine="480" w:firstLineChars="200"/>
        <w:rPr>
          <w:rFonts w:hint="eastAsia"/>
          <w:i w:val="0"/>
          <w:color w:val="FF0000"/>
        </w:rPr>
      </w:pPr>
      <w:r>
        <w:rPr>
          <w:rFonts w:hint="eastAsia"/>
          <w:i w:val="0"/>
          <w:color w:val="FF0000"/>
        </w:rPr>
        <w:t>附录需重新起页，论文附录至少应包括参赛论文的所有源程序代码，如实际使用的软件名称、命令和编写的全部可运行的源程序（含EXCEL、SPSS等软件的交互命令）；通常还应包括自主查阅使用的数据等资料。赛题中提供的数据不要放在附录。如果缺少必要的源程序或程序不能运行（或者运行结果与正文不符），可能会被取消评奖资格。如果确实没有源程序，也应在论文附录中明确说明“本论文没有源程序”。</w:t>
      </w:r>
    </w:p>
    <w:p w14:paraId="37A835C6">
      <w:pPr>
        <w:pStyle w:val="6"/>
        <w:keepNext/>
        <w:keepLines/>
        <w:spacing w:line="440" w:lineRule="exact"/>
        <w:ind w:left="0" w:leftChars="0" w:firstLine="480" w:firstLineChars="200"/>
        <w:rPr>
          <w:rFonts w:hint="eastAsia"/>
          <w:i w:val="0"/>
          <w:color w:val="FF0000"/>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33E1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4" w:type="dxa"/>
            <w:shd w:val="clear" w:color="auto" w:fill="BEBEBE" w:themeFill="background1" w:themeFillShade="BF"/>
          </w:tcPr>
          <w:p w14:paraId="4B23B4EF">
            <w:pPr>
              <w:pStyle w:val="16"/>
              <w:jc w:val="left"/>
            </w:pPr>
            <w:r>
              <w:rPr>
                <w:rFonts w:hint="eastAsia"/>
              </w:rPr>
              <w:t>附录1</w:t>
            </w:r>
          </w:p>
        </w:tc>
      </w:tr>
      <w:tr w14:paraId="4096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5F2F9C92">
            <w:r>
              <w:rPr>
                <w:rFonts w:hint="eastAsia"/>
              </w:rPr>
              <w:t>介绍：使用论文求解工具</w:t>
            </w:r>
          </w:p>
        </w:tc>
      </w:tr>
      <w:tr w14:paraId="187B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671A9EB5">
            <w:pPr>
              <w:rPr>
                <w:rFonts w:ascii="Times New Roman" w:hAnsi="Times New Roman" w:cs="Times New Roman"/>
              </w:rPr>
            </w:pPr>
          </w:p>
          <w:p w14:paraId="034771A8">
            <w:pPr>
              <w:rPr>
                <w:rFonts w:ascii="Times New Roman" w:hAnsi="Times New Roman" w:cs="Times New Roman"/>
              </w:rPr>
            </w:pPr>
            <w:r>
              <w:rPr>
                <w:rFonts w:ascii="Times New Roman" w:hAnsi="Times New Roman" w:cs="Times New Roman"/>
              </w:rPr>
              <w:t>论文写作软件 :Microsoft Word、LaTeX、WPS、EndNote、Grammarly</w:t>
            </w:r>
          </w:p>
          <w:p w14:paraId="66DFDCB9">
            <w:pPr>
              <w:rPr>
                <w:rFonts w:ascii="Times New Roman" w:hAnsi="Times New Roman" w:cs="Times New Roman"/>
              </w:rPr>
            </w:pPr>
            <w:r>
              <w:rPr>
                <w:rFonts w:ascii="Times New Roman" w:hAnsi="Times New Roman" w:cs="Times New Roman"/>
              </w:rPr>
              <w:t>流程图绘制软件:</w:t>
            </w:r>
            <w:r>
              <w:rPr>
                <w:rFonts w:ascii="Times New Roman" w:hAnsi="Times New Roman" w:cs="Times New Roman"/>
                <w:color w:val="FF0000"/>
              </w:rPr>
              <w:t>:X-mind、X-mimdmaster、process on、vis</w:t>
            </w:r>
            <w:r>
              <w:rPr>
                <w:rFonts w:hint="eastAsia" w:ascii="Times New Roman" w:hAnsi="Times New Roman" w:cs="Times New Roman"/>
                <w:color w:val="FF0000"/>
              </w:rPr>
              <w:t>i</w:t>
            </w:r>
            <w:r>
              <w:rPr>
                <w:rFonts w:ascii="Times New Roman" w:hAnsi="Times New Roman" w:cs="Times New Roman"/>
                <w:color w:val="FF0000"/>
              </w:rPr>
              <w:t>o、亿图</w:t>
            </w:r>
          </w:p>
          <w:p w14:paraId="352382DF">
            <w:pPr>
              <w:rPr>
                <w:rFonts w:ascii="Times New Roman" w:hAnsi="Times New Roman" w:cs="Times New Roman"/>
              </w:rPr>
            </w:pPr>
            <w:r>
              <w:rPr>
                <w:rFonts w:ascii="Times New Roman" w:hAnsi="Times New Roman" w:cs="Times New Roman"/>
              </w:rPr>
              <w:t>编程工具:PyCharm、Android Studio、MATLAB</w:t>
            </w:r>
          </w:p>
          <w:p w14:paraId="2E607171">
            <w:pPr>
              <w:rPr>
                <w:rFonts w:ascii="Times New Roman" w:hAnsi="Times New Roman" w:cs="Times New Roman"/>
              </w:rPr>
            </w:pPr>
            <w:r>
              <w:rPr>
                <w:rFonts w:ascii="Times New Roman" w:hAnsi="Times New Roman" w:cs="Times New Roman"/>
              </w:rPr>
              <w:t>使用Python 库:NumPy、Pandas、Matplotlib、Scikit-learn</w:t>
            </w:r>
            <w:r>
              <w:rPr>
                <w:rFonts w:hint="eastAsia"/>
              </w:rPr>
              <w:t>[</w:t>
            </w:r>
            <w:r>
              <w:rPr>
                <w:rFonts w:hint="eastAsia"/>
                <w:color w:val="0000FF"/>
              </w:rPr>
              <w:t>根据实际题目进行修改即可</w:t>
            </w:r>
            <w:r>
              <w:rPr>
                <w:rFonts w:hint="eastAsia"/>
              </w:rPr>
              <w:t>]</w:t>
            </w:r>
          </w:p>
          <w:p w14:paraId="44ECBA04"/>
          <w:p w14:paraId="48A90D9C">
            <w:pPr>
              <w:ind w:firstLine="480"/>
            </w:pPr>
          </w:p>
        </w:tc>
      </w:tr>
    </w:tbl>
    <w:p w14:paraId="65EEFD9F">
      <w:pPr>
        <w:pStyle w:val="6"/>
        <w:keepNext/>
        <w:keepLines/>
        <w:spacing w:line="440" w:lineRule="exact"/>
        <w:ind w:left="0" w:leftChars="0" w:firstLine="480" w:firstLineChars="200"/>
        <w:rPr>
          <w:rFonts w:hint="eastAsia"/>
          <w:i w:val="0"/>
          <w:color w:val="FF0000"/>
        </w:rPr>
      </w:pPr>
    </w:p>
    <w:p w14:paraId="1C84B493">
      <w:pPr>
        <w:pStyle w:val="6"/>
        <w:keepNext/>
        <w:keepLines/>
        <w:spacing w:line="440" w:lineRule="exact"/>
        <w:ind w:left="410"/>
        <w:rPr>
          <w:rFonts w:hint="eastAsia"/>
          <w:i w:val="0"/>
          <w:color w:val="FF0000"/>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4A09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2A102FE3">
            <w:pPr>
              <w:pStyle w:val="16"/>
              <w:jc w:val="left"/>
            </w:pPr>
            <w:r>
              <w:rPr>
                <w:rFonts w:hint="eastAsia"/>
              </w:rPr>
              <w:t>附录2</w:t>
            </w:r>
          </w:p>
        </w:tc>
      </w:tr>
      <w:tr w14:paraId="2CBB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7A97CDB6">
            <w:pPr>
              <w:rPr>
                <w:lang w:val="zh-CN"/>
              </w:rPr>
            </w:pPr>
            <w:r>
              <w:rPr>
                <w:rFonts w:hint="eastAsia"/>
              </w:rPr>
              <w:t>介绍：支撑材料的文件列表</w:t>
            </w:r>
          </w:p>
        </w:tc>
      </w:tr>
      <w:tr w14:paraId="6250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3929043A">
            <w:pPr>
              <w:ind w:firstLine="480"/>
            </w:pPr>
          </w:p>
          <w:p w14:paraId="7593FAEF">
            <w:pPr>
              <w:ind w:firstLine="480"/>
            </w:pPr>
          </w:p>
          <w:p w14:paraId="490EA92C">
            <w:pPr>
              <w:ind w:firstLine="480"/>
            </w:pPr>
          </w:p>
          <w:p w14:paraId="527CCAAF">
            <w:pPr>
              <w:ind w:firstLine="480"/>
            </w:pPr>
          </w:p>
          <w:p w14:paraId="18788347">
            <w:pPr>
              <w:ind w:firstLine="480"/>
            </w:pPr>
          </w:p>
        </w:tc>
      </w:tr>
    </w:tbl>
    <w:p w14:paraId="581084DF"/>
    <w:p w14:paraId="0CC64C30"/>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050C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2E657381">
            <w:pPr>
              <w:pStyle w:val="16"/>
              <w:jc w:val="left"/>
            </w:pPr>
            <w:r>
              <w:rPr>
                <w:rFonts w:hint="eastAsia"/>
              </w:rPr>
              <w:t>附录3</w:t>
            </w:r>
          </w:p>
        </w:tc>
      </w:tr>
      <w:tr w14:paraId="7561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590D7C2C">
            <w:pPr>
              <w:rPr>
                <w:lang w:val="zh-CN"/>
              </w:rPr>
            </w:pPr>
            <w:r>
              <w:rPr>
                <w:rFonts w:hint="eastAsia"/>
              </w:rPr>
              <w:t>介绍：该代码是某某语言编写的，作用是什么</w:t>
            </w:r>
            <w:r>
              <w:rPr>
                <w:lang w:val="zh-CN"/>
              </w:rPr>
              <w:t xml:space="preserve"> </w:t>
            </w:r>
          </w:p>
        </w:tc>
      </w:tr>
      <w:tr w14:paraId="5B17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37DA1CB0"/>
          <w:p w14:paraId="458B5D62"/>
          <w:p w14:paraId="0E8A6374"/>
          <w:p w14:paraId="6E160D5D"/>
          <w:p w14:paraId="5F0B99C7"/>
        </w:tc>
      </w:tr>
    </w:tbl>
    <w:p w14:paraId="25AC0CB7">
      <w:pPr>
        <w:rPr>
          <w:lang w:val="zh-CN"/>
        </w:rPr>
      </w:pPr>
    </w:p>
    <w:p w14:paraId="54709761">
      <w:pPr>
        <w:rPr>
          <w:lang w:val="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1B20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7E6C4857">
            <w:pPr>
              <w:pStyle w:val="16"/>
              <w:jc w:val="left"/>
            </w:pPr>
            <w:r>
              <w:rPr>
                <w:rFonts w:hint="eastAsia"/>
              </w:rPr>
              <w:t>附录4</w:t>
            </w:r>
          </w:p>
        </w:tc>
      </w:tr>
      <w:tr w14:paraId="3D1F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3B40B9AC">
            <w:pPr>
              <w:rPr>
                <w:lang w:val="zh-CN"/>
              </w:rPr>
            </w:pPr>
            <w:r>
              <w:rPr>
                <w:rFonts w:hint="eastAsia"/>
              </w:rPr>
              <w:t>介绍：该代码是某某语言编写的，作用是什么</w:t>
            </w:r>
          </w:p>
        </w:tc>
      </w:tr>
      <w:tr w14:paraId="45A7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0A86B479"/>
          <w:p w14:paraId="6CC63BE7"/>
          <w:p w14:paraId="0BF504BB"/>
          <w:p w14:paraId="51C33E7E"/>
          <w:p w14:paraId="4A414954"/>
        </w:tc>
      </w:tr>
    </w:tbl>
    <w:p w14:paraId="33F994E2"/>
    <w:p w14:paraId="08D1708E">
      <w:pPr>
        <w:pStyle w:val="6"/>
        <w:keepNext/>
        <w:keepLines/>
        <w:spacing w:line="440" w:lineRule="exact"/>
        <w:ind w:left="410"/>
        <w:rPr>
          <w:rFonts w:hint="eastAsia"/>
          <w:i w:val="0"/>
          <w:color w:val="FF0000"/>
        </w:rPr>
        <w:sectPr>
          <w:headerReference r:id="rId3" w:type="default"/>
          <w:footerReference r:id="rId4" w:type="default"/>
          <w:pgSz w:w="11907" w:h="16840"/>
          <w:pgMar w:top="1418" w:right="1418" w:bottom="1418" w:left="1418" w:header="1134" w:footer="1134" w:gutter="0"/>
          <w:pgNumType w:start="1"/>
          <w:cols w:space="720" w:num="1"/>
          <w:docGrid w:linePitch="312" w:charSpace="0"/>
        </w:sectPr>
      </w:pPr>
    </w:p>
    <w:p w14:paraId="65D7B1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03C2289-9554-4924-9A07-9E957A61F829}"/>
  </w:font>
  <w:font w:name="宋体">
    <w:panose1 w:val="02010600030101010101"/>
    <w:charset w:val="86"/>
    <w:family w:val="auto"/>
    <w:pitch w:val="default"/>
    <w:sig w:usb0="00000203" w:usb1="288F0000" w:usb2="00000006" w:usb3="00000000" w:csb0="00040001" w:csb1="00000000"/>
    <w:embedRegular r:id="rId2" w:fontKey="{A93AA757-0410-4003-A248-EF0F2974E0A9}"/>
  </w:font>
  <w:font w:name="Wingdings">
    <w:panose1 w:val="05000000000000000000"/>
    <w:charset w:val="02"/>
    <w:family w:val="auto"/>
    <w:pitch w:val="default"/>
    <w:sig w:usb0="00000000" w:usb1="00000000" w:usb2="00000000" w:usb3="00000000" w:csb0="80000000" w:csb1="00000000"/>
    <w:embedRegular r:id="rId3" w:fontKey="{2E0266CB-BBAA-4867-AE05-E11D52C59879}"/>
  </w:font>
  <w:font w:name="Arial">
    <w:panose1 w:val="020B0604020202020204"/>
    <w:charset w:val="01"/>
    <w:family w:val="swiss"/>
    <w:pitch w:val="default"/>
    <w:sig w:usb0="E0002EFF" w:usb1="C000785B" w:usb2="00000009" w:usb3="00000000" w:csb0="400001FF" w:csb1="FFFF0000"/>
    <w:embedRegular r:id="rId4" w:fontKey="{DE19CB75-C73F-4078-9A04-BDDB243BE247}"/>
  </w:font>
  <w:font w:name="黑体">
    <w:panose1 w:val="02010609060101010101"/>
    <w:charset w:val="86"/>
    <w:family w:val="auto"/>
    <w:pitch w:val="default"/>
    <w:sig w:usb0="800002BF" w:usb1="38CF7CFA" w:usb2="00000016" w:usb3="00000000" w:csb0="00040001" w:csb1="00000000"/>
    <w:embedRegular r:id="rId5" w:fontKey="{22B11481-E9BB-486C-B849-98D09200DA47}"/>
  </w:font>
  <w:font w:name="Courier New">
    <w:panose1 w:val="02070309020205020404"/>
    <w:charset w:val="01"/>
    <w:family w:val="modern"/>
    <w:pitch w:val="default"/>
    <w:sig w:usb0="E0002EFF" w:usb1="C0007843" w:usb2="00000009" w:usb3="00000000" w:csb0="400001FF" w:csb1="FFFF0000"/>
    <w:embedRegular r:id="rId6" w:fontKey="{5FEA85F5-8509-481C-B020-8AF4E5CD1C75}"/>
  </w:font>
  <w:font w:name="Symbol">
    <w:panose1 w:val="05050102010706020507"/>
    <w:charset w:val="02"/>
    <w:family w:val="roman"/>
    <w:pitch w:val="default"/>
    <w:sig w:usb0="00000000" w:usb1="00000000" w:usb2="00000000" w:usb3="00000000" w:csb0="80000000" w:csb1="00000000"/>
    <w:embedRegular r:id="rId7" w:fontKey="{9E447DAE-DCA6-4E67-AF07-A5EE89D4B7B5}"/>
  </w:font>
  <w:font w:name="Calibri">
    <w:panose1 w:val="020F0502020204030204"/>
    <w:charset w:val="00"/>
    <w:family w:val="swiss"/>
    <w:pitch w:val="default"/>
    <w:sig w:usb0="E4002EFF" w:usb1="C200247B" w:usb2="00000009" w:usb3="00000000" w:csb0="200001FF" w:csb1="00000000"/>
    <w:embedRegular r:id="rId8" w:fontKey="{1471E00B-0775-4BCF-B616-477FAF6FA60C}"/>
  </w:font>
  <w:font w:name="Arial">
    <w:panose1 w:val="020B0604020202020204"/>
    <w:charset w:val="00"/>
    <w:family w:val="swiss"/>
    <w:pitch w:val="default"/>
    <w:sig w:usb0="E0002EFF" w:usb1="C000785B" w:usb2="00000009" w:usb3="00000000" w:csb0="400001FF" w:csb1="FFFF0000"/>
    <w:embedRegular r:id="rId9" w:fontKey="{39856887-6F6F-49B4-A784-28B0DDC5DCA8}"/>
  </w:font>
  <w:font w:name="Courier New">
    <w:panose1 w:val="02070309020205020404"/>
    <w:charset w:val="00"/>
    <w:family w:val="modern"/>
    <w:pitch w:val="default"/>
    <w:sig w:usb0="E0002EFF" w:usb1="C0007843" w:usb2="00000009" w:usb3="00000000" w:csb0="400001FF" w:csb1="FFFF0000"/>
    <w:embedRegular r:id="rId10" w:fontKey="{F7F6B753-D6C3-4D12-A8AF-BBB5C43047AB}"/>
  </w:font>
  <w:font w:name="Cambria Math">
    <w:panose1 w:val="02040503050406030204"/>
    <w:charset w:val="00"/>
    <w:family w:val="roman"/>
    <w:pitch w:val="default"/>
    <w:sig w:usb0="E00006FF" w:usb1="420024FF" w:usb2="02000000" w:usb3="00000000" w:csb0="2000019F" w:csb1="00000000"/>
    <w:embedRegular r:id="rId11" w:fontKey="{BAE5EEA3-7672-4CA5-93C0-A5A4BFAF4CFA}"/>
  </w:font>
  <w:font w:name="仿宋">
    <w:panose1 w:val="02010609060101010101"/>
    <w:charset w:val="86"/>
    <w:family w:val="modern"/>
    <w:pitch w:val="default"/>
    <w:sig w:usb0="800002BF" w:usb1="38CF7CFA" w:usb2="00000016" w:usb3="00000000" w:csb0="00040001" w:csb1="00000000"/>
    <w:embedRegular r:id="rId12" w:fontKey="{DBE823E0-6307-4061-96A3-0E286533FAD0}"/>
  </w:font>
  <w:font w:name="CourierNewPSMT">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9AF5C">
    <w:pPr>
      <w:pStyle w:val="8"/>
      <w:ind w:firstLine="4860" w:firstLineChars="270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3AFB32EC">
                          <w:pPr>
                            <w:pStyle w:val="8"/>
                          </w:pPr>
                          <w:r>
                            <w:fldChar w:fldCharType="begin"/>
                          </w:r>
                          <w:r>
                            <w:instrText xml:space="preserve"> PAGE  \* MERGEFORMAT </w:instrText>
                          </w:r>
                          <w:r>
                            <w:fldChar w:fldCharType="separate"/>
                          </w:r>
                          <w:r>
                            <w:t>13</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M7smsbIAQAAnQMAAA4AAAAAAAAAAQAgAAAAHgEAAGRycy9lMm9Eb2Mu&#10;eG1sUEsFBgAAAAAGAAYAWQEAAFgFAAAAAA==&#10;">
              <v:fill on="f" focussize="0,0"/>
              <v:stroke on="f"/>
              <v:imagedata o:title=""/>
              <o:lock v:ext="edit" aspectratio="f"/>
              <v:textbox inset="0mm,0mm,0mm,0mm" style="mso-fit-shape-to-text:t;">
                <w:txbxContent>
                  <w:p w14:paraId="3AFB32EC">
                    <w:pPr>
                      <w:pStyle w:val="8"/>
                    </w:pPr>
                    <w:r>
                      <w:fldChar w:fldCharType="begin"/>
                    </w:r>
                    <w:r>
                      <w:instrText xml:space="preserve"> PAGE  \* MERGEFORMAT </w:instrText>
                    </w:r>
                    <w:r>
                      <w:fldChar w:fldCharType="separate"/>
                    </w:r>
                    <w: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0D5A">
    <w:pPr>
      <w:pStyle w:val="9"/>
      <w:pBdr>
        <w:bottom w:val="none" w:color="auto" w:sz="0" w:space="0"/>
      </w:pBdr>
      <w:tabs>
        <w:tab w:val="clear" w:pos="4153"/>
      </w:tabs>
      <w:rPr>
        <w:rFonts w:hint="eastAsia" w:ascii="宋体" w:hAnsi="宋体" w:cs="宋体"/>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E9C10"/>
    <w:multiLevelType w:val="singleLevel"/>
    <w:tmpl w:val="CBDE9C10"/>
    <w:lvl w:ilvl="0" w:tentative="0">
      <w:start w:val="1"/>
      <w:numFmt w:val="chineseCounting"/>
      <w:suff w:val="nothing"/>
      <w:lvlText w:val="%1、"/>
      <w:lvlJc w:val="left"/>
      <w:rPr>
        <w:rFonts w:hint="eastAsia"/>
      </w:rPr>
    </w:lvl>
  </w:abstractNum>
  <w:abstractNum w:abstractNumId="1">
    <w:nsid w:val="CCC55E04"/>
    <w:multiLevelType w:val="singleLevel"/>
    <w:tmpl w:val="CCC55E04"/>
    <w:lvl w:ilvl="0" w:tentative="0">
      <w:start w:val="1"/>
      <w:numFmt w:val="decimal"/>
      <w:suff w:val="nothing"/>
      <w:lvlText w:val="%1、"/>
      <w:lvlJc w:val="left"/>
    </w:lvl>
  </w:abstractNum>
  <w:abstractNum w:abstractNumId="2">
    <w:nsid w:val="06EE92AC"/>
    <w:multiLevelType w:val="singleLevel"/>
    <w:tmpl w:val="06EE92AC"/>
    <w:lvl w:ilvl="0" w:tentative="0">
      <w:start w:val="1"/>
      <w:numFmt w:val="decimal"/>
      <w:suff w:val="nothing"/>
      <w:lvlText w:val="%1、"/>
      <w:lvlJc w:val="left"/>
    </w:lvl>
  </w:abstractNum>
  <w:abstractNum w:abstractNumId="3">
    <w:nsid w:val="14D70DD3"/>
    <w:multiLevelType w:val="singleLevel"/>
    <w:tmpl w:val="14D70DD3"/>
    <w:lvl w:ilvl="0" w:tentative="0">
      <w:start w:val="1"/>
      <w:numFmt w:val="decimal"/>
      <w:suff w:val="nothing"/>
      <w:lvlText w:val="%1、"/>
      <w:lvlJc w:val="left"/>
    </w:lvl>
  </w:abstractNum>
  <w:abstractNum w:abstractNumId="4">
    <w:nsid w:val="1FD3D795"/>
    <w:multiLevelType w:val="singleLevel"/>
    <w:tmpl w:val="1FD3D795"/>
    <w:lvl w:ilvl="0" w:tentative="0">
      <w:start w:val="1"/>
      <w:numFmt w:val="decimal"/>
      <w:suff w:val="nothing"/>
      <w:lvlText w:val="%1、"/>
      <w:lvlJc w:val="left"/>
    </w:lvl>
  </w:abstractNum>
  <w:abstractNum w:abstractNumId="5">
    <w:nsid w:val="64F2F59E"/>
    <w:multiLevelType w:val="singleLevel"/>
    <w:tmpl w:val="64F2F59E"/>
    <w:lvl w:ilvl="0" w:tentative="0">
      <w:start w:val="1"/>
      <w:numFmt w:val="decimal"/>
      <w:lvlText w:val="[%1]"/>
      <w:lvlJc w:val="left"/>
      <w:pPr>
        <w:tabs>
          <w:tab w:val="left" w:pos="312"/>
        </w:tabs>
      </w:p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
  <w:embedTrueTypeFonts/>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tLQ0ByIDU3MzC3MDQyUdpeDU4uLM/DyQAqNaAKGPSi0sAAAA"/>
    <w:docVar w:name="commondata" w:val="eyJoZGlkIjoiNGNkMDY5MTk4ZTI2MzA1YmIyYjM5NGMxMDRjZTg3NjQifQ=="/>
    <w:docVar w:name="KSO_WPS_MARK_KEY" w:val="d19b9d4b-ec48-47cc-9b35-8b12d039bd08"/>
  </w:docVars>
  <w:rsids>
    <w:rsidRoot w:val="002B368A"/>
    <w:rsid w:val="00036221"/>
    <w:rsid w:val="001961EA"/>
    <w:rsid w:val="002315D3"/>
    <w:rsid w:val="00255D4A"/>
    <w:rsid w:val="00267771"/>
    <w:rsid w:val="002B368A"/>
    <w:rsid w:val="00327010"/>
    <w:rsid w:val="003976F9"/>
    <w:rsid w:val="003A7F70"/>
    <w:rsid w:val="003E2F61"/>
    <w:rsid w:val="004729EC"/>
    <w:rsid w:val="005B534D"/>
    <w:rsid w:val="00717E44"/>
    <w:rsid w:val="008875B8"/>
    <w:rsid w:val="009469F5"/>
    <w:rsid w:val="00A153E1"/>
    <w:rsid w:val="00CD208F"/>
    <w:rsid w:val="00DA06D9"/>
    <w:rsid w:val="00DB639D"/>
    <w:rsid w:val="00EE51EA"/>
    <w:rsid w:val="00FB5577"/>
    <w:rsid w:val="2EA80019"/>
    <w:rsid w:val="4DAE0754"/>
    <w:rsid w:val="501056D1"/>
    <w:rsid w:val="5D540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4"/>
      <w:szCs w:val="24"/>
      <w:lang w:val="en-US" w:eastAsia="zh-CN" w:bidi="ar-SA"/>
    </w:rPr>
  </w:style>
  <w:style w:type="paragraph" w:styleId="2">
    <w:name w:val="heading 1"/>
    <w:basedOn w:val="1"/>
    <w:next w:val="1"/>
    <w:qFormat/>
    <w:uiPriority w:val="0"/>
    <w:pPr>
      <w:keepNext/>
      <w:keepLines/>
      <w:spacing w:before="100" w:after="100"/>
      <w:jc w:val="center"/>
      <w:outlineLvl w:val="0"/>
    </w:pPr>
    <w:rPr>
      <w:rFonts w:eastAsia="黑体"/>
      <w:b/>
      <w:kern w:val="44"/>
      <w:sz w:val="32"/>
    </w:rPr>
  </w:style>
  <w:style w:type="paragraph" w:styleId="3">
    <w:name w:val="heading 2"/>
    <w:basedOn w:val="1"/>
    <w:next w:val="1"/>
    <w:unhideWhenUsed/>
    <w:qFormat/>
    <w:uiPriority w:val="0"/>
    <w:pPr>
      <w:keepNext/>
      <w:keepLines/>
      <w:spacing w:before="100" w:after="100" w:line="360" w:lineRule="auto"/>
      <w:outlineLvl w:val="1"/>
    </w:pPr>
    <w:rPr>
      <w:rFonts w:ascii="Arial" w:hAnsi="Arial" w:eastAsia="黑体"/>
      <w:b/>
      <w:sz w:val="30"/>
    </w:rPr>
  </w:style>
  <w:style w:type="paragraph" w:styleId="4">
    <w:name w:val="heading 3"/>
    <w:basedOn w:val="1"/>
    <w:next w:val="1"/>
    <w:unhideWhenUsed/>
    <w:qFormat/>
    <w:uiPriority w:val="0"/>
    <w:pPr>
      <w:keepNext/>
      <w:keepLines/>
      <w:spacing w:before="140" w:after="140"/>
      <w:outlineLvl w:val="2"/>
    </w:pPr>
    <w:rPr>
      <w:rFonts w:ascii="Calibri" w:hAnsi="Calibri" w:eastAsia="黑体" w:cs="Times New Roman"/>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100"/>
    </w:pPr>
    <w:rPr>
      <w:rFonts w:ascii="宋体" w:hAnsi="宋体" w:cs="宋体"/>
      <w:lang w:val="zh-CN" w:bidi="zh-CN"/>
    </w:rPr>
  </w:style>
  <w:style w:type="paragraph" w:styleId="6">
    <w:name w:val="Body Text Indent"/>
    <w:basedOn w:val="1"/>
    <w:qFormat/>
    <w:uiPriority w:val="0"/>
    <w:pPr>
      <w:ind w:left="359" w:leftChars="171" w:firstLine="890" w:firstLineChars="371"/>
    </w:pPr>
    <w:rPr>
      <w:rFonts w:ascii="宋体" w:hAnsi="宋体"/>
      <w:i/>
      <w:iCs/>
    </w:rPr>
  </w:style>
  <w:style w:type="paragraph" w:styleId="7">
    <w:name w:val="Plain Text"/>
    <w:basedOn w:val="1"/>
    <w:qFormat/>
    <w:uiPriority w:val="0"/>
    <w:pPr>
      <w:adjustRightInd w:val="0"/>
      <w:spacing w:line="312" w:lineRule="atLeast"/>
      <w:textAlignment w:val="baseline"/>
    </w:pPr>
    <w:rPr>
      <w:rFonts w:ascii="宋体" w:hAnsi="Courier New"/>
      <w:kern w:val="0"/>
      <w:szCs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WPSOffice手动目录 1"/>
    <w:qFormat/>
    <w:uiPriority w:val="0"/>
    <w:rPr>
      <w:rFonts w:asciiTheme="minorHAnsi" w:hAnsiTheme="minorHAnsi" w:eastAsiaTheme="minorEastAsia" w:cstheme="minorBidi"/>
      <w:lang w:val="en-US" w:eastAsia="zh-CN" w:bidi="ar-SA"/>
    </w:rPr>
  </w:style>
  <w:style w:type="paragraph" w:customStyle="1" w:styleId="14">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15">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16">
    <w:name w:val="图表标题"/>
    <w:basedOn w:val="1"/>
    <w:next w:val="1"/>
    <w:qFormat/>
    <w:uiPriority w:val="0"/>
    <w:pPr>
      <w:jc w:val="center"/>
    </w:pPr>
    <w:rPr>
      <w:b/>
      <w:sz w:val="21"/>
      <w:szCs w:val="21"/>
    </w:rPr>
  </w:style>
  <w:style w:type="paragraph" w:customStyle="1" w:styleId="17">
    <w:name w:val="Bibliography"/>
    <w:basedOn w:val="1"/>
    <w:next w:val="1"/>
    <w:unhideWhenUsed/>
    <w:uiPriority w:val="37"/>
    <w:pPr>
      <w:tabs>
        <w:tab w:val="left" w:pos="384"/>
      </w:tabs>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1579</Words>
  <Characters>1590</Characters>
  <Lines>26</Lines>
  <Paragraphs>7</Paragraphs>
  <TotalTime>82</TotalTime>
  <ScaleCrop>false</ScaleCrop>
  <LinksUpToDate>false</LinksUpToDate>
  <CharactersWithSpaces>1602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2023-10-22T02:12:00Z</dcterms:created>
  <dc:creator>24404</dc:creator>
  <cp:lastModifiedBy>譚麗</cp:lastModifiedBy>
  <dcterms:modified xsi:type="dcterms:W3CDTF">2026-09-05T06:33:56Z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01AAD1BF5778415DAE2C3DB5DCD5F316_13</vt:lpwstr>
  </property>
  <property fmtid="{D5CDD505-2E9C-101B-9397-08002B2CF9AE}" pid="4" name="ZOTERO_PREF_1">
    <vt:lpwstr>&lt;data data-version="3" zotero-version="7.0.22"&gt;&lt;session id="IwM4JIGk"/&gt;&lt;style id="http://www.zotero.org/styles/chinese-gb7714-2005-numeric" hasBibliography="1" bibliographyStyleHasBeenSet="1"/&gt;&lt;prefs&gt;&lt;pref name="fieldType" value="Field"/&gt;&lt;/prefs&gt;&lt;/data&gt;</vt:lpwstr>
  </property>
</Properties>
</file>