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b/>
          <w:bCs/>
          <w:sz w:val="32"/>
          <w:szCs w:val="32"/>
        </w:rPr>
        <w:t xml:space="preserve">LITERATURE REVIEW AND SURVEY</w:t>
      </w:r>
    </w:p>
    <w:p>
      <w:pPr>
        <w:spacing w:after="60"/>
        <w:jc w:val="center"/>
      </w:pPr>
      <w:r>
        <w:rPr>
          <w:b/>
          <w:bCs/>
          <w:sz w:val="28"/>
          <w:szCs w:val="28"/>
        </w:rPr>
        <w:t xml:space="preserve">Digital Surgical Twins with Adaptive Augmented Reality Guidance:</w:t>
      </w:r>
    </w:p>
    <w:p>
      <w:pPr>
        <w:spacing w:after="600"/>
        <w:jc w:val="center"/>
      </w:pPr>
      <w:r>
        <w:rPr>
          <w:b/>
          <w:bCs/>
          <w:sz w:val="28"/>
          <w:szCs w:val="28"/>
        </w:rPr>
        <w:t xml:space="preserve">A Survey of the Field and a Comparison with the SurgiFlow Prototype</w:t>
      </w:r>
    </w:p>
    <w:p>
      <w:pPr>
        <w:spacing w:after="120"/>
        <w:jc w:val="center"/>
      </w:pPr>
      <w:r>
        <w:rPr>
          <w:b/>
          <w:bCs/>
          <w:sz w:val="24"/>
          <w:szCs w:val="24"/>
        </w:rPr>
        <w:t xml:space="preserve">Project ID: UR2627CI100</w:t>
      </w:r>
    </w:p>
    <w:p>
      <w:pPr>
        <w:spacing w:after="900"/>
        <w:jc w:val="center"/>
      </w:pPr>
      <w:r>
        <w:rPr>
          <w:b w:val="false"/>
          <w:bCs w:val="false"/>
          <w:sz w:val="24"/>
          <w:szCs w:val="24"/>
        </w:rPr>
        <w:t xml:space="preserve">Undergraduate Research Opportunities Programme (UROP)</w:t>
      </w:r>
    </w:p>
    <w:p>
      <w:pPr>
        <w:spacing w:after="80"/>
        <w:jc w:val="center"/>
      </w:pPr>
      <w:r>
        <w:rPr>
          <w:b w:val="false"/>
          <w:bCs w:val="false"/>
          <w:sz w:val="24"/>
          <w:szCs w:val="24"/>
        </w:rPr>
        <w:t xml:space="preserve">Submitted by</w:t>
      </w:r>
    </w:p>
    <w:p>
      <w:pPr>
        <w:spacing w:after="40"/>
        <w:jc w:val="center"/>
      </w:pPr>
      <w:r>
        <w:rPr>
          <w:b/>
          <w:bCs/>
          <w:sz w:val="24"/>
          <w:szCs w:val="24"/>
        </w:rPr>
        <w:t xml:space="preserve">Sidhant Sinha</w:t>
      </w:r>
    </w:p>
    <w:p>
      <w:pPr>
        <w:spacing w:after="500"/>
        <w:jc w:val="center"/>
      </w:pPr>
      <w:r>
        <w:rPr>
          <w:b/>
          <w:bCs/>
          <w:sz w:val="24"/>
          <w:szCs w:val="24"/>
        </w:rPr>
        <w:t xml:space="preserve">Aneek Sen</w:t>
      </w:r>
    </w:p>
    <w:p>
      <w:pPr>
        <w:spacing w:after="80"/>
        <w:jc w:val="center"/>
      </w:pPr>
      <w:r>
        <w:rPr>
          <w:b w:val="false"/>
          <w:bCs w:val="false"/>
          <w:sz w:val="24"/>
          <w:szCs w:val="24"/>
        </w:rPr>
        <w:t xml:space="preserve">Faculty Supervisor</w:t>
      </w:r>
    </w:p>
    <w:p>
      <w:pPr>
        <w:spacing w:after="900"/>
        <w:jc w:val="center"/>
      </w:pPr>
      <w:r>
        <w:rPr>
          <w:b/>
          <w:bCs/>
          <w:sz w:val="24"/>
          <w:szCs w:val="24"/>
        </w:rPr>
        <w:t xml:space="preserve">Kaviyaraj Ravichandran</w:t>
      </w:r>
    </w:p>
    <w:p>
      <w:pPr>
        <w:spacing w:after="0"/>
        <w:jc w:val="center"/>
      </w:pPr>
      <w:r>
        <w:rPr>
          <w:b w:val="false"/>
          <w:bCs w:val="false"/>
          <w:sz w:val="24"/>
          <w:szCs w:val="24"/>
        </w:rPr>
        <w:t xml:space="preserve">October 2026</w:t>
      </w:r>
    </w:p>
    <w:p>
      <w:r>
        <w:br w:type="page"/>
      </w:r>
    </w:p>
    <w:p>
      <w:pPr>
        <w:pStyle w:val="Heading1"/>
      </w:pPr>
      <w:r>
        <w:t xml:space="preserve">Abstract</w:t>
      </w:r>
    </w:p>
    <w:p>
      <w:pPr>
        <w:spacing w:after="160" w:line="360"/>
        <w:jc w:val="both"/>
      </w:pPr>
      <w:r>
        <w:t xml:space="preserve">A digital twin of a surgical procedure is a virtual copy of the patient, the instruments and the state of the operation that stays in step with what is happening in the room. When it is paired with augmented reality (AR), the twin can place guidance directly on the anatomy and change that guidance as the procedure moves on. This review looks at twenty-three publications that together cover the main pieces of such a system: the digital twin concept itself, operating room (OR) datasets and scene understanding, surgical workflow recognition, AR displays and tracking, contextual artificial intelligence, and the clinical evidence on safety checklists. For each work we summarise what was done, the technologies used and what the authors concluded. We then compare this body of work with our own prototype, SurgiFlow, which currently models a simplified root canal treatment as a digital twin with an AR guidance layer, first in Python and now in Unity. The comparison shows that the prototype already follows the structure that the literature describes (a state-driven twin, registered overlays, adaptive prompts and session logging) but that it still runs on simulated tracking and simplified anatomy, and has not been tested with users. We close by setting out how the work will be made more realistic, extended to a wider range of medical procedures, brought closer to industry-grade software, and studied for both functionality and usability.</w:t>
      </w:r>
    </w:p>
    <w:p>
      <w:pPr>
        <w:spacing w:after="160" w:line="360"/>
        <w:jc w:val="both"/>
      </w:pPr>
      <w:r>
        <w:rPr>
          <w:b/>
          <w:bCs/>
        </w:rPr>
        <w:t xml:space="preserve">Keywords:</w:t>
      </w:r>
      <w:r>
        <w:t xml:space="preserve"> digital twin, augmented reality, surgical workflow, computer-assisted intervention, endodontics, surgical data science</w:t>
      </w:r>
    </w:p>
    <w:p>
      <w:pPr>
        <w:pStyle w:val="Heading1"/>
      </w:pPr>
      <w:r>
        <w:t xml:space="preserve">1. Introduction</w:t>
      </w:r>
    </w:p>
    <w:p>
      <w:pPr>
        <w:spacing w:after="160" w:line="360"/>
        <w:jc w:val="both"/>
      </w:pPr>
      <w:r>
        <w:t xml:space="preserve">Surgery produces a great deal of information, yet very little of it is used while the operation is under way. Imaging is done before the procedure, tracking systems report the position of a few tools, and the surgical team holds most of the context in their heads. The idea behind a Digital Surgical Twin (DST) is to bring these streams together into one live model that both people and software can read. Once such a model exists, an AR layer can turn it into guidance that sits on the anatomy instead of on a separate screen.</w:t>
      </w:r>
    </w:p>
    <w:p>
      <w:pPr>
        <w:spacing w:after="160" w:line="360"/>
        <w:jc w:val="both"/>
      </w:pPr>
      <w:r>
        <w:t xml:space="preserve">Our UROP project, which we call SurgiFlow, sets out to build such a twin. We chose root canal treatment as the first case because the anatomy is small and nearly rigid, the steps are well defined, and mistakes such as wrong working length or perforation have clear geometric causes. This made it a sensible place to learn how the parts of a twin fit together before attempting softer and more variable anatomy.</w:t>
      </w:r>
    </w:p>
    <w:p>
      <w:pPr>
        <w:spacing w:after="160" w:line="360"/>
        <w:jc w:val="both"/>
      </w:pPr>
      <w:r>
        <w:t xml:space="preserve">The purpose of this document is twofold. First, it reviews the literature that our supervisor pointed us to, along with a few further papers we found useful while reading, and records the summary, technology and conclusion of each. Second, it places our prototype against that literature, says honestly where it stands, and lays out what has to change for it to become a more realistic, broader and more dependable system.</w:t>
      </w:r>
    </w:p>
    <w:p>
      <w:pPr>
        <w:pStyle w:val="Heading2"/>
      </w:pPr>
      <w:r>
        <w:t xml:space="preserve">1.1 How the literature was selected</w:t>
      </w:r>
    </w:p>
    <w:p>
      <w:pPr>
        <w:spacing w:after="160" w:line="360"/>
        <w:jc w:val="both"/>
      </w:pPr>
      <w:r>
        <w:t xml:space="preserve">The starting point was a list of twenty references supplied by our faculty supervisor. These cover the digital twin concept, OR datasets, workflow recognition, medical AR and patient safety. While working through them we added three more that fill gaps specific to our project: the original definition of AR by Azuma, which our prototype is built around, and two recent studies of AR-guided endodontic access, which are the closest clinical work to our chosen procedure. Bibliographic details were checked against publisher pages, PubMed or the authors' institutional records. Where we could only reach the abstract of a paper, we have limited our summary to what the abstract reports.</w:t>
      </w:r>
    </w:p>
    <w:p>
      <w:pPr>
        <w:pStyle w:val="Heading2"/>
      </w:pPr>
      <w:r>
        <w:t xml:space="preserve">1.2 Structure of the review</w:t>
      </w:r>
    </w:p>
    <w:p>
      <w:pPr>
        <w:spacing w:after="160" w:line="360"/>
        <w:jc w:val="both"/>
      </w:pPr>
      <w:r>
        <w:t xml:space="preserve">Section 2 gives the background on digital twins and AR. Section 3 reviews the literature under six themes. Section 4 brings the findings together in a summary table. Section 5 describes the SurgiFlow prototype and compares it with the reviewed work. Section 6 sets out the planned direction of the project, and Sections 7 and 8 cover the limitations of this review and our conclusions.</w:t>
      </w:r>
    </w:p>
    <w:p>
      <w:pPr>
        <w:pStyle w:val="Heading1"/>
      </w:pPr>
      <w:r>
        <w:t xml:space="preserve">2. Background</w:t>
      </w:r>
    </w:p>
    <w:p>
      <w:pPr>
        <w:pStyle w:val="Heading2"/>
      </w:pPr>
      <w:r>
        <w:t xml:space="preserve">2.1 Augmented reality</w:t>
      </w:r>
    </w:p>
    <w:p>
      <w:pPr>
        <w:spacing w:after="160" w:line="360"/>
        <w:jc w:val="both"/>
      </w:pPr>
      <w:r>
        <w:t xml:space="preserve">The definition of AR that most of the field still uses comes from Azuma's 1997 survey [21]. He describes AR as any system that has three properties: it combines real and virtual content, it is interactive in real time, and it is registered in three dimensions. The third property is the hard one. Azuma identified registration and sensing errors as the main obstacles to useful AR, and nearly thirty years later the same problem runs through every surgical AR paper in this review. Our prototype was designed around these three properties from the start, and we return to them in Section 5.</w:t>
      </w:r>
    </w:p>
    <w:p>
      <w:pPr>
        <w:pStyle w:val="Heading2"/>
      </w:pPr>
      <w:r>
        <w:t xml:space="preserve">2.2 Digital twins in surgery</w:t>
      </w:r>
    </w:p>
    <w:p>
      <w:pPr>
        <w:spacing w:after="160" w:line="360"/>
        <w:jc w:val="both"/>
      </w:pPr>
      <w:r>
        <w:t xml:space="preserve">The digital twin idea comes from manufacturing, where a virtual model of a machine is kept up to date from sensor data so that its behaviour can be monitored and predicted. In surgery the "machine" is a patient, a team and a set of instruments, which makes the problem far less tidy. Asciak et al. [1] propose the term Digital Twin-Assisted Surgery for systems that keep a patient-specific virtual model connected to the real procedure and use it to support decisions. The papers reviewed below show that the term is used for a wide range of systems, from a single tracked bone to a whole operating suite.</w:t>
      </w:r>
    </w:p>
    <w:p>
      <w:pPr>
        <w:pStyle w:val="Heading1"/>
      </w:pPr>
      <w:r>
        <w:t xml:space="preserve">3. Review of the Literature</w:t>
      </w:r>
    </w:p>
    <w:p>
      <w:pPr>
        <w:pStyle w:val="Heading2"/>
      </w:pPr>
      <w:r>
        <w:t xml:space="preserve">3.1 Digital twins in surgery</w:t>
      </w:r>
    </w:p>
    <w:p>
      <w:pPr>
        <w:pStyle w:val="Heading3"/>
      </w:pPr>
      <w:r>
        <w:t xml:space="preserve">Asciak et al. (2025): Digital twin assisted surgery, concept, opportunities and challenges [1]</w:t>
      </w:r>
    </w:p>
    <w:p>
      <w:pPr>
        <w:spacing w:after="160" w:line="360"/>
        <w:jc w:val="both"/>
      </w:pPr>
      <w:r>
        <w:rPr>
          <w:b/>
          <w:bCs/>
        </w:rPr>
        <w:t xml:space="preserve">Summary.</w:t>
      </w:r>
      <w:r>
        <w:t xml:space="preserve"> This perspective piece in </w:t>
      </w:r>
      <w:r>
        <w:rPr>
          <w:i/>
          <w:iCs/>
        </w:rPr>
        <w:t xml:space="preserve">npj Digital Medicine</w:t>
      </w:r>
      <w:r>
        <w:t xml:space="preserve"> sets out what a surgical digital twin should be and where it could help, from planning and rehearsal to guidance during the operation and review afterwards. </w:t>
      </w:r>
      <w:r>
        <w:rPr>
          <w:b/>
          <w:bCs/>
        </w:rPr>
        <w:t xml:space="preserve">Technologies.</w:t>
      </w:r>
      <w:r>
        <w:t xml:space="preserve"> The paper is conceptual and draws on patient-specific imaging, computational modelling, sensing and AI. </w:t>
      </w:r>
      <w:r>
        <w:rPr>
          <w:b/>
          <w:bCs/>
        </w:rPr>
        <w:t xml:space="preserve">Conclusion.</w:t>
      </w:r>
      <w:r>
        <w:t xml:space="preserve"> The authors argue that digital twins could improve surgical precision and outcomes, but that clinical use depends on solving problems of data integration, model validation, computing demands and regulation. As a perspective rather than an experimental study, it frames the field instead of testing a system. We used it to frame what SurgiFlow is aiming for.</w:t>
      </w:r>
    </w:p>
    <w:p>
      <w:pPr>
        <w:pStyle w:val="Heading3"/>
      </w:pPr>
      <w:r>
        <w:t xml:space="preserve">Shu et al. (2023): Twin-S, a digital twin for skull base surgery [2]</w:t>
      </w:r>
    </w:p>
    <w:p>
      <w:pPr>
        <w:spacing w:after="160" w:line="360"/>
        <w:jc w:val="both"/>
      </w:pPr>
      <w:r>
        <w:rPr>
          <w:b/>
          <w:bCs/>
        </w:rPr>
        <w:t xml:space="preserve">Summary.</w:t>
      </w:r>
      <w:r>
        <w:t xml:space="preserve"> Twin-S models skull base surgery by tracking the drill, the patient's anatomy and the surgical microscope, and by simulating bone removal as drilling happens so that the virtual skull changes along with the real one. </w:t>
      </w:r>
      <w:r>
        <w:rPr>
          <w:b/>
          <w:bCs/>
        </w:rPr>
        <w:t xml:space="preserve">Technologies.</w:t>
      </w:r>
      <w:r>
        <w:t xml:space="preserve"> High-precision optical tracking, a real-time drilling simulation and a mixed-reality overlay in the microscope view that shows which bone remains to be removed. </w:t>
      </w:r>
      <w:r>
        <w:rPr>
          <w:b/>
          <w:bCs/>
        </w:rPr>
        <w:t xml:space="preserve">Conclusion.</w:t>
      </w:r>
      <w:r>
        <w:t xml:space="preserve"> The authors report an average error of about 1.39 mm during drilling at roughly 28 frames per second, and show that the system can be integrated with image-guided interventions. Line-of-sight requirements and the lack of clinical validation remain limits. For us this is the closest published analogue: tracked tool, tracked anatomy, and a simulation that edits the anatomy, which is exactly what drilling an endodontic access cavity requires.</w:t>
      </w:r>
    </w:p>
    <w:p>
      <w:pPr>
        <w:pStyle w:val="Heading3"/>
      </w:pPr>
      <w:r>
        <w:t xml:space="preserve">Burattini et al. (2023): An ecosystem of digital twins for operating room management [3]</w:t>
      </w:r>
    </w:p>
    <w:p>
      <w:pPr>
        <w:spacing w:after="160" w:line="360"/>
        <w:jc w:val="both"/>
      </w:pPr>
      <w:r>
        <w:rPr>
          <w:b/>
          <w:bCs/>
        </w:rPr>
        <w:t xml:space="preserve">Summary.</w:t>
      </w:r>
      <w:r>
        <w:t xml:space="preserve"> Presented at IEEE CBMS 2023, this paper moves the twin up from a single patient to the whole operating block. It proposes a pervasive ecosystem of interconnected digital twins that mirror the rooms, people and resources of a surgical department. </w:t>
      </w:r>
      <w:r>
        <w:rPr>
          <w:b/>
          <w:bCs/>
        </w:rPr>
        <w:t xml:space="preserve">Technologies.</w:t>
      </w:r>
      <w:r>
        <w:t xml:space="preserve"> Distributed software twins that exchange data, built around the idea of pervasive computing in the hospital. </w:t>
      </w:r>
      <w:r>
        <w:rPr>
          <w:b/>
          <w:bCs/>
        </w:rPr>
        <w:t xml:space="preserve">Conclusion.</w:t>
      </w:r>
      <w:r>
        <w:t xml:space="preserve"> The authors show that a network of twins can support management of the whole operating suite, not just one procedure. This is the room-level view that our prototype does not yet have, and it is relevant to the longer-term idea of SurgiFlow tracking the OR workflow around the procedure.</w:t>
      </w:r>
    </w:p>
    <w:p>
      <w:pPr>
        <w:pStyle w:val="Heading3"/>
      </w:pPr>
      <w:r>
        <w:t xml:space="preserve">Perez et al. (2025): Privacy-preserving OR workflow analysis using digital twins [4]</w:t>
      </w:r>
    </w:p>
    <w:p>
      <w:pPr>
        <w:spacing w:after="160" w:line="360"/>
        <w:jc w:val="both"/>
      </w:pPr>
      <w:r>
        <w:rPr>
          <w:b/>
          <w:bCs/>
        </w:rPr>
        <w:t xml:space="preserve">Summary.</w:t>
      </w:r>
      <w:r>
        <w:t xml:space="preserve"> This MIDL 2025 short paper uses digital twins as a way to analyse OR video without exposing the people in it. </w:t>
      </w:r>
      <w:r>
        <w:rPr>
          <w:b/>
          <w:bCs/>
        </w:rPr>
        <w:t xml:space="preserve">Technologies.</w:t>
      </w:r>
      <w:r>
        <w:t xml:space="preserve"> A two-stage pipeline: vision foundation models first convert ordinary RGB video into a de-identified twin made of segmentation masks and depth maps, and then a model the authors call SafeOR detects OR events from that representation. </w:t>
      </w:r>
      <w:r>
        <w:rPr>
          <w:b/>
          <w:bCs/>
        </w:rPr>
        <w:t xml:space="preserve">Conclusion.</w:t>
      </w:r>
      <w:r>
        <w:t xml:space="preserve"> Event detection on the de-identified twin performed as well as or better than the original RGB model, which suggests that twins can make it easier to share data between hospitals. The evaluation used simulated surgical data, so performance on real OR footage has still to be shown.</w:t>
      </w:r>
    </w:p>
    <w:p>
      <w:pPr>
        <w:pStyle w:val="Heading3"/>
      </w:pPr>
      <w:r>
        <w:t xml:space="preserve">Shi et al. (2022): Digital twin and holographic AR for respiratory liver tumour puncture [5]</w:t>
      </w:r>
    </w:p>
    <w:p>
      <w:pPr>
        <w:spacing w:after="160" w:line="360"/>
        <w:jc w:val="both"/>
      </w:pPr>
      <w:r>
        <w:rPr>
          <w:b/>
          <w:bCs/>
        </w:rPr>
        <w:t xml:space="preserve">Summary.</w:t>
      </w:r>
      <w:r>
        <w:t xml:space="preserve"> This paper tackles needle puncture of liver tumours that move as the patient breathes. A digital twin predicts the internal motion of the tumour and vessels, and a holographic AR display shows the result to the operator. </w:t>
      </w:r>
      <w:r>
        <w:rPr>
          <w:b/>
          <w:bCs/>
        </w:rPr>
        <w:t xml:space="preserve">Technologies.</w:t>
      </w:r>
      <w:r>
        <w:t xml:space="preserve"> An external-to-internal correlation model that predicts organ motion from surface signals, a digital twin of the scene and holographic AR guidance. </w:t>
      </w:r>
      <w:r>
        <w:rPr>
          <w:b/>
          <w:bCs/>
        </w:rPr>
        <w:t xml:space="preserve">Conclusion.</w:t>
      </w:r>
      <w:r>
        <w:t xml:space="preserve"> The correlation model estimated tumour and vessel positions with average errors of 2.18 mm and 2.79 mm, and in vivo tests on two beagle dogs gave puncture accuracies of 2.5 mm and 2.17 mm. It is one of the few papers here that combines a twin and AR in a moving, soft-tissue setting, and it marks out what extending SurgiFlow beyond rigid anatomy would involve.</w:t>
      </w:r>
    </w:p>
    <w:p>
      <w:pPr>
        <w:pStyle w:val="Heading2"/>
      </w:pPr>
      <w:r>
        <w:t xml:space="preserve">3.2 Operating room datasets and scene understanding</w:t>
      </w:r>
    </w:p>
    <w:p>
      <w:pPr>
        <w:pStyle w:val="Heading3"/>
      </w:pPr>
      <w:r>
        <w:t xml:space="preserve">Özsoy et al. (2022): 4D-OR, semantic scene graphs for OR domain modelling [6]</w:t>
      </w:r>
    </w:p>
    <w:p>
      <w:pPr>
        <w:spacing w:after="160" w:line="360"/>
        <w:jc w:val="both"/>
      </w:pPr>
      <w:r>
        <w:rPr>
          <w:b/>
          <w:bCs/>
        </w:rPr>
        <w:t xml:space="preserve">Summary.</w:t>
      </w:r>
      <w:r>
        <w:t xml:space="preserve"> 4D-OR is the first public dataset that describes the OR as a semantic scene graph, in which people, objects and the relations between them ("surgeon drilling patient", for example) are labelled over time. </w:t>
      </w:r>
      <w:r>
        <w:rPr>
          <w:b/>
          <w:bCs/>
        </w:rPr>
        <w:t xml:space="preserve">Technologies.</w:t>
      </w:r>
      <w:r>
        <w:t xml:space="preserve"> Ten simulated total knee replacements recorded with six RGB-D cameras, 3D point clouds, and a scene-graph generation pipeline. </w:t>
      </w:r>
      <w:r>
        <w:rPr>
          <w:b/>
          <w:bCs/>
        </w:rPr>
        <w:t xml:space="preserve">Conclusion.</w:t>
      </w:r>
      <w:r>
        <w:t xml:space="preserve"> The authors show that scene graphs are a workable representation of the OR and use them for tasks such as predicting clinical roles. A scene graph is in effect a symbolic digital twin of the room, which is why this work matters for an OR-level SurgiFlow.</w:t>
      </w:r>
    </w:p>
    <w:p>
      <w:pPr>
        <w:pStyle w:val="Heading3"/>
      </w:pPr>
      <w:r>
        <w:t xml:space="preserve">Özsoy et al. (2025): MM-OR, a large multimodal OR dataset [7]</w:t>
      </w:r>
    </w:p>
    <w:p>
      <w:pPr>
        <w:spacing w:after="160" w:line="360"/>
        <w:jc w:val="both"/>
      </w:pPr>
      <w:r>
        <w:rPr>
          <w:b/>
          <w:bCs/>
        </w:rPr>
        <w:t xml:space="preserve">Summary.</w:t>
      </w:r>
      <w:r>
        <w:t xml:space="preserve"> MM-OR extends the 4D-OR idea to a much larger and richer dataset, published at CVPR 2025. </w:t>
      </w:r>
      <w:r>
        <w:rPr>
          <w:b/>
          <w:bCs/>
        </w:rPr>
        <w:t xml:space="preserve">Technologies.</w:t>
      </w:r>
      <w:r>
        <w:t xml:space="preserve"> RGB-D video, audio, speech transcripts, robot logs and tracking data, all annotated with scene graphs and labels for downstream tasks. </w:t>
      </w:r>
      <w:r>
        <w:rPr>
          <w:b/>
          <w:bCs/>
        </w:rPr>
        <w:t xml:space="preserve">Conclusion.</w:t>
      </w:r>
      <w:r>
        <w:t xml:space="preserve"> The authors show that combining modalities improves semantic understanding of the OR. The lesson for our project is that a twin built on a single input will always miss part of the picture.</w:t>
      </w:r>
    </w:p>
    <w:p>
      <w:pPr>
        <w:pStyle w:val="Heading3"/>
      </w:pPr>
      <w:r>
        <w:t xml:space="preserve">Sharghi et al. (2020): Automatic OR surgical activity recognition for robot-assisted surgery [8]</w:t>
      </w:r>
    </w:p>
    <w:p>
      <w:pPr>
        <w:spacing w:after="160" w:line="360"/>
        <w:jc w:val="both"/>
      </w:pPr>
      <w:r>
        <w:rPr>
          <w:b/>
          <w:bCs/>
        </w:rPr>
        <w:t xml:space="preserve">Summary.</w:t>
      </w:r>
      <w:r>
        <w:t xml:space="preserve"> This MICCAI 2020 paper looks at recognising what is happening in the room during robot-assisted surgery, as opposed to what is happening inside the patient. </w:t>
      </w:r>
      <w:r>
        <w:rPr>
          <w:b/>
          <w:bCs/>
        </w:rPr>
        <w:t xml:space="preserve">Technologies.</w:t>
      </w:r>
      <w:r>
        <w:t xml:space="preserve"> A dataset of 400 full-length, multi-view videos recorded with Time-of-Flight cameras and labelled with ten activity classes, such as patient in, robot docking and turnover, together with deep video models for classification. </w:t>
      </w:r>
      <w:r>
        <w:rPr>
          <w:b/>
          <w:bCs/>
        </w:rPr>
        <w:t xml:space="preserve">Conclusion.</w:t>
      </w:r>
      <w:r>
        <w:t xml:space="preserve"> Room-level activities can be recognised automatically from depth video, which makes it possible to measure OR efficiency. These classes are close to the room-level steps we would want a future SurgiFlow to track.</w:t>
      </w:r>
    </w:p>
    <w:p>
      <w:pPr>
        <w:pStyle w:val="Heading3"/>
      </w:pPr>
      <w:r>
        <w:t xml:space="preserve">Srivastav et al. (2018): MVOR, a multi-view RGB-D OR dataset for human pose estimation [9]</w:t>
      </w:r>
    </w:p>
    <w:p>
      <w:pPr>
        <w:spacing w:after="160" w:line="360"/>
        <w:jc w:val="both"/>
      </w:pPr>
      <w:r>
        <w:rPr>
          <w:b/>
          <w:bCs/>
        </w:rPr>
        <w:t xml:space="preserve">Summary.</w:t>
      </w:r>
      <w:r>
        <w:t xml:space="preserve"> MVOR was the first public dataset of its type recorded during real clinical interventions. </w:t>
      </w:r>
      <w:r>
        <w:rPr>
          <w:b/>
          <w:bCs/>
        </w:rPr>
        <w:t xml:space="preserve">Technologies.</w:t>
      </w:r>
      <w:r>
        <w:t xml:space="preserve"> Synchronised frames from three RGB-D cameras in a hospital OR, annotated with 2D and 3D human poses, plus baseline results from pose-estimation methods. </w:t>
      </w:r>
      <w:r>
        <w:rPr>
          <w:b/>
          <w:bCs/>
        </w:rPr>
        <w:t xml:space="preserve">Conclusion.</w:t>
      </w:r>
      <w:r>
        <w:t xml:space="preserve"> The authors showed that standard pose estimators struggle in the OR because of clutter, occlusion and similar-looking gowns, and released the data to drive work on this problem. For a twin, knowing where the staff are is as important as knowing where the tools are.</w:t>
      </w:r>
    </w:p>
    <w:p>
      <w:pPr>
        <w:pStyle w:val="Heading2"/>
      </w:pPr>
      <w:r>
        <w:t xml:space="preserve">3.3 Surgical workflow recognition and prediction</w:t>
      </w:r>
    </w:p>
    <w:p>
      <w:pPr>
        <w:pStyle w:val="Heading3"/>
      </w:pPr>
      <w:r>
        <w:t xml:space="preserve">Twinanda et al. (2017): EndoNet [10]</w:t>
      </w:r>
    </w:p>
    <w:p>
      <w:pPr>
        <w:spacing w:after="160" w:line="360"/>
        <w:jc w:val="both"/>
      </w:pPr>
      <w:r>
        <w:rPr>
          <w:b/>
          <w:bCs/>
        </w:rPr>
        <w:t xml:space="preserve">Summary.</w:t>
      </w:r>
      <w:r>
        <w:t xml:space="preserve"> EndoNet is the landmark paper on recognising surgical phases from video. </w:t>
      </w:r>
      <w:r>
        <w:rPr>
          <w:b/>
          <w:bCs/>
        </w:rPr>
        <w:t xml:space="preserve">Technologies.</w:t>
      </w:r>
      <w:r>
        <w:t xml:space="preserve"> A convolutional neural network trained jointly to detect which tools are present and which phase is under way, applied to laparoscopic cholecystectomy, and the Cholec80 dataset of 80 annotated procedures. </w:t>
      </w:r>
      <w:r>
        <w:rPr>
          <w:b/>
          <w:bCs/>
        </w:rPr>
        <w:t xml:space="preserve">Conclusion.</w:t>
      </w:r>
      <w:r>
        <w:t xml:space="preserve"> Learned visual features beat hand-crafted ones for phase recognition, and tool presence is a strong cue for the current phase. Cholec80 became the standard benchmark for the field.</w:t>
      </w:r>
    </w:p>
    <w:p>
      <w:pPr>
        <w:pStyle w:val="Heading3"/>
      </w:pPr>
      <w:r>
        <w:t xml:space="preserve">Jin et al. (2018): SV-RCNet [11]</w:t>
      </w:r>
    </w:p>
    <w:p>
      <w:pPr>
        <w:spacing w:after="160" w:line="360"/>
        <w:jc w:val="both"/>
      </w:pPr>
      <w:r>
        <w:rPr>
          <w:b/>
          <w:bCs/>
        </w:rPr>
        <w:t xml:space="preserve">Summary.</w:t>
      </w:r>
      <w:r>
        <w:t xml:space="preserve"> SV-RCNet adds memory over time to phase recognition. </w:t>
      </w:r>
      <w:r>
        <w:rPr>
          <w:b/>
          <w:bCs/>
        </w:rPr>
        <w:t xml:space="preserve">Technologies.</w:t>
      </w:r>
      <w:r>
        <w:t xml:space="preserve"> A deep residual network for spatial features combined with an LSTM for temporal features, trained end to end, plus a prior-knowledge step that removes phase predictions that are impossible given the order of a procedure. </w:t>
      </w:r>
      <w:r>
        <w:rPr>
          <w:b/>
          <w:bCs/>
        </w:rPr>
        <w:t xml:space="preserve">Conclusion.</w:t>
      </w:r>
      <w:r>
        <w:t xml:space="preserve"> Modelling the temporal sequence improved recognition over frame-by-frame methods on standard benchmarks. The prior-knowledge step is essentially a state machine placed on top of a learned model, which is close to how our twin enforces the order of steps.</w:t>
      </w:r>
    </w:p>
    <w:p>
      <w:pPr>
        <w:pStyle w:val="Heading3"/>
      </w:pPr>
      <w:r>
        <w:t xml:space="preserve">Twinanda et al. (2019): RSDNet [12]</w:t>
      </w:r>
    </w:p>
    <w:p>
      <w:pPr>
        <w:spacing w:after="160" w:line="360"/>
        <w:jc w:val="both"/>
      </w:pPr>
      <w:r>
        <w:rPr>
          <w:b/>
          <w:bCs/>
        </w:rPr>
        <w:t xml:space="preserve">Summary.</w:t>
      </w:r>
      <w:r>
        <w:t xml:space="preserve"> RSDNet predicts how much time is left in an operation while it is still going on. </w:t>
      </w:r>
      <w:r>
        <w:rPr>
          <w:b/>
          <w:bCs/>
        </w:rPr>
        <w:t xml:space="preserve">Technologies.</w:t>
      </w:r>
      <w:r>
        <w:t xml:space="preserve"> A CNN-LSTM network trained on video alone, using elapsed time and procedure progress as its own supervision signal, tested on large datasets of laparoscopic procedures. </w:t>
      </w:r>
      <w:r>
        <w:rPr>
          <w:b/>
          <w:bCs/>
        </w:rPr>
        <w:t xml:space="preserve">Conclusion.</w:t>
      </w:r>
      <w:r>
        <w:t xml:space="preserve"> Remaining duration can be estimated from video without manual labels, which removes the main cost of training such models. For an OR-level twin, this kind of estimate is what would drive prompts about turnover and scheduling.</w:t>
      </w:r>
    </w:p>
    <w:p>
      <w:pPr>
        <w:pStyle w:val="Heading3"/>
      </w:pPr>
      <w:r>
        <w:t xml:space="preserve">Padoy (2019): Machine and deep learning for workflow recognition during surgery [13]</w:t>
      </w:r>
    </w:p>
    <w:p>
      <w:pPr>
        <w:spacing w:after="160" w:line="360"/>
        <w:jc w:val="both"/>
      </w:pPr>
      <w:r>
        <w:rPr>
          <w:b/>
          <w:bCs/>
        </w:rPr>
        <w:t xml:space="preserve">Summary.</w:t>
      </w:r>
      <w:r>
        <w:t xml:space="preserve"> This review traces the development of workflow recognition from early statistical models to deep learning. </w:t>
      </w:r>
      <w:r>
        <w:rPr>
          <w:b/>
          <w:bCs/>
        </w:rPr>
        <w:t xml:space="preserve">Technologies.</w:t>
      </w:r>
      <w:r>
        <w:t xml:space="preserve"> Hidden Markov models, CNNs and recurrent networks, applied to signals from endoscopic video, ceiling cameras and device data. </w:t>
      </w:r>
      <w:r>
        <w:rPr>
          <w:b/>
          <w:bCs/>
        </w:rPr>
        <w:t xml:space="preserve">Conclusion.</w:t>
      </w:r>
      <w:r>
        <w:t xml:space="preserve"> Padoy argues that useful AI assistance needs awareness of the whole surgical context, meaning everything happening in the OR and not only the view through the endoscope. This argument supports building the twin around the procedure state instead of around any single sensor.</w:t>
      </w:r>
    </w:p>
    <w:p>
      <w:pPr>
        <w:pStyle w:val="Heading2"/>
      </w:pPr>
      <w:r>
        <w:t xml:space="preserve">3.4 Augmented reality for surgical guidance</w:t>
      </w:r>
    </w:p>
    <w:p>
      <w:pPr>
        <w:pStyle w:val="Heading3"/>
      </w:pPr>
      <w:r>
        <w:t xml:space="preserve">Navab et al. (2007): Action- and workflow-driven AR for computer-aided medical procedures [14]</w:t>
      </w:r>
    </w:p>
    <w:p>
      <w:pPr>
        <w:spacing w:after="160" w:line="360"/>
        <w:jc w:val="both"/>
      </w:pPr>
      <w:r>
        <w:rPr>
          <w:b/>
          <w:bCs/>
        </w:rPr>
        <w:t xml:space="preserve">Summary.</w:t>
      </w:r>
      <w:r>
        <w:t xml:space="preserve"> This short article in </w:t>
      </w:r>
      <w:r>
        <w:rPr>
          <w:i/>
          <w:iCs/>
        </w:rPr>
        <w:t xml:space="preserve">IEEE Computer Graphics and Applications</w:t>
      </w:r>
      <w:r>
        <w:t xml:space="preserve"> argues that medical AR should not just display everything at once, but should show what is relevant to the current action and stage of the procedure. </w:t>
      </w:r>
      <w:r>
        <w:rPr>
          <w:b/>
          <w:bCs/>
        </w:rPr>
        <w:t xml:space="preserve">Technologies.</w:t>
      </w:r>
      <w:r>
        <w:t xml:space="preserve"> Workflow recovery and monitoring, and new ways to interact with virtual data placed on the real scene. </w:t>
      </w:r>
      <w:r>
        <w:rPr>
          <w:b/>
          <w:bCs/>
        </w:rPr>
        <w:t xml:space="preserve">Conclusion.</w:t>
      </w:r>
      <w:r>
        <w:t xml:space="preserve"> The authors make the case that AR becomes clinically useful only when it is driven by an understanding of the workflow. Of all the papers reviewed, this is the closest conceptual ancestor of our adaptive prompts.</w:t>
      </w:r>
    </w:p>
    <w:p>
      <w:pPr>
        <w:pStyle w:val="Heading3"/>
      </w:pPr>
      <w:r>
        <w:t xml:space="preserve">Sielhorst, Feuerstein and Navab (2008): Advanced medical displays, a literature review of AR [15]</w:t>
      </w:r>
    </w:p>
    <w:p>
      <w:pPr>
        <w:spacing w:after="160" w:line="360"/>
        <w:jc w:val="both"/>
      </w:pPr>
      <w:r>
        <w:rPr>
          <w:b/>
          <w:bCs/>
        </w:rPr>
        <w:t xml:space="preserve">Summary.</w:t>
      </w:r>
      <w:r>
        <w:t xml:space="preserve"> This is the classic review of medical AR displays. </w:t>
      </w:r>
      <w:r>
        <w:rPr>
          <w:b/>
          <w:bCs/>
        </w:rPr>
        <w:t xml:space="preserve">Technologies.</w:t>
      </w:r>
      <w:r>
        <w:t xml:space="preserve"> Head-mounted displays (optical and video see-through), augmented microscopes and endoscopes, projection onto the patient, and augmented monitors. </w:t>
      </w:r>
      <w:r>
        <w:rPr>
          <w:b/>
          <w:bCs/>
        </w:rPr>
        <w:t xml:space="preserve">Conclusion.</w:t>
      </w:r>
      <w:r>
        <w:t xml:space="preserve"> The authors found that technical progress had outpaced clinical evaluation, and that depth perception, registration accuracy and integration into the workflow were the main barriers. Many of the limits they listed are still open today.</w:t>
      </w:r>
    </w:p>
    <w:p>
      <w:pPr>
        <w:pStyle w:val="Heading3"/>
      </w:pPr>
      <w:r>
        <w:t xml:space="preserve">Li et al. (2024): A comparative evaluation of optical see-through AR in surgical guidance [16]</w:t>
      </w:r>
    </w:p>
    <w:p>
      <w:pPr>
        <w:spacing w:after="160" w:line="360"/>
        <w:jc w:val="both"/>
      </w:pPr>
      <w:r>
        <w:rPr>
          <w:b/>
          <w:bCs/>
        </w:rPr>
        <w:t xml:space="preserve">Summary.</w:t>
      </w:r>
      <w:r>
        <w:t xml:space="preserve"> This study in </w:t>
      </w:r>
      <w:r>
        <w:rPr>
          <w:i/>
          <w:iCs/>
        </w:rPr>
        <w:t xml:space="preserve">IEEE Transactions on Visualization and Computer Graphics</w:t>
      </w:r>
      <w:r>
        <w:t xml:space="preserve"> compares several optical see-through AR display approaches for surgical guidance in a controlled user study, using a hip replacement setting as its motivating case. </w:t>
      </w:r>
      <w:r>
        <w:rPr>
          <w:b/>
          <w:bCs/>
        </w:rPr>
        <w:t xml:space="preserve">Technologies.</w:t>
      </w:r>
      <w:r>
        <w:t xml:space="preserve"> Optical see-through head-mounted and other AR displays, with measurement of guidance accuracy, user performance and system latency. </w:t>
      </w:r>
      <w:r>
        <w:rPr>
          <w:b/>
          <w:bCs/>
        </w:rPr>
        <w:t xml:space="preserve">Conclusion.</w:t>
      </w:r>
      <w:r>
        <w:t xml:space="preserve"> The display approaches differed in how well they supported the task, and a separate delay experiment found that the differences in latency between the systems did not significantly affect user performance. This tells us that the choice of display matters and should be tested, not assumed.</w:t>
      </w:r>
    </w:p>
    <w:p>
      <w:pPr>
        <w:pStyle w:val="Heading3"/>
      </w:pPr>
      <w:r>
        <w:t xml:space="preserve">Martin-Gomez et al. (2024): STTAR, surgical tool tracking using off-the-shelf AR headsets [17]</w:t>
      </w:r>
    </w:p>
    <w:p>
      <w:pPr>
        <w:spacing w:after="160" w:line="360"/>
        <w:jc w:val="both"/>
      </w:pPr>
      <w:r>
        <w:rPr>
          <w:b/>
          <w:bCs/>
        </w:rPr>
        <w:t xml:space="preserve">Summary.</w:t>
      </w:r>
      <w:r>
        <w:t xml:space="preserve"> STTAR shows that a commercial AR headset can track surgical tools by itself, without an external tracking system. </w:t>
      </w:r>
      <w:r>
        <w:rPr>
          <w:b/>
          <w:bCs/>
        </w:rPr>
        <w:t xml:space="preserve">Technologies.</w:t>
      </w:r>
      <w:r>
        <w:t xml:space="preserve"> The headset's built-in Time-of-Flight depth sensor is used to detect passive retro-reflective markers on several tools at once, with a workstation linked over a local network. </w:t>
      </w:r>
      <w:r>
        <w:rPr>
          <w:b/>
          <w:bCs/>
        </w:rPr>
        <w:t xml:space="preserve">Conclusion.</w:t>
      </w:r>
      <w:r>
        <w:t xml:space="preserve"> The authors report errors of about 0.09 mm in lateral translation, 0.42 mm in longitudinal translation and 0.8 degrees in rotation, and tested the system in a simulated orthopaedic k-wire insertion task with surgeons. This is the most practical route we found for giving SurgiFlow real, low-cost tracking.</w:t>
      </w:r>
    </w:p>
    <w:p>
      <w:pPr>
        <w:pStyle w:val="Heading2"/>
      </w:pPr>
      <w:r>
        <w:t xml:space="preserve">3.5 Contextual AI and surgical data science</w:t>
      </w:r>
    </w:p>
    <w:p>
      <w:pPr>
        <w:pStyle w:val="Heading3"/>
      </w:pPr>
      <w:r>
        <w:t xml:space="preserve">Vercauteren, Unberath, Padoy and Navab (2020): CAI4CAI [18]</w:t>
      </w:r>
    </w:p>
    <w:p>
      <w:pPr>
        <w:spacing w:after="160" w:line="360"/>
        <w:jc w:val="both"/>
      </w:pPr>
      <w:r>
        <w:rPr>
          <w:b/>
          <w:bCs/>
        </w:rPr>
        <w:t xml:space="preserve">Summary.</w:t>
      </w:r>
      <w:r>
        <w:t xml:space="preserve"> This paper in </w:t>
      </w:r>
      <w:r>
        <w:rPr>
          <w:i/>
          <w:iCs/>
        </w:rPr>
        <w:t xml:space="preserve">Proceedings of the IEEE</w:t>
      </w:r>
      <w:r>
        <w:t xml:space="preserve"> describes what it calls contextual AI for computer-assisted interventions. </w:t>
      </w:r>
      <w:r>
        <w:rPr>
          <w:b/>
          <w:bCs/>
        </w:rPr>
        <w:t xml:space="preserve">Technologies.</w:t>
      </w:r>
      <w:r>
        <w:t xml:space="preserve"> Machine learning over multimodal OR data, models of the procedure and of the team, and human-machine interfaces. </w:t>
      </w:r>
      <w:r>
        <w:rPr>
          <w:b/>
          <w:bCs/>
        </w:rPr>
        <w:t xml:space="preserve">Conclusion.</w:t>
      </w:r>
      <w:r>
        <w:t xml:space="preserve"> A central open question is how to build a shared, actionable representation of the surgery that both the human team and the AI can work from. A digital twin is one answer to that question, and this paper gives us the language to say so.</w:t>
      </w:r>
    </w:p>
    <w:p>
      <w:pPr>
        <w:pStyle w:val="Heading3"/>
      </w:pPr>
      <w:r>
        <w:t xml:space="preserve">Maier-Hein et al. (2017): Surgical data science for next-generation interventions [19]</w:t>
      </w:r>
    </w:p>
    <w:p>
      <w:pPr>
        <w:spacing w:after="160" w:line="360"/>
        <w:jc w:val="both"/>
      </w:pPr>
      <w:r>
        <w:rPr>
          <w:b/>
          <w:bCs/>
        </w:rPr>
        <w:t xml:space="preserve">Summary.</w:t>
      </w:r>
      <w:r>
        <w:t xml:space="preserve"> This is the founding paper of surgical data science as a field. </w:t>
      </w:r>
      <w:r>
        <w:rPr>
          <w:b/>
          <w:bCs/>
        </w:rPr>
        <w:t xml:space="preserve">Technologies.</w:t>
      </w:r>
      <w:r>
        <w:t xml:space="preserve"> Data capture across the whole care pathway, data organisation and analysis, and decision support. </w:t>
      </w:r>
      <w:r>
        <w:rPr>
          <w:b/>
          <w:bCs/>
        </w:rPr>
        <w:t xml:space="preserve">Conclusion.</w:t>
      </w:r>
      <w:r>
        <w:t xml:space="preserve"> The authors argue that improving surgery needs systematic collection and analysis of interventional data, with shared standards and infrastructure. It explains why SurgiFlow records every session to a structured log: without data, the twin cannot be evaluated or improved.</w:t>
      </w:r>
    </w:p>
    <w:p>
      <w:pPr>
        <w:pStyle w:val="Heading2"/>
      </w:pPr>
      <w:r>
        <w:t xml:space="preserve">3.6 Patient safety and procedural checklists</w:t>
      </w:r>
    </w:p>
    <w:p>
      <w:pPr>
        <w:pStyle w:val="Heading3"/>
      </w:pPr>
      <w:r>
        <w:t xml:space="preserve">Haynes et al. (2009): A surgical safety checklist to reduce morbidity and mortality [20]</w:t>
      </w:r>
    </w:p>
    <w:p>
      <w:pPr>
        <w:spacing w:after="160" w:line="360"/>
        <w:jc w:val="both"/>
      </w:pPr>
      <w:r>
        <w:rPr>
          <w:b/>
          <w:bCs/>
        </w:rPr>
        <w:t xml:space="preserve">Summary.</w:t>
      </w:r>
      <w:r>
        <w:t xml:space="preserve"> This </w:t>
      </w:r>
      <w:r>
        <w:rPr>
          <w:i/>
          <w:iCs/>
        </w:rPr>
        <w:t xml:space="preserve">New England Journal of Medicine</w:t>
      </w:r>
      <w:r>
        <w:t xml:space="preserve"> study tested the 19-item WHO Surgical Safety Checklist in eight hospitals in eight cities around the world. </w:t>
      </w:r>
      <w:r>
        <w:rPr>
          <w:b/>
          <w:bCs/>
        </w:rPr>
        <w:t xml:space="preserve">Technologies.</w:t>
      </w:r>
      <w:r>
        <w:t xml:space="preserve"> None in the computing sense. The intervention is a structured team procedure covering sign-in, time-out and sign-out. </w:t>
      </w:r>
      <w:r>
        <w:rPr>
          <w:b/>
          <w:bCs/>
        </w:rPr>
        <w:t xml:space="preserve">Conclusion.</w:t>
      </w:r>
      <w:r>
        <w:t xml:space="preserve"> After the checklist was introduced, the death rate fell from 1.5% to 0.8% and the rate of inpatient complications fell from 11.0% to 7.0%. This is strong evidence that enforcing a structured sequence of checks improves outcomes, and it is the clinical justification for having a twin that knows the procedure order and can prompt the team when a step is skipped.</w:t>
      </w:r>
    </w:p>
    <w:p>
      <w:pPr>
        <w:pStyle w:val="Heading2"/>
      </w:pPr>
      <w:r>
        <w:t xml:space="preserve">3.7 Additional literature identified during this review</w:t>
      </w:r>
    </w:p>
    <w:p>
      <w:pPr>
        <w:spacing w:after="160" w:line="360"/>
        <w:jc w:val="both"/>
      </w:pPr>
      <w:r>
        <w:t xml:space="preserve">The supplied reading list contains no study of AR in dentistry, which is the domain of our first prototype. We therefore added the following works.</w:t>
      </w:r>
    </w:p>
    <w:p>
      <w:pPr>
        <w:pStyle w:val="Heading3"/>
      </w:pPr>
      <w:r>
        <w:t xml:space="preserve">Azuma (1997): A survey of augmented reality [21]</w:t>
      </w:r>
    </w:p>
    <w:p>
      <w:pPr>
        <w:spacing w:after="160" w:line="360"/>
        <w:jc w:val="both"/>
      </w:pPr>
      <w:r>
        <w:rPr>
          <w:b/>
          <w:bCs/>
        </w:rPr>
        <w:t xml:space="preserve">Summary and conclusion.</w:t>
      </w:r>
      <w:r>
        <w:t xml:space="preserve"> Discussed in Section 2.1. It provides the three-property definition of AR that both our Python and Unity prototypes are explicitly built around, and it identifies registration error as the central technical problem.</w:t>
      </w:r>
    </w:p>
    <w:p>
      <w:pPr>
        <w:pStyle w:val="Heading3"/>
      </w:pPr>
      <w:r>
        <w:t xml:space="preserve">Faus-Matoses et al. (2022): Accuracy of endodontic access cavities performed using an AR appliance [22]</w:t>
      </w:r>
    </w:p>
    <w:p>
      <w:pPr>
        <w:spacing w:after="160" w:line="360"/>
        <w:jc w:val="both"/>
      </w:pPr>
      <w:r>
        <w:rPr>
          <w:b/>
          <w:bCs/>
        </w:rPr>
        <w:t xml:space="preserve">Summary.</w:t>
      </w:r>
      <w:r>
        <w:t xml:space="preserve"> An in vitro study of 60 single-rooted anterior teeth, divided evenly between AR-guided and freehand access cavity preparation. </w:t>
      </w:r>
      <w:r>
        <w:rPr>
          <w:b/>
          <w:bCs/>
        </w:rPr>
        <w:t xml:space="preserve">Technologies.</w:t>
      </w:r>
      <w:r>
        <w:t xml:space="preserve"> Access cavities planned on pre-operative cone-beam CT (CBCT) and intraoral scans and shown through an AR device, with a second CBCT used to measure the result. </w:t>
      </w:r>
      <w:r>
        <w:rPr>
          <w:b/>
          <w:bCs/>
        </w:rPr>
        <w:t xml:space="preserve">Conclusion.</w:t>
      </w:r>
      <w:r>
        <w:t xml:space="preserve"> AR guidance was significantly more accurate at the coronal and apical levels than freehand preparation, but not in angular deviation. The authors concluded that AR allows safer and more accurate access cavities.</w:t>
      </w:r>
    </w:p>
    <w:p>
      <w:pPr>
        <w:pStyle w:val="Heading3"/>
      </w:pPr>
      <w:r>
        <w:t xml:space="preserve">Farronato et al. (2023): Novel method for augmented reality guided endodontics [23]</w:t>
      </w:r>
    </w:p>
    <w:p>
      <w:pPr>
        <w:spacing w:after="160" w:line="360"/>
        <w:jc w:val="both"/>
      </w:pPr>
      <w:r>
        <w:rPr>
          <w:b/>
          <w:bCs/>
        </w:rPr>
        <w:t xml:space="preserve">Summary.</w:t>
      </w:r>
      <w:r>
        <w:t xml:space="preserve"> An in vitro study of a markerless AR method for guided access cavity preparation, published in the </w:t>
      </w:r>
      <w:r>
        <w:rPr>
          <w:i/>
          <w:iCs/>
        </w:rPr>
        <w:t xml:space="preserve">Journal of Dentistry</w:t>
      </w:r>
      <w:r>
        <w:t xml:space="preserve">. </w:t>
      </w:r>
      <w:r>
        <w:rPr>
          <w:b/>
          <w:bCs/>
        </w:rPr>
        <w:t xml:space="preserve">Technologies.</w:t>
      </w:r>
      <w:r>
        <w:t xml:space="preserve"> Markerless AR registration on 3D-printed jaws mounted in a phantom, two operators of different experience, and high-resolution CBCT afterwards to compare the cavities against the virtual plan. </w:t>
      </w:r>
      <w:r>
        <w:rPr>
          <w:b/>
          <w:bCs/>
        </w:rPr>
        <w:t xml:space="preserve">Conclusion.</w:t>
      </w:r>
      <w:r>
        <w:t xml:space="preserve"> The method was shown to be feasible on models, and the authors state that further development is needed before it can be tested in patients. Together with [22], it shows that AR-guided endodontics is real but still at the bench-testing stage, which is consistent with where our prototype sits.</w:t>
      </w:r>
    </w:p>
    <w:p>
      <w:pPr>
        <w:pStyle w:val="Heading1"/>
      </w:pPr>
      <w:r>
        <w:t xml:space="preserve">4. Summary of Reviewed Literature</w:t>
      </w:r>
    </w:p>
    <w:p>
      <w:pPr>
        <w:spacing w:after="160" w:line="360"/>
        <w:jc w:val="both"/>
      </w:pPr>
      <w:r>
        <w:t xml:space="preserve">Table 1 brings together the technology and main conclusion of each reviewed work, and notes which part of SurgiFlow it informs.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2300"/>
        <w:gridCol w:w="2700"/>
        <w:gridCol w:w="1626"/>
      </w:tblGrid>
      <w:tr>
        <w:trPr>
          <w:tblHeader/>
        </w:trPr>
        <w:tc>
          <w:tcPr>
            <w:tcW w:type="dxa" w:w="5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line="240"/>
            </w:pPr>
            <w:r>
              <w:rPr>
                <w:b/>
                <w:bCs/>
                <w:sz w:val="18"/>
                <w:szCs w:val="18"/>
              </w:rPr>
              <w:t xml:space="preserve">No.</w:t>
            </w:r>
          </w:p>
        </w:tc>
        <w:tc>
          <w:tcPr>
            <w:tcW w:type="dxa" w:w="19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line="240"/>
            </w:pPr>
            <w:r>
              <w:rPr>
                <w:b/>
                <w:bCs/>
                <w:sz w:val="18"/>
                <w:szCs w:val="18"/>
              </w:rPr>
              <w:t xml:space="preserve">Study</w:t>
            </w:r>
          </w:p>
        </w:tc>
        <w:tc>
          <w:tcPr>
            <w:tcW w:type="dxa" w:w="23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line="240"/>
            </w:pPr>
            <w:r>
              <w:rPr>
                <w:b/>
                <w:bCs/>
                <w:sz w:val="18"/>
                <w:szCs w:val="18"/>
              </w:rPr>
              <w:t xml:space="preserve">Technologies</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line="240"/>
            </w:pPr>
            <w:r>
              <w:rPr>
                <w:b/>
                <w:bCs/>
                <w:sz w:val="18"/>
                <w:szCs w:val="18"/>
              </w:rPr>
              <w:t xml:space="preserve">Main conclusion</w:t>
            </w:r>
          </w:p>
        </w:tc>
        <w:tc>
          <w:tcPr>
            <w:tcW w:type="dxa" w:w="1626"/>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line="240"/>
            </w:pPr>
            <w:r>
              <w:rPr>
                <w:b/>
                <w:bCs/>
                <w:sz w:val="18"/>
                <w:szCs w:val="18"/>
              </w:rPr>
              <w:t xml:space="preserve">Relevance to SurgiFlow</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1</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Asciak et al., 2025</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Concept: imaging, modelling, sensing, AI</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DTs could improve precision; translation needs validation, data, regulation</w:t>
            </w:r>
          </w:p>
        </w:tc>
        <w:tc>
          <w:tcPr>
            <w:tcW w:type="dxa" w:w="16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Frames the project</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2</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Shu et al., 2023 (Twin-S)</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Optical tracking, real-time drilling simulation, MR overlay</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~1.39 mm error at ~28 fps; integrable with IGS</w:t>
            </w:r>
          </w:p>
        </w:tc>
        <w:tc>
          <w:tcPr>
            <w:tcW w:type="dxa" w:w="16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Template for anatomy editing</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3</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Burattini et al., 2023</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Pervasive ecosystem of software twins</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Twins can support management of whole OR suite</w:t>
            </w:r>
          </w:p>
        </w:tc>
        <w:tc>
          <w:tcPr>
            <w:tcW w:type="dxa" w:w="16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Future OR-level twin</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4</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Perez et al., 2025</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Foundation models, masks + depth, SafeOR</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De-identified twins match RGB for event detection</w:t>
            </w:r>
          </w:p>
        </w:tc>
        <w:tc>
          <w:tcPr>
            <w:tcW w:type="dxa" w:w="16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Privacy-safe data</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5</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Shi et al., 2022</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Motion correlation model, DT, holographic AR</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2.17-2.5 mm puncture accuracy in vivo (animal)</w:t>
            </w:r>
          </w:p>
        </w:tc>
        <w:tc>
          <w:tcPr>
            <w:tcW w:type="dxa" w:w="16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Soft-tissue extension</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6</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Özsoy et al., 2022 (4D-OR)</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6 RGB-D cameras, point clouds, scene graphs</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Scene graphs model the OR effectively</w:t>
            </w:r>
          </w:p>
        </w:tc>
        <w:tc>
          <w:tcPr>
            <w:tcW w:type="dxa" w:w="16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Symbolic room twin</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7</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Özsoy et al., 2025 (MM-OR)</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RGB-D, audio, speech, robot logs, tracking</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Multimodal input improves OR understanding</w:t>
            </w:r>
          </w:p>
        </w:tc>
        <w:tc>
          <w:tcPr>
            <w:tcW w:type="dxa" w:w="16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Multi-sensor input</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8</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Sharghi et al., 2020</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ToF cameras, 400 videos, 10 classes, deep video models</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Room activities recognisable from depth video</w:t>
            </w:r>
          </w:p>
        </w:tc>
        <w:tc>
          <w:tcPr>
            <w:tcW w:type="dxa" w:w="16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Room-level steps</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9</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Srivastav et al., 2018 (MVOR)</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3 RGB-D cameras, 2D/3D pose labels</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OR pose estimation is hard; data released</w:t>
            </w:r>
          </w:p>
        </w:tc>
        <w:tc>
          <w:tcPr>
            <w:tcW w:type="dxa" w:w="16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Staff tracking</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10</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Twinanda et al., 2017 (EndoNet)</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Multi-task CNN, Cholec80</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Learned features + tool cues aid phase recognition</w:t>
            </w:r>
          </w:p>
        </w:tc>
        <w:tc>
          <w:tcPr>
            <w:tcW w:type="dxa" w:w="16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Phase recognition</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11</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Jin et al., 2018 (SV-RCNet)</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ResNet + LSTM, prior-knowledge inference</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Temporal modelling improves recognition</w:t>
            </w:r>
          </w:p>
        </w:tc>
        <w:tc>
          <w:tcPr>
            <w:tcW w:type="dxa" w:w="16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Ordered state model</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12</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Twinanda et al., 2019 (RSDNet)</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CNN-LSTM, self-supervised from video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Remaining time predictable without labels</w:t>
            </w:r>
          </w:p>
        </w:tc>
        <w:tc>
          <w:tcPr>
            <w:tcW w:type="dxa" w:w="16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Duration prompts</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13</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Padoy, 2019</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HMMs, CNNs, RNNs on OR signals</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Assistance needs full OR context</w:t>
            </w:r>
          </w:p>
        </w:tc>
        <w:tc>
          <w:tcPr>
            <w:tcW w:type="dxa" w:w="16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Twin-centred design</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14</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Navab et al., 2007</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Workflow monitoring, AR interaction</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AR should be driven by workflow</w:t>
            </w:r>
          </w:p>
        </w:tc>
        <w:tc>
          <w:tcPr>
            <w:tcW w:type="dxa" w:w="16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Adaptive prompts</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15</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Sielhorst et al., 2008</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HMDs, microscopes, projection, monitors</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Depth, registration, workflow are main barriers</w:t>
            </w:r>
          </w:p>
        </w:tc>
        <w:tc>
          <w:tcPr>
            <w:tcW w:type="dxa" w:w="16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Display design</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16</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Li et al., 2024</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Optical see-through AR, user study</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Display choice matters; latency gaps not significant</w:t>
            </w:r>
          </w:p>
        </w:tc>
        <w:tc>
          <w:tcPr>
            <w:tcW w:type="dxa" w:w="16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Device selection</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17</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Martin-Gomez et al., 2024 (STTAR)</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HMD ToF sensor, retro-reflective markers</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Sub-mm translation error with no external tracker</w:t>
            </w:r>
          </w:p>
        </w:tc>
        <w:tc>
          <w:tcPr>
            <w:tcW w:type="dxa" w:w="16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Low-cost tracking</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18</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Vercauteren et al., 2020</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Contextual AI, multimodal learning</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Need shared actionable surgical representation</w:t>
            </w:r>
          </w:p>
        </w:tc>
        <w:tc>
          <w:tcPr>
            <w:tcW w:type="dxa" w:w="16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Twin as shared model</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19</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Maier-Hein et al., 2017</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Data capture, analytics, decision support</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Surgery needs systematic data science</w:t>
            </w:r>
          </w:p>
        </w:tc>
        <w:tc>
          <w:tcPr>
            <w:tcW w:type="dxa" w:w="16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Session logging</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20</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Haynes et al., 2009</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WHO 19-item checklist</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Deaths 1.5%→0.8%, complications 11%→7%</w:t>
            </w:r>
          </w:p>
        </w:tc>
        <w:tc>
          <w:tcPr>
            <w:tcW w:type="dxa" w:w="16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Step-enforcing prompts</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21</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Azuma, 1997</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AR survey and definition</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AR = real+virtual, real time, 3D registration</w:t>
            </w:r>
          </w:p>
        </w:tc>
        <w:tc>
          <w:tcPr>
            <w:tcW w:type="dxa" w:w="16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Core design principle</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22</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Faus-Matoses et al., 2022</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CBCT planning, AR device, 60 teeth</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AR more accurate than freehand (coronal, apical)</w:t>
            </w:r>
          </w:p>
        </w:tc>
        <w:tc>
          <w:tcPr>
            <w:tcW w:type="dxa" w:w="16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Same procedure</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23</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Farronato et al., 2023</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Markerless AR, 3D-printed jaws, CBCT</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Feasible in vitro; more work before patients</w:t>
            </w:r>
          </w:p>
        </w:tc>
        <w:tc>
          <w:tcPr>
            <w:tcW w:type="dxa" w:w="16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Same procedure</w:t>
            </w:r>
          </w:p>
        </w:tc>
      </w:tr>
    </w:tbl>
    <w:p>
      <w:pPr>
        <w:spacing w:after="240" w:before="120"/>
        <w:jc w:val="center"/>
      </w:pPr>
      <w:r>
        <w:rPr>
          <w:i/>
          <w:iCs/>
          <w:sz w:val="20"/>
          <w:szCs w:val="20"/>
        </w:rPr>
        <w:t xml:space="preserve">Table 1. Summary of the reviewed literature (DT: digital twin; MR: mixed reality; IGS: image-guided surgery; ToF: Time-of-Flight).</w:t>
      </w:r>
    </w:p>
    <w:p>
      <w:pPr>
        <w:pStyle w:val="Heading1"/>
      </w:pPr>
      <w:r>
        <w:t xml:space="preserve">5. Comparison with the SurgiFlow Prototype</w:t>
      </w:r>
    </w:p>
    <w:p>
      <w:pPr>
        <w:pStyle w:val="Heading2"/>
      </w:pPr>
      <w:r>
        <w:t xml:space="preserve">5.1 What the prototype currently does</w:t>
      </w:r>
    </w:p>
    <w:p>
      <w:pPr>
        <w:spacing w:after="160" w:line="360"/>
        <w:jc w:val="both"/>
      </w:pPr>
      <w:r>
        <w:t xml:space="preserve">SurgiFlow has been built in two stages. The first was an introductory game written in Python with the pygame-ce library. It walks the user through a simplified root canal treatment in four stages: access opening, working length determination, cleaning and shaping, and obturation (filling). The second stage, now in progress, moves this into Unity 6 with C# as a 3D trainer (the EndoSim scene). Both versions share the same design, which has four main parts.</w:t>
      </w:r>
    </w:p>
    <w:p>
      <w:pPr>
        <w:pStyle w:val="ListParagraph"/>
        <w:numPr>
          <w:ilvl w:val="0"/>
          <w:numId w:val="2"/>
        </w:numPr>
        <w:spacing w:after="80" w:line="340"/>
        <w:jc w:val="both"/>
      </w:pPr>
      <w:r>
        <w:rPr>
          <w:b/>
          <w:bCs/>
        </w:rPr>
        <w:t xml:space="preserve">The twin.</w:t>
      </w:r>
      <w:r>
        <w:t xml:space="preserve"> A state machine holds the stage of the procedure, the instrument depth, the file sequence, a simple model of instrument stress and canal debris, and the fill level. It checks for events such as perforation of the chamber floor, over-instrumentation past the apex and skipped irrigation.</w:t>
      </w:r>
    </w:p>
    <w:p>
      <w:pPr>
        <w:pStyle w:val="ListParagraph"/>
        <w:numPr>
          <w:ilvl w:val="0"/>
          <w:numId w:val="2"/>
        </w:numPr>
        <w:spacing w:after="80" w:line="340"/>
        <w:jc w:val="both"/>
      </w:pPr>
      <w:r>
        <w:rPr>
          <w:b/>
          <w:bCs/>
        </w:rPr>
        <w:t xml:space="preserve">Anatomy.</w:t>
      </w:r>
      <w:r>
        <w:t xml:space="preserve"> Tooth dimensions are sampled from a small dataset of published canal lengths, curvatures and apical diameters (mean and standard deviation for each tooth type), so each session gives a slightly different patient. In Unity, a 3D tooth model is generated from the same data.</w:t>
      </w:r>
    </w:p>
    <w:p>
      <w:pPr>
        <w:pStyle w:val="ListParagraph"/>
        <w:numPr>
          <w:ilvl w:val="0"/>
          <w:numId w:val="2"/>
        </w:numPr>
        <w:spacing w:after="80" w:line="340"/>
        <w:jc w:val="both"/>
      </w:pPr>
      <w:r>
        <w:rPr>
          <w:b/>
          <w:bCs/>
        </w:rPr>
        <w:t xml:space="preserve">The AR layer.</w:t>
      </w:r>
      <w:r>
        <w:t xml:space="preserve"> Guidance graphics such as the canal path, the apical safe zone, the working-length line and the distance from the instrument tip are anchored in the tooth's coordinate frame and drawn through a tracked pose. The user can inject tracker error (250 ms latency, a fixed bias of about 1.1 mm and 0.6 mm, and small random jitter) and simulated patient motion. The system then measures the registration error in millimetres, dims the overlays once the error passes a confidence threshold and warns the user.</w:t>
      </w:r>
    </w:p>
    <w:p>
      <w:pPr>
        <w:pStyle w:val="ListParagraph"/>
        <w:numPr>
          <w:ilvl w:val="0"/>
          <w:numId w:val="2"/>
        </w:numPr>
        <w:spacing w:after="80" w:line="340"/>
        <w:jc w:val="both"/>
      </w:pPr>
      <w:r>
        <w:rPr>
          <w:b/>
          <w:bCs/>
        </w:rPr>
        <w:t xml:space="preserve">Adaptive prompts.</w:t>
      </w:r>
      <w:r>
        <w:t xml:space="preserve"> Prompts are chosen by priority from the live twin state and switch between novice and expert wording. A user in expert mode who makes three or more errors is automatically moved back to guided prompts.</w:t>
      </w:r>
    </w:p>
    <w:p>
      <w:pPr>
        <w:spacing w:after="160" w:line="360"/>
        <w:jc w:val="both"/>
      </w:pPr>
      <w:r>
        <w:t xml:space="preserve">Every session is logged as a 10 Hz time series (depth, apex locator reading, stress, debris, cleanliness, fill) with a summary file of events and errors. The Unity project also includes automated edit-mode tests for the twin logic and play-mode tests for the scene. All values that would carry clinical meaning are marked in the code for review by a clinician and listed in a review queue in the repository.</w:t>
      </w:r>
    </w:p>
    <w:p>
      <w:pPr>
        <w:pStyle w:val="Heading2"/>
      </w:pPr>
      <w:r>
        <w:t xml:space="preserve">5.2 Where the prototype agrees with the literature</w:t>
      </w:r>
    </w:p>
    <w:p>
      <w:pPr>
        <w:spacing w:after="160" w:line="360"/>
        <w:jc w:val="both"/>
      </w:pPr>
      <w:r>
        <w:t xml:space="preserve">Several design choices in SurgiFlow follow directly from the reviewed work. The prototype treats Azuma's three properties [21] as explicit requirements and can show what happens when the third one, registration, breaks down. Its prompts are driven by the stage of the procedure and the user's behaviour, which is the approach Navab et al. argued for in 2007 [14]. The way it enforces step order is similar in spirit to the prior-knowledge step in SV-RCNet [11] and to the WHO checklist [20], in that the system knows what should come next and flags a step that has been skipped. Its anatomy changes as the procedure goes on, which mirrors the bone-removal simulation in Twin-S [2], although in a much simpler form. Finally, the structured session log follows the data-first view of surgical data science [19].</w:t>
      </w:r>
    </w:p>
    <w:p>
      <w:pPr>
        <w:pStyle w:val="Heading2"/>
      </w:pPr>
      <w:r>
        <w:t xml:space="preserve">5.3 Where the prototype falls short</w:t>
      </w:r>
    </w:p>
    <w:p>
      <w:pPr>
        <w:spacing w:after="160" w:line="360"/>
        <w:jc w:val="both"/>
      </w:pPr>
      <w:r>
        <w:t xml:space="preserve">The comparison also makes the gaps plain, and we think it is better to state them directly. Table 2 sets them 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2900"/>
        <w:gridCol w:w="1226"/>
      </w:tblGrid>
      <w:tr>
        <w:trPr>
          <w:tblHeader/>
        </w:trPr>
        <w:tc>
          <w:tcPr>
            <w:tcW w:type="dxa" w:w="19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line="240"/>
            </w:pPr>
            <w:r>
              <w:rPr>
                <w:b/>
                <w:bCs/>
                <w:sz w:val="18"/>
                <w:szCs w:val="18"/>
              </w:rPr>
              <w:t xml:space="preserve">Aspect</w:t>
            </w:r>
          </w:p>
        </w:tc>
        <w:tc>
          <w:tcPr>
            <w:tcW w:type="dxa" w:w="30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line="240"/>
            </w:pPr>
            <w:r>
              <w:rPr>
                <w:b/>
                <w:bCs/>
                <w:sz w:val="18"/>
                <w:szCs w:val="18"/>
              </w:rPr>
              <w:t xml:space="preserve">State of the art (reviewed work)</w:t>
            </w:r>
          </w:p>
        </w:tc>
        <w:tc>
          <w:tcPr>
            <w:tcW w:type="dxa" w:w="29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line="240"/>
            </w:pPr>
            <w:r>
              <w:rPr>
                <w:b/>
                <w:bCs/>
                <w:sz w:val="18"/>
                <w:szCs w:val="18"/>
              </w:rPr>
              <w:t xml:space="preserve">SurgiFlow today</w:t>
            </w:r>
          </w:p>
        </w:tc>
        <w:tc>
          <w:tcPr>
            <w:tcW w:type="dxa" w:w="1226"/>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0" w:line="240"/>
            </w:pPr>
            <w:r>
              <w:rPr>
                <w:b/>
                <w:bCs/>
                <w:sz w:val="18"/>
                <w:szCs w:val="18"/>
              </w:rPr>
              <w:t xml:space="preserve">Gap</w:t>
            </w:r>
          </w:p>
        </w:tc>
      </w:tr>
      <w:t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Tracking</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Optical tracking (Twin-S [2]); HMD-based tracking at sub-mm translation error (STTAR [17])</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Simulated pose with injected latency, bias and jitter</w:t>
            </w:r>
          </w:p>
        </w:tc>
        <w:tc>
          <w:tcPr>
            <w:tcW w:type="dxa" w:w="12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Large</w:t>
            </w:r>
          </w:p>
        </w:tc>
      </w:tr>
      <w:t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Anatomy source</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Patient CBCT/CT; anatomy updated by simulation [2], [22], [23]</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Parametric tooth from mean ± SD dataset</w:t>
            </w:r>
          </w:p>
        </w:tc>
        <w:tc>
          <w:tcPr>
            <w:tcW w:type="dxa" w:w="12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Large</w:t>
            </w:r>
          </w:p>
        </w:tc>
      </w:tr>
      <w:t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Registration accuracy</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Measured on phantoms or animals: ~1.4-2.8 mm [2], [5]</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0.5 mm confidence gate is a game value, not measured</w:t>
            </w:r>
          </w:p>
        </w:tc>
        <w:tc>
          <w:tcPr>
            <w:tcW w:type="dxa" w:w="12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Large</w:t>
            </w:r>
          </w:p>
        </w:tc>
      </w:tr>
      <w:t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Display</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Optical see-through HMDs, holographic and microscope overlays [5], [15], [16]</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AR simulated on a desktop screen</w:t>
            </w:r>
          </w:p>
        </w:tc>
        <w:tc>
          <w:tcPr>
            <w:tcW w:type="dxa" w:w="12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Large</w:t>
            </w:r>
          </w:p>
        </w:tc>
      </w:tr>
      <w:t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Workflow awareness</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Learned phase recognition from video [10]-[12]; OR scene graphs [6], [7]</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Rule-based state machine driven by user input</w:t>
            </w:r>
          </w:p>
        </w:tc>
        <w:tc>
          <w:tcPr>
            <w:tcW w:type="dxa" w:w="12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Medium</w:t>
            </w:r>
          </w:p>
        </w:tc>
      </w:tr>
      <w:t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Scope</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Room-level and suite-level twins [3], [4], [8]</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Single procedure, single tooth</w:t>
            </w:r>
          </w:p>
        </w:tc>
        <w:tc>
          <w:tcPr>
            <w:tcW w:type="dxa" w:w="12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Medium</w:t>
            </w:r>
          </w:p>
        </w:tc>
      </w:tr>
      <w:t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Adaptive guidance</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Workflow-driven AR proposed [14]; few systems adapt to the user</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Novice/expert switch based on error count</w:t>
            </w:r>
          </w:p>
        </w:tc>
        <w:tc>
          <w:tcPr>
            <w:tcW w:type="dxa" w:w="12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Small; a strength</w:t>
            </w:r>
          </w:p>
        </w:tc>
      </w:tr>
      <w:t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Data logging</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Systematic data capture advocated [19]</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10 Hz time series plus event summary</w:t>
            </w:r>
          </w:p>
        </w:tc>
        <w:tc>
          <w:tcPr>
            <w:tcW w:type="dxa" w:w="12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Small</w:t>
            </w:r>
          </w:p>
        </w:tc>
      </w:tr>
      <w:t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Evaluation</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User studies, phantom and animal trials [5], [16], [22]</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No user study yet; unit and scene tests only</w:t>
            </w:r>
          </w:p>
        </w:tc>
        <w:tc>
          <w:tcPr>
            <w:tcW w:type="dxa" w:w="12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Large</w:t>
            </w:r>
          </w:p>
        </w:tc>
      </w:tr>
      <w:t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Haptics</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Not covered by this list; used in dental VR simulators</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None (keyboard and mouse input)</w:t>
            </w:r>
          </w:p>
        </w:tc>
        <w:tc>
          <w:tcPr>
            <w:tcW w:type="dxa" w:w="12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40"/>
            </w:pPr>
            <w:r>
              <w:rPr>
                <w:sz w:val="18"/>
                <w:szCs w:val="18"/>
              </w:rPr>
              <w:t xml:space="preserve">Large</w:t>
            </w:r>
          </w:p>
        </w:tc>
      </w:tr>
    </w:tbl>
    <w:p>
      <w:pPr>
        <w:spacing w:after="240" w:before="120"/>
        <w:jc w:val="center"/>
      </w:pPr>
      <w:r>
        <w:rPr>
          <w:i/>
          <w:iCs/>
          <w:sz w:val="20"/>
          <w:szCs w:val="20"/>
        </w:rPr>
        <w:t xml:space="preserve">Table 2. Comparison of SurgiFlow with the reviewed literature.</w:t>
      </w:r>
    </w:p>
    <w:p>
      <w:pPr>
        <w:spacing w:after="160" w:line="360"/>
        <w:jc w:val="both"/>
      </w:pPr>
      <w:r>
        <w:t xml:space="preserve">The single biggest gap is that nothing in the prototype has yet been measured against reality. Its tracker, its anatomy and its accuracy threshold are all simulated or illustrative. This is acceptable for an introductory prototype whose purpose was to get the structure of a twin right, but it means the current system cannot support any claim about accuracy or clinical benefit. In particular, the 0.5 mm registration gate is tighter than any of the errors reported in the reviewed AR work, which range from about 1.4 mm to 2.8 mm. It will have to be replaced by a value measured on the chosen device.</w:t>
      </w:r>
    </w:p>
    <w:p>
      <w:pPr>
        <w:spacing w:after="160" w:line="360"/>
        <w:jc w:val="both"/>
      </w:pPr>
      <w:r>
        <w:t xml:space="preserve">On the other side, the adaptive prompt engine stands out. Most of the reviewed systems either show guidance all the time or switch it on and off manually. Navab et al. [14] proposed workflow-driven AR almost twenty years ago, but we found few systems in the reviewed work that change their guidance in response to how the user is performing. This is where SurgiFlow has the best chance of contributing something new, provided it is tested properly.</w:t>
      </w:r>
    </w:p>
    <w:p>
      <w:pPr>
        <w:pStyle w:val="Heading1"/>
      </w:pPr>
      <w:r>
        <w:t xml:space="preserve">6. Future Direction of the Project</w:t>
      </w:r>
    </w:p>
    <w:p>
      <w:pPr>
        <w:spacing w:after="160" w:line="360"/>
        <w:jc w:val="both"/>
      </w:pPr>
      <w:r>
        <w:t xml:space="preserve">The review points to four lines of work. They are described below in the order we expect to take them on, although they will overlap in practice.</w:t>
      </w:r>
    </w:p>
    <w:p>
      <w:pPr>
        <w:pStyle w:val="Heading2"/>
      </w:pPr>
      <w:r>
        <w:t xml:space="preserve">6.1 Making the twin more realistic</w:t>
      </w:r>
    </w:p>
    <w:p>
      <w:pPr>
        <w:spacing w:after="160" w:line="360"/>
        <w:jc w:val="both"/>
      </w:pPr>
      <w:r>
        <w:t xml:space="preserve">The prototype will move from illustrative values to measured ones. The parametric tooth will be replaced by tooth models segmented from CBCT or micro-CT scans that are licensed for research, and the source, voxel size and segmentation method of each model will be recorded alongside it. Materials will be updated to physically based shading so that enamel, dentine and pulp look closer to what a clinician actually sees. We also plan to add views that clinicians already use, such as a simulated periapical radiograph and an apex locator display, because these give face validity and also act as measuring tools.</w:t>
      </w:r>
    </w:p>
    <w:p>
      <w:pPr>
        <w:spacing w:after="160" w:line="360"/>
        <w:jc w:val="both"/>
      </w:pPr>
      <w:r>
        <w:t xml:space="preserve">The simulated tracker will be replaced with real tracking. STTAR [17] shows that a commercial headset can track tools to sub-millimetre translation error without external hardware, and Twin-S [2] shows what high-precision optical tracking achieves. Registration will be tested on a 3D-printed jaw phantom with known landmarks, in the same way as the endodontic AR studies [22], [23], and target registration error will be reported as a mean and standard deviation with the sample size. The confidence gate will then be set from those measurements instead of from game tuning.</w:t>
      </w:r>
    </w:p>
    <w:p>
      <w:pPr>
        <w:pStyle w:val="Heading2"/>
      </w:pPr>
      <w:r>
        <w:t xml:space="preserve">6.2 Extending to a broader area of medicine</w:t>
      </w:r>
    </w:p>
    <w:p>
      <w:pPr>
        <w:spacing w:after="160" w:line="360"/>
        <w:jc w:val="both"/>
      </w:pPr>
      <w:r>
        <w:t xml:space="preserve">Root canal treatment was chosen as a starting point, not as the limit of the project. The twin is being organised so that the parts that do not depend on the procedure, namely the timing system, pose and uncertainty handling, the registration chain, the workflow engine, the prompt logic and the event log, are separate from the parts that do: the anatomy, the instruments, the procedure steps and the prompt wording. A new procedure should then mostly mean new content and a new tracker adapter, not new core code.</w:t>
      </w:r>
    </w:p>
    <w:p>
      <w:pPr>
        <w:spacing w:after="160" w:line="360"/>
        <w:jc w:val="both"/>
      </w:pPr>
      <w:r>
        <w:t xml:space="preserve">The next procedures to add are those that are also built on rigid anatomy, such as skull base, ENT or orthopaedic procedures, since Twin-S [2] has already shown a twin of this kind for the skull base. Soft and moving anatomy, as in the liver puncture work of Shi et al. [5], needs motion and deformation models and will come later. Beyond the single procedure, the room-level work [3], [4], [6]-[9] and the workflow recognition literature [10]-[13] show how the twin could grow from following one tooth to following the operating room: who is present, which step the team is on, how long is left [12], and whether the safety checks [20] have been done.</w:t>
      </w:r>
    </w:p>
    <w:p>
      <w:pPr>
        <w:pStyle w:val="Heading2"/>
      </w:pPr>
      <w:r>
        <w:t xml:space="preserve">6.3 Moving towards industry-grade software</w:t>
      </w:r>
    </w:p>
    <w:p>
      <w:pPr>
        <w:spacing w:after="160" w:line="360"/>
        <w:jc w:val="both"/>
      </w:pPr>
      <w:r>
        <w:t xml:space="preserve">A research prototype and a dependable system are different things, and several changes are planned to close that gap.</w:t>
      </w:r>
    </w:p>
    <w:p>
      <w:pPr>
        <w:pStyle w:val="ListParagraph"/>
        <w:numPr>
          <w:ilvl w:val="0"/>
          <w:numId w:val="2"/>
        </w:numPr>
        <w:spacing w:after="80" w:line="340"/>
        <w:jc w:val="both"/>
      </w:pPr>
      <w:r>
        <w:rPr>
          <w:b/>
          <w:bCs/>
        </w:rPr>
        <w:t xml:space="preserve">Architecture.</w:t>
      </w:r>
      <w:r>
        <w:t xml:space="preserve"> Separate modules with small, stable interfaces, as described in Section 6.2, so that each part can be tested and replaced on its own.</w:t>
      </w:r>
    </w:p>
    <w:p>
      <w:pPr>
        <w:pStyle w:val="ListParagraph"/>
        <w:numPr>
          <w:ilvl w:val="0"/>
          <w:numId w:val="2"/>
        </w:numPr>
        <w:spacing w:after="80" w:line="340"/>
        <w:jc w:val="both"/>
      </w:pPr>
      <w:r>
        <w:rPr>
          <w:b/>
          <w:bCs/>
        </w:rPr>
        <w:t xml:space="preserve">Procedures as data.</w:t>
      </w:r>
      <w:r>
        <w:t xml:space="preserve"> Procedure steps, safety margins and prompt text will be stored as data assets that clinicians can review and sign off, instead of being written into the code.</w:t>
      </w:r>
    </w:p>
    <w:p>
      <w:pPr>
        <w:pStyle w:val="ListParagraph"/>
        <w:numPr>
          <w:ilvl w:val="0"/>
          <w:numId w:val="2"/>
        </w:numPr>
        <w:spacing w:after="80" w:line="340"/>
        <w:jc w:val="both"/>
      </w:pPr>
      <w:r>
        <w:rPr>
          <w:b/>
          <w:bCs/>
        </w:rPr>
        <w:t xml:space="preserve">Testing and integration.</w:t>
      </w:r>
      <w:r>
        <w:t xml:space="preserve"> Wider automated test coverage, continuous integration on every change, and fixed performance budgets (for example a target frame rate on the chosen headset) checked automatically.</w:t>
      </w:r>
    </w:p>
    <w:p>
      <w:pPr>
        <w:pStyle w:val="ListParagraph"/>
        <w:numPr>
          <w:ilvl w:val="0"/>
          <w:numId w:val="2"/>
        </w:numPr>
        <w:spacing w:after="80" w:line="340"/>
        <w:jc w:val="both"/>
      </w:pPr>
      <w:r>
        <w:rPr>
          <w:b/>
          <w:bCs/>
        </w:rPr>
        <w:t xml:space="preserve">Interoperability.</w:t>
      </w:r>
      <w:r>
        <w:t xml:space="preserve"> Support for standard research tooling such as 3D Slicer and the OpenIGTLink protocol, so that real trackers and imaging can be connected without rewriting the twin.</w:t>
      </w:r>
    </w:p>
    <w:p>
      <w:pPr>
        <w:pStyle w:val="ListParagraph"/>
        <w:numPr>
          <w:ilvl w:val="0"/>
          <w:numId w:val="2"/>
        </w:numPr>
        <w:spacing w:after="80" w:line="340"/>
        <w:jc w:val="both"/>
      </w:pPr>
      <w:r>
        <w:rPr>
          <w:b/>
          <w:bCs/>
        </w:rPr>
        <w:t xml:space="preserve">Data and privacy.</w:t>
      </w:r>
      <w:r>
        <w:t xml:space="preserve"> Pseudonymised session logs and, for any future OR video, de-identification of the kind shown by Perez et al. [4].</w:t>
      </w:r>
    </w:p>
    <w:p>
      <w:pPr>
        <w:pStyle w:val="ListParagraph"/>
        <w:numPr>
          <w:ilvl w:val="0"/>
          <w:numId w:val="2"/>
        </w:numPr>
        <w:spacing w:after="80" w:line="340"/>
        <w:jc w:val="both"/>
      </w:pPr>
      <w:r>
        <w:rPr>
          <w:b/>
          <w:bCs/>
        </w:rPr>
        <w:t xml:space="preserve">Clinical and regulatory awareness.</w:t>
      </w:r>
      <w:r>
        <w:t xml:space="preserve"> Every clinical value traced to a source and reviewed by a clinician. We will also study the standards that apply to medical device software, such as IEC 62304 (software life cycle) and ISO 14971 (risk management), so that the design does not close off a path to clinical use. The system will remain clearly marked as research-only.</w:t>
      </w:r>
    </w:p>
    <w:p>
      <w:pPr>
        <w:pStyle w:val="Heading2"/>
      </w:pPr>
      <w:r>
        <w:t xml:space="preserve">6.4 Research on functionality and usability</w:t>
      </w:r>
    </w:p>
    <w:p>
      <w:pPr>
        <w:spacing w:after="160" w:line="360"/>
        <w:jc w:val="both"/>
      </w:pPr>
      <w:r>
        <w:t xml:space="preserve">Section 5.3 shows that the prototype has not yet been evaluated with users, so this is the most important research gap to close. Functionality will be measured with objective metrics: target registration error, motion-to-photon latency, drift over time, and accuracy of task outcomes such as working length error. Usability will be studied with standard instruments, such as the NASA Task Load Index for workload and the System Usability Scale, along with task time and error counts.</w:t>
      </w:r>
    </w:p>
    <w:p>
      <w:pPr>
        <w:spacing w:after="160" w:line="360"/>
        <w:jc w:val="both"/>
      </w:pPr>
      <w:r>
        <w:t xml:space="preserve">Following common practice for surgical simulators, we plan to build the evidence in steps: first face and content validity, using structured feedback from clinicians on how realistic and relevant the system is, and then construct validity, testing whether the system can tell novices from experienced operators. The adaptive prompt engine gives us a direct experiment to run: comparing adaptive prompts with fixed prompts on the same task. Li et al. [16] show that display choices need to be tested rather than assumed, and the same applies to our guidance design.</w:t>
      </w:r>
    </w:p>
    <w:p>
      <w:pPr>
        <w:pStyle w:val="Heading1"/>
      </w:pPr>
      <w:r>
        <w:t xml:space="preserve">7. Limitations of this Review</w:t>
      </w:r>
    </w:p>
    <w:p>
      <w:pPr>
        <w:spacing w:after="160" w:line="360"/>
        <w:jc w:val="both"/>
      </w:pPr>
      <w:r>
        <w:t xml:space="preserve">This is a focused review rather than a systematic one. Most of the papers came from a list prepared by our supervisor, and we added only three. For some papers we had access only to the abstract, and our summaries of those are limited to what the abstract reports. The reviewed work also uses very different datasets, tasks and measures, so the accuracy figures quoted here should not be compared directly across papers. Finally, the list contains little on haptic simulation or on dental digital twins beyond endodontic AR, and both deserve a closer look in the next stage of the project.</w:t>
      </w:r>
    </w:p>
    <w:p>
      <w:pPr>
        <w:pStyle w:val="Heading1"/>
      </w:pPr>
      <w:r>
        <w:t xml:space="preserve">8. Conclusion</w:t>
      </w:r>
    </w:p>
    <w:p>
      <w:pPr>
        <w:spacing w:after="160" w:line="360"/>
        <w:jc w:val="both"/>
      </w:pPr>
      <w:r>
        <w:t xml:space="preserve">The literature shows a field that has worked out its main ideas but has only partly put them into practice. The concept of a surgical digital twin is clearly set out [1], working systems exist for rigid anatomy [2] and for moving soft tissue in animal studies [5], and there are datasets and methods for understanding the operating room as a whole [6]-[13]. The basic AR problem identified by Azuma, getting virtual content registered to the real world accurately enough to trust, is still the main limit [15]-[17], [21].</w:t>
      </w:r>
    </w:p>
    <w:p>
      <w:pPr>
        <w:spacing w:after="160" w:line="360"/>
        <w:jc w:val="both"/>
      </w:pPr>
      <w:r>
        <w:t xml:space="preserve">SurgiFlow already has the structure that this literature describes: a state-driven twin of the procedure, registered and confidence-gated overlays, prompts that adapt to the user, and structured data logging. What it lacks is contact with reality, in the form of real anatomy, real tracking, measured accuracy and real users. The next phase of the project is about closing that gap. We will make the twin more realistic, extend it beyond root canal treatment to a broader range of medical procedures, rebuild it to the standard expected of industry-grade software, and study both its functionality and its usability with clinicians and students.</w:t>
      </w:r>
    </w:p>
    <w:p>
      <w:pPr>
        <w:pStyle w:val="Heading1"/>
      </w:pPr>
      <w:r>
        <w:t xml:space="preserve">References</w:t>
      </w:r>
    </w:p>
    <w:p>
      <w:pPr>
        <w:spacing w:after="100" w:line="276"/>
        <w:ind w:left="567" w:hanging="567"/>
        <w:jc w:val="left"/>
      </w:pPr>
      <w:r>
        <w:t xml:space="preserve">[1] </w:t>
      </w:r>
      <w:r>
        <w:t xml:space="preserve">L. Asciak et al., "Digital twin assisted surgery, concept, opportunities, and challenges," </w:t>
      </w:r>
      <w:r>
        <w:rPr>
          <w:i/>
          <w:iCs/>
        </w:rPr>
        <w:t xml:space="preserve">npj Digital Medicine</w:t>
      </w:r>
      <w:r>
        <w:t xml:space="preserve">, vol. 8, art. 32, 2025, doi: 10.1038/s41746-024-01413-0.</w:t>
      </w:r>
    </w:p>
    <w:p>
      <w:pPr>
        <w:spacing w:after="100" w:line="276"/>
        <w:ind w:left="567" w:hanging="567"/>
        <w:jc w:val="left"/>
      </w:pPr>
      <w:r>
        <w:t xml:space="preserve">[2] </w:t>
      </w:r>
      <w:r>
        <w:t xml:space="preserve">H. Shu et al., "Twin-S: a digital twin for skull base surgery," </w:t>
      </w:r>
      <w:r>
        <w:rPr>
          <w:i/>
          <w:iCs/>
        </w:rPr>
        <w:t xml:space="preserve">International Journal of Computer Assisted Radiology and Surgery</w:t>
      </w:r>
      <w:r>
        <w:t xml:space="preserve">, vol. 18, no. 6, pp. 1077-1084, 2023, doi: 10.1007/s11548-023-02863-9.</w:t>
      </w:r>
    </w:p>
    <w:p>
      <w:pPr>
        <w:spacing w:after="100" w:line="276"/>
        <w:ind w:left="567" w:hanging="567"/>
        <w:jc w:val="left"/>
      </w:pPr>
      <w:r>
        <w:t xml:space="preserve">[3] </w:t>
      </w:r>
      <w:r>
        <w:t xml:space="preserve">S. Burattini, S. Montagna, A. Croatti, N. Gentili, A. Ricci, L. Leonardi, S. Pandolfini and S. Tosi, "An ecosystem of digital twins for operating room management," in </w:t>
      </w:r>
      <w:r>
        <w:rPr>
          <w:i/>
          <w:iCs/>
        </w:rPr>
        <w:t xml:space="preserve">Proc. IEEE 36th Int. Symp. Computer-Based Medical Systems (CBMS)</w:t>
      </w:r>
      <w:r>
        <w:t xml:space="preserve">, L'Aquila, Italy, 2023, pp. 770-775.</w:t>
      </w:r>
    </w:p>
    <w:p>
      <w:pPr>
        <w:spacing w:after="100" w:line="276"/>
        <w:ind w:left="567" w:hanging="567"/>
        <w:jc w:val="left"/>
      </w:pPr>
      <w:r>
        <w:t xml:space="preserve">[4] </w:t>
      </w:r>
      <w:r>
        <w:t xml:space="preserve">A. Perez et al., "Privacy-preserving operating room workflow analysis using digital twins," in </w:t>
      </w:r>
      <w:r>
        <w:rPr>
          <w:i/>
          <w:iCs/>
        </w:rPr>
        <w:t xml:space="preserve">Medical Imaging with Deep Learning (MIDL), short paper</w:t>
      </w:r>
      <w:r>
        <w:t xml:space="preserve">, 2025. arXiv:2504.12552.</w:t>
      </w:r>
    </w:p>
    <w:p>
      <w:pPr>
        <w:spacing w:after="100" w:line="276"/>
        <w:ind w:left="567" w:hanging="567"/>
        <w:jc w:val="left"/>
      </w:pPr>
      <w:r>
        <w:t xml:space="preserve">[5] </w:t>
      </w:r>
      <w:r>
        <w:t xml:space="preserve">Y. Shi et al., "Synergistic digital twin and holographic augmented-reality-guided percutaneous puncture of respiratory liver tumor," </w:t>
      </w:r>
      <w:r>
        <w:rPr>
          <w:i/>
          <w:iCs/>
        </w:rPr>
        <w:t xml:space="preserve">IEEE Transactions on Human-Machine Systems</w:t>
      </w:r>
      <w:r>
        <w:t xml:space="preserve">, vol. 52, pp. 1364-1374, 2022, doi: 10.1109/THMS.2022.3185089.</w:t>
      </w:r>
    </w:p>
    <w:p>
      <w:pPr>
        <w:spacing w:after="100" w:line="276"/>
        <w:ind w:left="567" w:hanging="567"/>
        <w:jc w:val="left"/>
      </w:pPr>
      <w:r>
        <w:t xml:space="preserve">[6] </w:t>
      </w:r>
      <w:r>
        <w:t xml:space="preserve">E. Özsoy et al., "4D-OR: Semantic scene graphs for OR domain modeling," in </w:t>
      </w:r>
      <w:r>
        <w:rPr>
          <w:i/>
          <w:iCs/>
        </w:rPr>
        <w:t xml:space="preserve">Medical Image Computing and Computer Assisted Intervention (MICCAI)</w:t>
      </w:r>
      <w:r>
        <w:t xml:space="preserve">, 2022, doi: 10.1007/978-3-031-16449-1_45.</w:t>
      </w:r>
    </w:p>
    <w:p>
      <w:pPr>
        <w:spacing w:after="100" w:line="276"/>
        <w:ind w:left="567" w:hanging="567"/>
        <w:jc w:val="left"/>
      </w:pPr>
      <w:r>
        <w:t xml:space="preserve">[7] </w:t>
      </w:r>
      <w:r>
        <w:t xml:space="preserve">E. Özsoy et al., "MM-OR: A large multimodal operating room dataset for semantic understanding of high-intensity surgical environments," in </w:t>
      </w:r>
      <w:r>
        <w:rPr>
          <w:i/>
          <w:iCs/>
        </w:rPr>
        <w:t xml:space="preserve">Proc. IEEE/CVF Conf. Computer Vision and Pattern Recognition (CVPR)</w:t>
      </w:r>
      <w:r>
        <w:t xml:space="preserve">, 2025.</w:t>
      </w:r>
    </w:p>
    <w:p>
      <w:pPr>
        <w:spacing w:after="100" w:line="276"/>
        <w:ind w:left="567" w:hanging="567"/>
        <w:jc w:val="left"/>
      </w:pPr>
      <w:r>
        <w:t xml:space="preserve">[8] </w:t>
      </w:r>
      <w:r>
        <w:t xml:space="preserve">A. Sharghi, H. Haugerud, D. Oh and O. Mohareri, "Automatic operating room surgical activity recognition for robot-assisted surgery," in </w:t>
      </w:r>
      <w:r>
        <w:rPr>
          <w:i/>
          <w:iCs/>
        </w:rPr>
        <w:t xml:space="preserve">MICCAI</w:t>
      </w:r>
      <w:r>
        <w:t xml:space="preserve">, 2020, doi: 10.1007/978-3-030-59716-0_37.</w:t>
      </w:r>
    </w:p>
    <w:p>
      <w:pPr>
        <w:spacing w:after="100" w:line="276"/>
        <w:ind w:left="567" w:hanging="567"/>
        <w:jc w:val="left"/>
      </w:pPr>
      <w:r>
        <w:t xml:space="preserve">[9] </w:t>
      </w:r>
      <w:r>
        <w:t xml:space="preserve">V. Srivastav, T. Issenhuth, A. Kadkhodamohammadi, M. de Mathelin, A. Gangi and N. Padoy, "MVOR: A multi-view RGB-D operating room dataset for 2D and 3D human pose estimation," in </w:t>
      </w:r>
      <w:r>
        <w:rPr>
          <w:i/>
          <w:iCs/>
        </w:rPr>
        <w:t xml:space="preserve">MICCAI-LABELS Workshop</w:t>
      </w:r>
      <w:r>
        <w:t xml:space="preserve">, 2018. arXiv:1808.08180.</w:t>
      </w:r>
    </w:p>
    <w:p>
      <w:pPr>
        <w:spacing w:after="100" w:line="276"/>
        <w:ind w:left="567" w:hanging="567"/>
        <w:jc w:val="left"/>
      </w:pPr>
      <w:r>
        <w:t xml:space="preserve">[10] </w:t>
      </w:r>
      <w:r>
        <w:t xml:space="preserve">A. P. Twinanda, S. Shehata, D. Mutter, J. Marescaux, M. de Mathelin and N. Padoy, "EndoNet: A deep architecture for recognition tasks on laparoscopic videos," </w:t>
      </w:r>
      <w:r>
        <w:rPr>
          <w:i/>
          <w:iCs/>
        </w:rPr>
        <w:t xml:space="preserve">IEEE Transactions on Medical Imaging</w:t>
      </w:r>
      <w:r>
        <w:t xml:space="preserve">, vol. 36, no. 1, pp. 86-97, 2017, doi: 10.1109/TMI.2016.2593957.</w:t>
      </w:r>
    </w:p>
    <w:p>
      <w:pPr>
        <w:spacing w:after="100" w:line="276"/>
        <w:ind w:left="567" w:hanging="567"/>
        <w:jc w:val="left"/>
      </w:pPr>
      <w:r>
        <w:t xml:space="preserve">[11] </w:t>
      </w:r>
      <w:r>
        <w:t xml:space="preserve">Y. Jin et al., "SV-RCNet: Workflow recognition from surgical videos using recurrent convolutional network," </w:t>
      </w:r>
      <w:r>
        <w:rPr>
          <w:i/>
          <w:iCs/>
        </w:rPr>
        <w:t xml:space="preserve">IEEE Transactions on Medical Imaging</w:t>
      </w:r>
      <w:r>
        <w:t xml:space="preserve">, vol. 37, no. 5, pp. 1114-1126, 2018, doi: 10.1109/TMI.2017.2787657.</w:t>
      </w:r>
    </w:p>
    <w:p>
      <w:pPr>
        <w:spacing w:after="100" w:line="276"/>
        <w:ind w:left="567" w:hanging="567"/>
        <w:jc w:val="left"/>
      </w:pPr>
      <w:r>
        <w:t xml:space="preserve">[12] </w:t>
      </w:r>
      <w:r>
        <w:t xml:space="preserve">A. P. Twinanda, G. Yengera, D. Mutter, J. Marescaux and N. Padoy, "RSDNet: Learning to predict remaining surgery duration from laparoscopic videos without manual annotations," </w:t>
      </w:r>
      <w:r>
        <w:rPr>
          <w:i/>
          <w:iCs/>
        </w:rPr>
        <w:t xml:space="preserve">IEEE Transactions on Medical Imaging</w:t>
      </w:r>
      <w:r>
        <w:t xml:space="preserve">, vol. 38, no. 4, pp. 1069-1078, 2019.</w:t>
      </w:r>
    </w:p>
    <w:p>
      <w:pPr>
        <w:spacing w:after="100" w:line="276"/>
        <w:ind w:left="567" w:hanging="567"/>
        <w:jc w:val="left"/>
      </w:pPr>
      <w:r>
        <w:t xml:space="preserve">[13] </w:t>
      </w:r>
      <w:r>
        <w:t xml:space="preserve">N. Padoy, "Machine and deep learning for workflow recognition during surgery," </w:t>
      </w:r>
      <w:r>
        <w:rPr>
          <w:i/>
          <w:iCs/>
        </w:rPr>
        <w:t xml:space="preserve">Minimally Invasive Therapy &amp; Allied Technologies</w:t>
      </w:r>
      <w:r>
        <w:t xml:space="preserve">, vol. 28, no. 2, pp. 82-90, 2019, doi: 10.1080/13645706.2019.1584116.</w:t>
      </w:r>
    </w:p>
    <w:p>
      <w:pPr>
        <w:spacing w:after="100" w:line="276"/>
        <w:ind w:left="567" w:hanging="567"/>
        <w:jc w:val="left"/>
      </w:pPr>
      <w:r>
        <w:t xml:space="preserve">[14] </w:t>
      </w:r>
      <w:r>
        <w:t xml:space="preserve">N. Navab, J. Traub, T. Sielhorst, M. Feuerstein and C. Bichlmeier, "Action- and workflow-driven augmented reality for computer-aided medical procedures," </w:t>
      </w:r>
      <w:r>
        <w:rPr>
          <w:i/>
          <w:iCs/>
        </w:rPr>
        <w:t xml:space="preserve">IEEE Computer Graphics and Applications</w:t>
      </w:r>
      <w:r>
        <w:t xml:space="preserve">, vol. 27, no. 5, pp. 10-14, 2007.</w:t>
      </w:r>
    </w:p>
    <w:p>
      <w:pPr>
        <w:spacing w:after="100" w:line="276"/>
        <w:ind w:left="567" w:hanging="567"/>
        <w:jc w:val="left"/>
      </w:pPr>
      <w:r>
        <w:t xml:space="preserve">[15] </w:t>
      </w:r>
      <w:r>
        <w:t xml:space="preserve">T. Sielhorst, M. Feuerstein and N. Navab, "Advanced medical displays: A literature review of augmented reality," </w:t>
      </w:r>
      <w:r>
        <w:rPr>
          <w:i/>
          <w:iCs/>
        </w:rPr>
        <w:t xml:space="preserve">Journal of Display Technology</w:t>
      </w:r>
      <w:r>
        <w:t xml:space="preserve">, vol. 4, no. 4, pp. 451-467, 2008.</w:t>
      </w:r>
    </w:p>
    <w:p>
      <w:pPr>
        <w:spacing w:after="100" w:line="276"/>
        <w:ind w:left="567" w:hanging="567"/>
        <w:jc w:val="left"/>
      </w:pPr>
      <w:r>
        <w:t xml:space="preserve">[16] </w:t>
      </w:r>
      <w:r>
        <w:t xml:space="preserve">R. Li, B. Han, H. Li, L. Ma, X. Zhang, Z. Zhao and H. Liao, "A comparative evaluation of optical see-through augmented reality in surgical guidance," </w:t>
      </w:r>
      <w:r>
        <w:rPr>
          <w:i/>
          <w:iCs/>
        </w:rPr>
        <w:t xml:space="preserve">IEEE Transactions on Visualization and Computer Graphics</w:t>
      </w:r>
      <w:r>
        <w:t xml:space="preserve">, vol. 30, no. 7, pp. 4362-4374, 2024, doi: 10.1109/TVCG.2023.3260001.</w:t>
      </w:r>
    </w:p>
    <w:p>
      <w:pPr>
        <w:spacing w:after="100" w:line="276"/>
        <w:ind w:left="567" w:hanging="567"/>
        <w:jc w:val="left"/>
      </w:pPr>
      <w:r>
        <w:t xml:space="preserve">[17] </w:t>
      </w:r>
      <w:r>
        <w:t xml:space="preserve">A. Martin-Gomez et al., "STTAR: Surgical tool tracking using off-the-shelf augmented reality head-mounted displays," </w:t>
      </w:r>
      <w:r>
        <w:rPr>
          <w:i/>
          <w:iCs/>
        </w:rPr>
        <w:t xml:space="preserve">IEEE Transactions on Visualization and Computer Graphics</w:t>
      </w:r>
      <w:r>
        <w:t xml:space="preserve">, vol. 30, no. 7, pp. 3578-3593, 2024, doi: 10.1109/TVCG.2023.3238309.</w:t>
      </w:r>
    </w:p>
    <w:p>
      <w:pPr>
        <w:spacing w:after="100" w:line="276"/>
        <w:ind w:left="567" w:hanging="567"/>
        <w:jc w:val="left"/>
      </w:pPr>
      <w:r>
        <w:t xml:space="preserve">[18] </w:t>
      </w:r>
      <w:r>
        <w:t xml:space="preserve">T. Vercauteren, M. Unberath, N. Padoy and N. Navab, "CAI4CAI: The rise of contextual artificial intelligence in computer-assisted interventions," </w:t>
      </w:r>
      <w:r>
        <w:rPr>
          <w:i/>
          <w:iCs/>
        </w:rPr>
        <w:t xml:space="preserve">Proceedings of the IEEE</w:t>
      </w:r>
      <w:r>
        <w:t xml:space="preserve">, vol. 108, no. 1, pp. 198-214, 2020.</w:t>
      </w:r>
    </w:p>
    <w:p>
      <w:pPr>
        <w:spacing w:after="100" w:line="276"/>
        <w:ind w:left="567" w:hanging="567"/>
        <w:jc w:val="left"/>
      </w:pPr>
      <w:r>
        <w:t xml:space="preserve">[19] </w:t>
      </w:r>
      <w:r>
        <w:t xml:space="preserve">L. Maier-Hein et al., "Surgical data science for next-generation interventions," </w:t>
      </w:r>
      <w:r>
        <w:rPr>
          <w:i/>
          <w:iCs/>
        </w:rPr>
        <w:t xml:space="preserve">Nature Biomedical Engineering</w:t>
      </w:r>
      <w:r>
        <w:t xml:space="preserve">, vol. 1, no. 9, pp. 691-696, 2017, doi: 10.1038/s41551-017-0132-7.</w:t>
      </w:r>
    </w:p>
    <w:p>
      <w:pPr>
        <w:spacing w:after="100" w:line="276"/>
        <w:ind w:left="567" w:hanging="567"/>
        <w:jc w:val="left"/>
      </w:pPr>
      <w:r>
        <w:t xml:space="preserve">[20] </w:t>
      </w:r>
      <w:r>
        <w:t xml:space="preserve">A. B. Haynes et al., "A surgical safety checklist to reduce morbidity and mortality in a global population," </w:t>
      </w:r>
      <w:r>
        <w:rPr>
          <w:i/>
          <w:iCs/>
        </w:rPr>
        <w:t xml:space="preserve">New England Journal of Medicine</w:t>
      </w:r>
      <w:r>
        <w:t xml:space="preserve">, vol. 360, no. 5, pp. 491-499, 2009, doi: 10.1056/NEJMsa0810119.</w:t>
      </w:r>
    </w:p>
    <w:p>
      <w:pPr>
        <w:spacing w:after="100" w:line="276"/>
        <w:ind w:left="567" w:hanging="567"/>
        <w:jc w:val="left"/>
      </w:pPr>
      <w:r>
        <w:t xml:space="preserve">[21] </w:t>
      </w:r>
      <w:r>
        <w:t xml:space="preserve">R. T. Azuma, "A survey of augmented reality," </w:t>
      </w:r>
      <w:r>
        <w:rPr>
          <w:i/>
          <w:iCs/>
        </w:rPr>
        <w:t xml:space="preserve">Presence: Teleoperators and Virtual Environments</w:t>
      </w:r>
      <w:r>
        <w:t xml:space="preserve">, vol. 6, no. 4, pp. 355-385, 1997, doi: 10.1162/pres.1997.6.4.355.</w:t>
      </w:r>
    </w:p>
    <w:p>
      <w:pPr>
        <w:spacing w:after="100" w:line="276"/>
        <w:ind w:left="567" w:hanging="567"/>
        <w:jc w:val="left"/>
      </w:pPr>
      <w:r>
        <w:t xml:space="preserve">[22] </w:t>
      </w:r>
      <w:r>
        <w:t xml:space="preserve">Faus-Matoses et al., "Accuracy of endodontic access cavities performed using an augmented reality appliance: An in vitro study," </w:t>
      </w:r>
      <w:r>
        <w:rPr>
          <w:i/>
          <w:iCs/>
        </w:rPr>
        <w:t xml:space="preserve">International Journal of Environmental Research and Public Health</w:t>
      </w:r>
      <w:r>
        <w:t xml:space="preserve">, vol. 19, no. 18, art. 11167, 2022, doi: 10.3390/ijerph191811167.</w:t>
      </w:r>
    </w:p>
    <w:p>
      <w:pPr>
        <w:spacing w:after="100" w:line="276"/>
        <w:ind w:left="567" w:hanging="567"/>
        <w:jc w:val="left"/>
      </w:pPr>
      <w:r>
        <w:t xml:space="preserve">[23] </w:t>
      </w:r>
      <w:r>
        <w:t xml:space="preserve">M. Farronato et al., "Novel method for augmented reality guided endodontics: An in vitro study," </w:t>
      </w:r>
      <w:r>
        <w:rPr>
          <w:i/>
          <w:iCs/>
        </w:rPr>
        <w:t xml:space="preserve">Journal of Dentistry</w:t>
      </w:r>
      <w:r>
        <w:t xml:space="preserve">, vol. 132, art. 104476, 2023.</w:t>
      </w:r>
    </w:p>
    <w:sectPr>
      <w:headerReference w:type="default" r:id="rId7"/>
      <w:footerReference w:type="default" r:id="rId8"/>
      <w:footerReference w:type="first" r:id="rId9"/>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18"/>
        <w:szCs w:val="18"/>
      </w:rPr>
      <w:t xml:space="preserve">UR2627CI100 | Literature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Review - UR2627CI100</dc:title>
  <dc:creator>Sidhant Sinha and Aneek Sen</dc:creator>
  <cp:lastModifiedBy>Un-named</cp:lastModifiedBy>
  <cp:revision>1</cp:revision>
  <dcterms:created xsi:type="dcterms:W3CDTF">2026-10-21T06:04:03.424Z</dcterms:created>
  <dcterms:modified xsi:type="dcterms:W3CDTF">2026-10-21T06:04:03.432Z</dcterms:modified>
</cp:coreProperties>
</file>

<file path=docProps/custom.xml><?xml version="1.0" encoding="utf-8"?>
<Properties xmlns="http://schemas.openxmlformats.org/officeDocument/2006/custom-properties" xmlns:vt="http://schemas.openxmlformats.org/officeDocument/2006/docPropsVTypes"/>
</file>