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Отчёт о лабораторной работе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57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Соберем топологию сети для первой части задания (IPv4). Она состоит из виртуального ПК (VPCS), коммутатора и маршрутизатора VyOS. (рис. [#fig:002]).</w:t>
      </w:r>
    </w:p>
    <w:bookmarkStart w:id="24" w:name="fig:002"/>
    <w:p>
      <w:pPr>
        <w:pStyle w:val="CaptionedFigure"/>
      </w:pPr>
      <w:r>
        <w:drawing>
          <wp:inline>
            <wp:extent cx="2666359" cy="1306285"/>
            <wp:effectExtent b="0" l="0" r="0" t="0"/>
            <wp:docPr descr="Топология сети для настройки DHCPv4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59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для настройки DHCPv4</w:t>
      </w:r>
    </w:p>
    <w:bookmarkEnd w:id="24"/>
    <w:p>
      <w:pPr>
        <w:pStyle w:val="BodyText"/>
      </w:pPr>
      <w:r>
        <w:t xml:space="preserve">Перед началом настройки запустим захват трафика (Wireshark) на соединении между коммутатором и маршрутизатором, чтобы впоследствии проанализировать процесс обмена пакетами DHCP. (рис. [#fig:003]).</w:t>
      </w:r>
    </w:p>
    <w:bookmarkStart w:id="28" w:name="fig:003"/>
    <w:p>
      <w:pPr>
        <w:pStyle w:val="CaptionedFigure"/>
      </w:pPr>
      <w:r>
        <w:drawing>
          <wp:inline>
            <wp:extent cx="5334000" cy="2673879"/>
            <wp:effectExtent b="0" l="0" r="0" t="0"/>
            <wp:docPr descr="Запуск захвата трафика в Wireshark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 в Wireshark</w:t>
      </w:r>
    </w:p>
    <w:bookmarkEnd w:id="28"/>
    <w:p>
      <w:pPr>
        <w:pStyle w:val="BodyText"/>
      </w:pPr>
      <w:r>
        <w:t xml:space="preserve">Зайдем в консоль маршрутизатора VyOS. Выполним базовую настройку системы: зададим имя хоста nsandryushin-gw-01, доменное имя и создадим пользователя nsandryushin. (рис. [#fig:004]).</w:t>
      </w:r>
    </w:p>
    <w:bookmarkStart w:id="32" w:name="fig:004"/>
    <w:p>
      <w:pPr>
        <w:pStyle w:val="CaptionedFigure"/>
      </w:pPr>
      <w:r>
        <w:drawing>
          <wp:inline>
            <wp:extent cx="5334000" cy="3550644"/>
            <wp:effectExtent b="0" l="0" r="0" t="0"/>
            <wp:docPr descr="Базовая настройка маршрутизатора VyOS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маршрутизатора VyOS</w:t>
      </w:r>
    </w:p>
    <w:bookmarkEnd w:id="32"/>
    <w:p>
      <w:pPr>
        <w:pStyle w:val="BodyText"/>
      </w:pPr>
      <w:r>
        <w:t xml:space="preserve">В целях безопасности удалим стандартного пользователя vyos и сохраним конфигурацию. (рис. [#fig:005]).</w:t>
      </w:r>
    </w:p>
    <w:bookmarkStart w:id="36" w:name="fig:005"/>
    <w:p>
      <w:pPr>
        <w:pStyle w:val="CaptionedFigure"/>
      </w:pPr>
      <w:r>
        <w:drawing>
          <wp:inline>
            <wp:extent cx="5334000" cy="1392620"/>
            <wp:effectExtent b="0" l="0" r="0" t="0"/>
            <wp:docPr descr="Удаление стандартного пользователя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стандартного пользователя</w:t>
      </w:r>
    </w:p>
    <w:bookmarkEnd w:id="36"/>
    <w:p>
      <w:pPr>
        <w:pStyle w:val="BodyText"/>
      </w:pPr>
      <w:r>
        <w:t xml:space="preserve">Приступим к настройке интерфейсов и DHCP-сервера. Назначим интерфейсу eth0 адрес 10.0.0.1/24. Затем настроим службу DHCP-сервера: создадим разделяемую сеть (shared-network) с именем nsandryushin, определим подсеть 10.0.0.0/24, шлюз по умолчанию, DNS-сервер и зададим диапазон выдаваемых адресов с 10.0.0.2 по 10.0.0.253. (рис. [#fig:006]).</w:t>
      </w:r>
    </w:p>
    <w:bookmarkStart w:id="40" w:name="fig:006"/>
    <w:p>
      <w:pPr>
        <w:pStyle w:val="CaptionedFigure"/>
      </w:pPr>
      <w:r>
        <w:drawing>
          <wp:inline>
            <wp:extent cx="5334000" cy="5674336"/>
            <wp:effectExtent b="0" l="0" r="0" t="0"/>
            <wp:docPr descr="Настройка IPv4 адресации и DHCP-сервер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адресации и DHCP-сервера</w:t>
      </w:r>
    </w:p>
    <w:bookmarkEnd w:id="40"/>
    <w:p>
      <w:pPr>
        <w:pStyle w:val="BodyText"/>
      </w:pPr>
      <w:r>
        <w:t xml:space="preserve">Проверим текущую статистику DHCP-сервера командой show dhcp server statistics. Мы видим, что размер пула составляет 252 адреса, и на данный момент нет выданных адресов (Leases: 0). (рис. [#fig:007]).</w:t>
      </w:r>
    </w:p>
    <w:bookmarkStart w:id="44" w:name="fig:007"/>
    <w:p>
      <w:pPr>
        <w:pStyle w:val="CaptionedFigure"/>
      </w:pPr>
      <w:r>
        <w:drawing>
          <wp:inline>
            <wp:extent cx="5334000" cy="1387760"/>
            <wp:effectExtent b="0" l="0" r="0" t="0"/>
            <wp:docPr descr="Проверка статистики DHCP-сервер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статистики DHCP-сервера</w:t>
      </w:r>
    </w:p>
    <w:bookmarkEnd w:id="44"/>
    <w:p>
      <w:pPr>
        <w:pStyle w:val="BodyText"/>
      </w:pPr>
      <w:r>
        <w:t xml:space="preserve">Перейдем к клиенту VPCS (PC1) и запросим получение адреса по DHCP с помощью команды ip dhcp -d. Флаг -d позволяет увидеть подробный вывод процесса DORA (Discover, Offer, Request, Acknowledge). Клиент успешно получил адрес 10.0.0.2. (рис. [#fig:008]).</w:t>
      </w:r>
    </w:p>
    <w:bookmarkStart w:id="48" w:name="fig:008"/>
    <w:p>
      <w:pPr>
        <w:pStyle w:val="CaptionedFigure"/>
      </w:pPr>
      <w:r>
        <w:drawing>
          <wp:inline>
            <wp:extent cx="5334000" cy="2739533"/>
            <wp:effectExtent b="0" l="0" r="0" t="0"/>
            <wp:docPr descr="Получение IP-адреса на клиенте PC1 (процесс DORA)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IP-адреса на клиенте PC1 (процесс DORA)</w:t>
      </w:r>
    </w:p>
    <w:bookmarkEnd w:id="48"/>
    <w:p>
      <w:pPr>
        <w:pStyle w:val="BodyText"/>
      </w:pPr>
      <w:r>
        <w:t xml:space="preserve">Вернемся на маршрутизатор и снова проверим статистику и список арендованных адресов. Теперь мы видим одну активную аренду для IP-адреса 10.0.0.2, привязанную к MAC-адресу нашего PC1. (рис. [#fig:009]).</w:t>
      </w:r>
    </w:p>
    <w:bookmarkStart w:id="52" w:name="fig:009"/>
    <w:p>
      <w:pPr>
        <w:pStyle w:val="CaptionedFigure"/>
      </w:pPr>
      <w:r>
        <w:drawing>
          <wp:inline>
            <wp:extent cx="3765176" cy="899031"/>
            <wp:effectExtent b="0" l="0" r="0" t="0"/>
            <wp:docPr descr="Проверка списка выданных адресов (Leases)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76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списка выданных адресов (Leases)</w:t>
      </w:r>
    </w:p>
    <w:bookmarkEnd w:id="52"/>
    <w:p>
      <w:pPr>
        <w:pStyle w:val="BodyText"/>
      </w:pPr>
      <w:r>
        <w:t xml:space="preserve">Посмотрим системные логи маршрутизатора, отфильтровав их по строке dhcp. Это позволяет увидеть сообщения службы DHCP о запуске и работе. (рис. [#fig:010]).</w:t>
      </w:r>
    </w:p>
    <w:bookmarkStart w:id="56" w:name="fig:010"/>
    <w:p>
      <w:pPr>
        <w:pStyle w:val="CaptionedFigure"/>
      </w:pPr>
      <w:r>
        <w:drawing>
          <wp:inline>
            <wp:extent cx="5334000" cy="2010859"/>
            <wp:effectExtent b="0" l="0" r="0" t="0"/>
            <wp:docPr descr="Просмотр логов DHCP-сервера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DHCP-сервера</w:t>
      </w:r>
    </w:p>
    <w:bookmarkEnd w:id="56"/>
    <w:p>
      <w:pPr>
        <w:pStyle w:val="BodyText"/>
      </w:pPr>
      <w:r>
        <w:t xml:space="preserve">Далее у меня просто не хотел нормально запускаться GNS3 VM из-за VyOS. Дальше выполнять эту лабораторную работу не предоставилось возомжным.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 Антон Геннадьевич</dc:creator>
  <dc:language>ru-RU</dc:language>
  <cp:keywords/>
  <dcterms:created xsi:type="dcterms:W3CDTF">2026-03-16T10:40:58Z</dcterms:created>
  <dcterms:modified xsi:type="dcterms:W3CDTF">2026-03-16T10:40:58Z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Отчёт о лабораторной работе</vt:lpwstr>
  </property>
  <property fmtid="{D5CDD505-2E9C-101B-9397-08002B2CF9AE}" pid="16" name="toc-title">
    <vt:lpwstr>Содержание</vt:lpwstr>
  </property>
</Properties>
</file>