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p>
      <w:r>
        <w:pict>
          <v:rect style="width:0;height:1.5pt" o:hralign="center" o:hrstd="t" o:hr="t"/>
        </w:pict>
      </w:r>
    </w:p>
    <w:bookmarkEnd w:id="20"/>
    <w:bookmarkStart w:id="45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логической рабочей области Packet Tracer разместим коммутаторы и оконечные устройства согласно схеме сети L1 (схема приведена в лабораторной работе) и соединим их через соответствующие интерфейсы (рис. #fig:002):</w:t>
      </w:r>
    </w:p>
    <w:bookmarkStart w:id="24" w:name="fig:002"/>
    <w:p>
      <w:pPr>
        <w:pStyle w:val="CaptionedFigure"/>
      </w:pPr>
      <w:r>
        <w:drawing>
          <wp:inline>
            <wp:extent cx="5334000" cy="2427533"/>
            <wp:effectExtent b="0" l="0" r="0" t="0"/>
            <wp:docPr descr="Размещение коммутаторов и оконечных устройств согласно схеме сети L1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коммутаторов и оконечных устройств согласно схеме сети L1</w:t>
      </w:r>
    </w:p>
    <w:bookmarkEnd w:id="24"/>
    <w:p>
      <w:pPr>
        <w:pStyle w:val="BodyText"/>
      </w:pPr>
      <w:r>
        <w:t xml:space="preserve">Используя типовую конфигурацию коммутатора, настроим все коммутаторы, изменяя название устройства и его IP-адрес согласно плану IP (рис. #fig:003 – #fig:007):</w:t>
      </w:r>
    </w:p>
    <w:bookmarkStart w:id="28" w:name="fig:003"/>
    <w:p>
      <w:pPr>
        <w:pStyle w:val="CaptionedFigure"/>
      </w:pPr>
      <w:r>
        <w:drawing>
          <wp:inline>
            <wp:extent cx="3972645" cy="3711388"/>
            <wp:effectExtent b="0" l="0" r="0" t="0"/>
            <wp:docPr descr="Настройка коммутатора msk-donskaya-agko-sw-1, используя типовую конфигурацию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371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msk-donskaya-agko-sw-1, используя типовую конфигурацию</w:t>
      </w:r>
    </w:p>
    <w:bookmarkEnd w:id="28"/>
    <w:bookmarkStart w:id="32" w:name="fig:004"/>
    <w:p>
      <w:pPr>
        <w:pStyle w:val="CaptionedFigure"/>
      </w:pPr>
      <w:r>
        <w:drawing>
          <wp:inline>
            <wp:extent cx="3734440" cy="3004457"/>
            <wp:effectExtent b="0" l="0" r="0" t="0"/>
            <wp:docPr descr="Настройка коммутатора msk-donskaya-agko-sw-2, используя типовую конфигурацию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40" cy="300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msk-donskaya-agko-sw-2, используя типовую конфигурацию</w:t>
      </w:r>
    </w:p>
    <w:bookmarkEnd w:id="32"/>
    <w:bookmarkStart w:id="36" w:name="fig:005"/>
    <w:p>
      <w:pPr>
        <w:pStyle w:val="CaptionedFigure"/>
      </w:pPr>
      <w:r>
        <w:drawing>
          <wp:inline>
            <wp:extent cx="3396342" cy="2827724"/>
            <wp:effectExtent b="0" l="0" r="0" t="0"/>
            <wp:docPr descr="Настройка коммутатора msk-donskaya-agko-sw-3, используя типовую конфигурацию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msk-donskaya-agko-sw-3, используя типовую конфигурацию</w:t>
      </w:r>
    </w:p>
    <w:bookmarkEnd w:id="36"/>
    <w:bookmarkStart w:id="40" w:name="fig:006"/>
    <w:p>
      <w:pPr>
        <w:pStyle w:val="CaptionedFigure"/>
      </w:pPr>
      <w:r>
        <w:drawing>
          <wp:inline>
            <wp:extent cx="4164746" cy="3865068"/>
            <wp:effectExtent b="0" l="0" r="0" t="0"/>
            <wp:docPr descr="Настройка коммутатора msk-donskaya-agko-sw-4, используя типовую конфигурацию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38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msk-donskaya-agko-sw-4, используя типовую конфигурацию</w:t>
      </w:r>
    </w:p>
    <w:bookmarkEnd w:id="40"/>
    <w:bookmarkStart w:id="44" w:name="fig:007"/>
    <w:p>
      <w:pPr>
        <w:pStyle w:val="CaptionedFigure"/>
      </w:pPr>
      <w:r>
        <w:drawing>
          <wp:inline>
            <wp:extent cx="3995697" cy="3818964"/>
            <wp:effectExtent b="0" l="0" r="0" t="0"/>
            <wp:docPr descr="Настройка коммутатора msk-pavlovskaya-agko-sw-1, используя типовую конфигурацию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7" cy="381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msk-pavlovskaya-agko-sw-1, используя типовую конфигурацию</w:t>
      </w:r>
    </w:p>
    <w:bookmarkEnd w:id="44"/>
    <w:p>
      <w:r>
        <w:pict>
          <v:rect style="width:0;height:1.5pt" o:hralign="center" o:hrstd="t" o:hr="t"/>
        </w:pict>
      </w:r>
    </w:p>
    <w:bookmarkEnd w:id="45"/>
    <w:bookmarkStart w:id="46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научились проводить подготовительную работу по первоначальной настройке коммутаторов сети.</w:t>
      </w:r>
    </w:p>
    <w:p>
      <w:r>
        <w:pict>
          <v:rect style="width:0;height:1.5pt" o:hralign="center" o:hrstd="t" o:hr="t"/>
        </w:pict>
      </w:r>
    </w:p>
    <w:bookmarkEnd w:id="46"/>
    <w:bookmarkStart w:id="47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помощи каких команд можно посмотреть конфигурацию сетевого оборудования?</w:t>
      </w:r>
      <w:r>
        <w:br/>
      </w:r>
      <w:r>
        <w:rPr>
          <w:rStyle w:val="VerbatimChar"/>
        </w:rPr>
        <w:t xml:space="preserve">show running-config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помощи каких команд можно посмотреть стартовый конфигурационный файл оборудования?</w:t>
      </w:r>
      <w:r>
        <w:br/>
      </w:r>
      <w:r>
        <w:rPr>
          <w:rStyle w:val="VerbatimChar"/>
        </w:rPr>
        <w:t xml:space="preserve">show startup-config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помощи каких команд можно экспортировать конфигурационный файл оборудования?</w:t>
      </w:r>
      <w:r>
        <w:br/>
      </w: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copy running-config flash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помощи каких команд можно импортировать конфигурационный файл оборудования?</w:t>
      </w:r>
      <w:r>
        <w:br/>
      </w:r>
      <w:r>
        <w:rPr>
          <w:rStyle w:val="VerbatimChar"/>
        </w:rPr>
        <w:t xml:space="preserve">copy startup-config running-config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 Антон Геннадьевич</dc:creator>
  <dc:language>ru-RU</dc:language>
  <cp:keywords/>
  <dcterms:created xsi:type="dcterms:W3CDTF">2026-09-04T16:43:00Z</dcterms:created>
  <dcterms:modified xsi:type="dcterms:W3CDTF">2026-09-04T16:43:00Z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Первоначальное конфигурирование сети</vt:lpwstr>
  </property>
  <property fmtid="{D5CDD505-2E9C-101B-9397-08002B2CF9AE}" pid="16" name="toc-title">
    <vt:lpwstr>Содержание</vt:lpwstr>
  </property>
</Properties>
</file>