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Настройка сетевых сервисов. DHCP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Приобрести практические навыки по настройке динамического распределения IP-адресов посредством протокола DHCP (Dynamic Host Configuration Protocol) в локальной сети.</w:t>
      </w:r>
    </w:p>
    <w:p>
      <w:r>
        <w:pict>
          <v:rect style="width:0;height:1.5pt" o:hralign="center" o:hrstd="t" o:hr="t"/>
        </w:pict>
      </w:r>
    </w:p>
    <w:bookmarkEnd w:id="20"/>
    <w:bookmarkStart w:id="57" w:name="выполнение-работы"/>
    <w:p>
      <w:pPr>
        <w:pStyle w:val="Heading2"/>
      </w:pPr>
      <w:r>
        <w:t xml:space="preserve">2 Выполнение работы</w:t>
      </w:r>
    </w:p>
    <w:p>
      <w:pPr>
        <w:pStyle w:val="FirstParagraph"/>
      </w:pPr>
      <w:r>
        <w:t xml:space="preserve">В логическую рабочую область проекта добавим сервер dns и подключим его к коммутатору</w:t>
      </w:r>
      <w:r>
        <w:t xml:space="preserve"> </w:t>
      </w:r>
      <w:r>
        <w:rPr>
          <w:rStyle w:val="VerbatimChar"/>
        </w:rPr>
        <w:t xml:space="preserve">msk-donskaya-agko-sw-3</w:t>
      </w:r>
      <w:r>
        <w:t xml:space="preserve"> </w:t>
      </w:r>
      <w:r>
        <w:t xml:space="preserve">через порт Fa0/2 (рис. #fig:002):</w:t>
      </w:r>
    </w:p>
    <w:bookmarkStart w:id="24" w:name="fig:002"/>
    <w:p>
      <w:pPr>
        <w:pStyle w:val="CaptionedFigure"/>
      </w:pPr>
      <w:r>
        <w:drawing>
          <wp:inline>
            <wp:extent cx="5334000" cy="1539164"/>
            <wp:effectExtent b="0" l="0" r="0" t="0"/>
            <wp:docPr descr="Добавление сервера dns в логическую рабочую область проекта и подключение его к коммутатору msk-donskaya-agko-sw-3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9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сервера dns в логическую рабочую область проекта и подключение его к коммутатору msk-donskaya-agko-sw-3</w:t>
      </w:r>
    </w:p>
    <w:bookmarkEnd w:id="24"/>
    <w:p>
      <w:pPr>
        <w:pStyle w:val="BodyText"/>
      </w:pPr>
      <w:r>
        <w:t xml:space="preserve">Далее активируем порт при помощи соответствующих команд на коммутаторе (рис. #fig:003):</w:t>
      </w:r>
    </w:p>
    <w:bookmarkStart w:id="28" w:name="fig:003"/>
    <w:p>
      <w:pPr>
        <w:pStyle w:val="CaptionedFigure"/>
      </w:pPr>
      <w:r>
        <w:drawing>
          <wp:inline>
            <wp:extent cx="2712463" cy="899031"/>
            <wp:effectExtent b="0" l="0" r="0" t="0"/>
            <wp:docPr descr="Активация порта на коммутаторе" title="" id="26" name="Picture"/>
            <a:graphic>
              <a:graphicData uri="http://schemas.openxmlformats.org/drawingml/2006/picture">
                <pic:pic>
                  <pic:nvPicPr>
                    <pic:cNvPr descr="image/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463" cy="899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Активация порта на коммутаторе</w:t>
      </w:r>
    </w:p>
    <w:bookmarkEnd w:id="28"/>
    <w:p>
      <w:pPr>
        <w:pStyle w:val="BodyText"/>
      </w:pPr>
      <w:r>
        <w:t xml:space="preserve">Настроим конфигурацию сервера: адрес шлюза — 10.128.0.1, адрес сервера — 10.128.0.5, маска 255.255.255.0 (рис. #fig:004):</w:t>
      </w:r>
    </w:p>
    <w:bookmarkStart w:id="32" w:name="fig:004"/>
    <w:p>
      <w:pPr>
        <w:pStyle w:val="CaptionedFigure"/>
      </w:pPr>
      <w:r>
        <w:drawing>
          <wp:inline>
            <wp:extent cx="3803596" cy="1283233"/>
            <wp:effectExtent b="0" l="0" r="0" t="0"/>
            <wp:docPr descr="Настройка конфигурации сервера (адрес шлюза, адрес сервера, маска)" title="" id="30" name="Picture"/>
            <a:graphic>
              <a:graphicData uri="http://schemas.openxmlformats.org/drawingml/2006/picture">
                <pic:pic>
                  <pic:nvPicPr>
                    <pic:cNvPr descr="image/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596" cy="1283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конфигурации сервера (адрес шлюза, адрес сервера, маска)</w:t>
      </w:r>
    </w:p>
    <w:bookmarkEnd w:id="32"/>
    <w:p>
      <w:pPr>
        <w:pStyle w:val="BodyText"/>
      </w:pPr>
      <w:r>
        <w:t xml:space="preserve">Далее настроим сервис DNS (рис. #fig:005):</w:t>
      </w:r>
    </w:p>
    <w:p>
      <w:pPr>
        <w:pStyle w:val="Compact"/>
        <w:numPr>
          <w:ilvl w:val="0"/>
          <w:numId w:val="1001"/>
        </w:numPr>
      </w:pPr>
      <w:r>
        <w:t xml:space="preserve">в конфигурации сервера выберем службу DNS, активируем её (выбрав флаг On);</w:t>
      </w:r>
    </w:p>
    <w:p>
      <w:pPr>
        <w:pStyle w:val="Compact"/>
        <w:numPr>
          <w:ilvl w:val="0"/>
          <w:numId w:val="1001"/>
        </w:numPr>
      </w:pPr>
      <w:r>
        <w:t xml:space="preserve">в поле Type в качестве типа записи DNS выберем записи типа A (A Record);</w:t>
      </w:r>
    </w:p>
    <w:p>
      <w:pPr>
        <w:pStyle w:val="Compact"/>
        <w:numPr>
          <w:ilvl w:val="0"/>
          <w:numId w:val="1001"/>
        </w:numPr>
      </w:pPr>
      <w:r>
        <w:t xml:space="preserve">в поле Name укажем доменное имя, по которому можно обратиться к web-серверу —</w:t>
      </w:r>
      <w:r>
        <w:t xml:space="preserve"> </w:t>
      </w:r>
      <w:r>
        <w:rPr>
          <w:rStyle w:val="VerbatimChar"/>
        </w:rPr>
        <w:t xml:space="preserve">www.donskaya.rudn.ru</w:t>
      </w:r>
      <w:r>
        <w:t xml:space="preserve">, затем укажем его IP-адрес в соответствующем поле (10.128.0.2);</w:t>
      </w:r>
    </w:p>
    <w:p>
      <w:pPr>
        <w:pStyle w:val="Compact"/>
        <w:numPr>
          <w:ilvl w:val="0"/>
          <w:numId w:val="1001"/>
        </w:numPr>
      </w:pPr>
      <w:r>
        <w:t xml:space="preserve">нажав на кнопку Add, добавим DNS-запись на сервер;</w:t>
      </w:r>
    </w:p>
    <w:p>
      <w:pPr>
        <w:pStyle w:val="Compact"/>
        <w:numPr>
          <w:ilvl w:val="0"/>
          <w:numId w:val="1001"/>
        </w:numPr>
      </w:pPr>
      <w:r>
        <w:t xml:space="preserve">аналогичным образом добавим DNS-записи для серверов mail, file, dns;</w:t>
      </w:r>
    </w:p>
    <w:p>
      <w:pPr>
        <w:pStyle w:val="Compact"/>
        <w:numPr>
          <w:ilvl w:val="0"/>
          <w:numId w:val="1001"/>
        </w:numPr>
      </w:pPr>
      <w:r>
        <w:t xml:space="preserve">сохраним конфигурацию сервера.</w:t>
      </w:r>
    </w:p>
    <w:bookmarkStart w:id="36" w:name="fig:005"/>
    <w:p>
      <w:pPr>
        <w:pStyle w:val="CaptionedFigure"/>
      </w:pPr>
      <w:r>
        <w:drawing>
          <wp:inline>
            <wp:extent cx="5048410" cy="2843092"/>
            <wp:effectExtent b="0" l="0" r="0" t="0"/>
            <wp:docPr descr="Настройка сервиса DNS (активация службы DNS, выбор типа записи A Record, указание доменного имени и IP-адреса, добавление записи на сервер)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410" cy="2843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сервиса DNS (активация службы DNS, выбор типа записи A Record, указание доменного имени и IP-адреса, добавление записи на сервер)</w:t>
      </w:r>
    </w:p>
    <w:bookmarkEnd w:id="36"/>
    <w:p>
      <w:pPr>
        <w:pStyle w:val="BodyText"/>
      </w:pPr>
      <w:r>
        <w:t xml:space="preserve">Настроим DHCP-сервис на маршрутизаторе, используя команды из лабораторной работы для каждой выделенной сети (рис. #fig:006):</w:t>
      </w:r>
    </w:p>
    <w:p>
      <w:pPr>
        <w:pStyle w:val="Compact"/>
        <w:numPr>
          <w:ilvl w:val="0"/>
          <w:numId w:val="1002"/>
        </w:numPr>
      </w:pPr>
      <w:r>
        <w:t xml:space="preserve">укажем IP-адрес DNS-сервера;</w:t>
      </w:r>
    </w:p>
    <w:p>
      <w:pPr>
        <w:pStyle w:val="Compact"/>
        <w:numPr>
          <w:ilvl w:val="0"/>
          <w:numId w:val="1002"/>
        </w:numPr>
      </w:pPr>
      <w:r>
        <w:t xml:space="preserve">перейдём к настройке DHCP;</w:t>
      </w:r>
    </w:p>
    <w:p>
      <w:pPr>
        <w:pStyle w:val="Compact"/>
        <w:numPr>
          <w:ilvl w:val="0"/>
          <w:numId w:val="1002"/>
        </w:numPr>
      </w:pPr>
      <w:r>
        <w:t xml:space="preserve">зададим название конфигурируемому диапазону адресов (пулу адресов), укажем адрес сети, а также адреса шлюза и DNS-сервера;</w:t>
      </w:r>
    </w:p>
    <w:p>
      <w:pPr>
        <w:pStyle w:val="Compact"/>
        <w:numPr>
          <w:ilvl w:val="0"/>
          <w:numId w:val="1002"/>
        </w:numPr>
      </w:pPr>
      <w:r>
        <w:t xml:space="preserve">зададим пулы адресов, исключаемых из динамического распределения.</w:t>
      </w:r>
    </w:p>
    <w:bookmarkStart w:id="40" w:name="fig:006"/>
    <w:p>
      <w:pPr>
        <w:pStyle w:val="CaptionedFigure"/>
      </w:pPr>
      <w:r>
        <w:drawing>
          <wp:inline>
            <wp:extent cx="4195482" cy="3096665"/>
            <wp:effectExtent b="0" l="0" r="0" t="0"/>
            <wp:docPr descr="Настройка DHCP-сервиса на маршрутизаторе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482" cy="3096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DHCP-сервиса на маршрутизаторе</w:t>
      </w:r>
    </w:p>
    <w:bookmarkEnd w:id="40"/>
    <w:p>
      <w:pPr>
        <w:pStyle w:val="BodyText"/>
      </w:pPr>
      <w:r>
        <w:t xml:space="preserve">Заменим статическое распределение адресов на динамическое на оконечных устройствах (рис. #fig:007):</w:t>
      </w:r>
    </w:p>
    <w:bookmarkStart w:id="44" w:name="fig:007"/>
    <w:p>
      <w:pPr>
        <w:pStyle w:val="CaptionedFigure"/>
      </w:pPr>
      <w:r>
        <w:drawing>
          <wp:inline>
            <wp:extent cx="3780544" cy="653142"/>
            <wp:effectExtent b="0" l="0" r="0" t="0"/>
            <wp:docPr descr="Замена статического распределения адресов на динамическое на оконечных устройствах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544" cy="65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статического распределения адресов на динамическое на оконечных устройствах</w:t>
      </w:r>
    </w:p>
    <w:bookmarkEnd w:id="44"/>
    <w:p>
      <w:pPr>
        <w:pStyle w:val="BodyText"/>
      </w:pPr>
      <w:r>
        <w:t xml:space="preserve">Затем проверим, какие адреса выделяются оконечным устройствам (рис. #fig:008):</w:t>
      </w:r>
    </w:p>
    <w:bookmarkStart w:id="48" w:name="fig:008"/>
    <w:p>
      <w:pPr>
        <w:pStyle w:val="CaptionedFigure"/>
      </w:pPr>
      <w:r>
        <w:drawing>
          <wp:inline>
            <wp:extent cx="3734440" cy="3396342"/>
            <wp:effectExtent b="0" l="0" r="0" t="0"/>
            <wp:docPr descr="Проверка адресов, выделяемых оконечным устройствам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44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адресов, выделяемых оконечным устройствам</w:t>
      </w:r>
    </w:p>
    <w:bookmarkEnd w:id="48"/>
    <w:p>
      <w:pPr>
        <w:pStyle w:val="BodyText"/>
      </w:pPr>
      <w:r>
        <w:t xml:space="preserve">Проверим доступность устройств из разных подсетей (рис. #fig:009):</w:t>
      </w:r>
    </w:p>
    <w:bookmarkStart w:id="52" w:name="fig:009"/>
    <w:p>
      <w:pPr>
        <w:pStyle w:val="CaptionedFigure"/>
      </w:pPr>
      <w:r>
        <w:drawing>
          <wp:inline>
            <wp:extent cx="2597203" cy="3204242"/>
            <wp:effectExtent b="0" l="0" r="0" t="0"/>
            <wp:docPr descr="Проверка доступности устройств из разных подсетей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203" cy="3204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доступности устройств из разных подсетей</w:t>
      </w:r>
    </w:p>
    <w:bookmarkEnd w:id="52"/>
    <w:p>
      <w:pPr>
        <w:pStyle w:val="BodyText"/>
      </w:pPr>
      <w:r>
        <w:t xml:space="preserve">В режиме симуляции изучим, каким образом происходит запрос адреса по протоколу DHCP (рис. #fig:010):</w:t>
      </w:r>
    </w:p>
    <w:bookmarkStart w:id="56" w:name="fig:010"/>
    <w:p>
      <w:pPr>
        <w:pStyle w:val="CaptionedFigure"/>
      </w:pPr>
      <w:r>
        <w:drawing>
          <wp:inline>
            <wp:extent cx="3580759" cy="2773936"/>
            <wp:effectExtent b="0" l="0" r="0" t="0"/>
            <wp:docPr descr="Изучение запроса адреса по протоколу DHCP в режиме симуляции" title="" id="54" name="Picture"/>
            <a:graphic>
              <a:graphicData uri="http://schemas.openxmlformats.org/drawingml/2006/picture">
                <pic:pic>
                  <pic:nvPicPr>
                    <pic:cNvPr descr="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759" cy="2773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Изучение запроса адреса по протоколу DHCP в режиме симуляции</w:t>
      </w:r>
    </w:p>
    <w:bookmarkEnd w:id="56"/>
    <w:p>
      <w:r>
        <w:pict>
          <v:rect style="width:0;height:1.5pt" o:hralign="center" o:hrstd="t" o:hr="t"/>
        </w:pict>
      </w:r>
    </w:p>
    <w:bookmarkEnd w:id="57"/>
    <w:bookmarkStart w:id="58" w:name="вывод"/>
    <w:p>
      <w:pPr>
        <w:pStyle w:val="Heading2"/>
      </w:pPr>
      <w:r>
        <w:t xml:space="preserve">3 Вывод</w:t>
      </w:r>
    </w:p>
    <w:p>
      <w:pPr>
        <w:pStyle w:val="FirstParagraph"/>
      </w:pPr>
      <w:r>
        <w:t xml:space="preserve">В ходе выполнения лабораторной работы мы приобрели практические навыки по настройке динамического распределения IP-адресов посредством протокола DHCP (Dynamic Host Configuration Protocol) в локальной сети.</w:t>
      </w:r>
    </w:p>
    <w:p>
      <w:r>
        <w:pict>
          <v:rect style="width:0;height:1.5pt" o:hralign="center" o:hrstd="t" o:hr="t"/>
        </w:pict>
      </w:r>
    </w:p>
    <w:bookmarkEnd w:id="58"/>
    <w:bookmarkStart w:id="64" w:name="ответы-на-контрольные-вопросы"/>
    <w:p>
      <w:pPr>
        <w:pStyle w:val="Heading2"/>
      </w:pPr>
      <w:r>
        <w:t xml:space="preserve">4 Ответы на контрольные вопросы</w:t>
      </w:r>
    </w:p>
    <w:bookmarkStart w:id="59" w:name="за-что-отвечает-протокол-dhcp"/>
    <w:p>
      <w:pPr>
        <w:pStyle w:val="Heading3"/>
      </w:pPr>
      <w:r>
        <w:t xml:space="preserve">4.1 1. За что отвечает протокол DHCP?</w:t>
      </w:r>
    </w:p>
    <w:p>
      <w:pPr>
        <w:pStyle w:val="FirstParagraph"/>
      </w:pPr>
      <w:r>
        <w:t xml:space="preserve">За автоматическое получение IP-адреса и других параметров сети (маска подсети, адрес шлюза, адрес DNS-сервера и т.д.) устройствами в сети.</w:t>
      </w:r>
    </w:p>
    <w:bookmarkEnd w:id="59"/>
    <w:bookmarkStart w:id="60" w:name="X855e7455e7cf76248730df3ab111c5c2e18a4eb"/>
    <w:p>
      <w:pPr>
        <w:pStyle w:val="Heading3"/>
      </w:pPr>
      <w:r>
        <w:t xml:space="preserve">4.2 2. Какие типы DHCP-сообщений передаются по сети?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6"/>
        <w:gridCol w:w="2709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сообщения</w:t>
            </w:r>
          </w:p>
        </w:tc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DHCPDISCOVER</w:t>
            </w:r>
          </w:p>
        </w:tc>
        <w:tc>
          <w:tcPr/>
          <w:p>
            <w:pPr>
              <w:pStyle w:val="Compact"/>
            </w:pPr>
            <w:r>
              <w:t xml:space="preserve">Клиент → Сервер</w:t>
            </w:r>
          </w:p>
        </w:tc>
        <w:tc>
          <w:tcPr/>
          <w:p>
            <w:pPr>
              <w:pStyle w:val="Compact"/>
            </w:pPr>
            <w:r>
              <w:t xml:space="preserve">Начальное сообщение для поиска DHCP-сервера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DHCPOFFER</w:t>
            </w:r>
          </w:p>
        </w:tc>
        <w:tc>
          <w:tcPr/>
          <w:p>
            <w:pPr>
              <w:pStyle w:val="Compact"/>
            </w:pPr>
            <w:r>
              <w:t xml:space="preserve">Сервер → Клиент</w:t>
            </w:r>
          </w:p>
        </w:tc>
        <w:tc>
          <w:tcPr/>
          <w:p>
            <w:pPr>
              <w:pStyle w:val="Compact"/>
            </w:pPr>
            <w:r>
              <w:t xml:space="preserve">Ответ на начальное сообщение с сетевыми настройками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DHCPREQUEST</w:t>
            </w:r>
          </w:p>
        </w:tc>
        <w:tc>
          <w:tcPr/>
          <w:p>
            <w:pPr>
              <w:pStyle w:val="Compact"/>
            </w:pPr>
            <w:r>
              <w:t xml:space="preserve">Клиент → Сервер</w:t>
            </w:r>
          </w:p>
        </w:tc>
        <w:tc>
          <w:tcPr/>
          <w:p>
            <w:pPr>
              <w:pStyle w:val="Compact"/>
            </w:pPr>
            <w:r>
              <w:t xml:space="preserve">Запрос на использование предложенных настроек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DHCPACK</w:t>
            </w:r>
          </w:p>
        </w:tc>
        <w:tc>
          <w:tcPr/>
          <w:p>
            <w:pPr>
              <w:pStyle w:val="Compact"/>
            </w:pPr>
            <w:r>
              <w:t xml:space="preserve">Сервер → Клиент</w:t>
            </w:r>
          </w:p>
        </w:tc>
        <w:tc>
          <w:tcPr/>
          <w:p>
            <w:pPr>
              <w:pStyle w:val="Compact"/>
            </w:pPr>
            <w:r>
              <w:t xml:space="preserve">Авторизация клиента, настройки приняты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DHCPNAK</w:t>
            </w:r>
          </w:p>
        </w:tc>
        <w:tc>
          <w:tcPr/>
          <w:p>
            <w:pPr>
              <w:pStyle w:val="Compact"/>
            </w:pPr>
            <w:r>
              <w:t xml:space="preserve">Сервер → Клиент</w:t>
            </w:r>
          </w:p>
        </w:tc>
        <w:tc>
          <w:tcPr/>
          <w:p>
            <w:pPr>
              <w:pStyle w:val="Compact"/>
            </w:pPr>
            <w:r>
              <w:t xml:space="preserve">Авторизация невозможна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DHCPDECLINE</w:t>
            </w:r>
          </w:p>
        </w:tc>
        <w:tc>
          <w:tcPr/>
          <w:p>
            <w:pPr>
              <w:pStyle w:val="Compact"/>
            </w:pPr>
            <w:r>
              <w:t xml:space="preserve">Клиент → Сервер</w:t>
            </w:r>
          </w:p>
        </w:tc>
        <w:tc>
          <w:tcPr/>
          <w:p>
            <w:pPr>
              <w:pStyle w:val="Compact"/>
            </w:pPr>
            <w:r>
              <w:t xml:space="preserve">IP-адрес уже используется в сети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DHCPINFORM</w:t>
            </w:r>
          </w:p>
        </w:tc>
        <w:tc>
          <w:tcPr/>
          <w:p>
            <w:pPr>
              <w:pStyle w:val="Compact"/>
            </w:pPr>
            <w:r>
              <w:t xml:space="preserve">Клиент → Сервер</w:t>
            </w:r>
          </w:p>
        </w:tc>
        <w:tc>
          <w:tcPr/>
          <w:p>
            <w:pPr>
              <w:pStyle w:val="Compact"/>
            </w:pPr>
            <w:r>
              <w:t xml:space="preserve">Присвоен статический IP, но нужен динамический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DHCPRELEASE</w:t>
            </w:r>
          </w:p>
        </w:tc>
        <w:tc>
          <w:tcPr/>
          <w:p>
            <w:pPr>
              <w:pStyle w:val="Compact"/>
            </w:pPr>
            <w:r>
              <w:t xml:space="preserve">Клиент → Сервер</w:t>
            </w:r>
          </w:p>
        </w:tc>
        <w:tc>
          <w:tcPr/>
          <w:p>
            <w:pPr>
              <w:pStyle w:val="Compact"/>
            </w:pPr>
            <w:r>
              <w:t xml:space="preserve">Завершение использования IP-адреса</w:t>
            </w:r>
          </w:p>
        </w:tc>
      </w:tr>
    </w:tbl>
    <w:bookmarkEnd w:id="60"/>
    <w:bookmarkStart w:id="61" w:name="Xe7c4dc4f1a3bf1b6cede69daeec78bba7d46640"/>
    <w:p>
      <w:pPr>
        <w:pStyle w:val="Heading3"/>
      </w:pPr>
      <w:r>
        <w:t xml:space="preserve">4.3 3. Какие параметры могут быть переданы в сообщениях DHCP?</w:t>
      </w:r>
    </w:p>
    <w:p>
      <w:pPr>
        <w:pStyle w:val="FirstParagraph"/>
      </w:pPr>
      <w:r>
        <w:t xml:space="preserve">По умолчанию запросы от клиента отправляются на сервер на порт 67, сервер в свою очередь отвечает клиенту на порт 68, выдавая IP-адрес и другую необходимую информацию, такую как сетевая маска, адрес маршрутизатора (шлюза) и адреса DNS-серверов.</w:t>
      </w:r>
    </w:p>
    <w:bookmarkEnd w:id="61"/>
    <w:bookmarkStart w:id="62" w:name="что-такое-dns"/>
    <w:p>
      <w:pPr>
        <w:pStyle w:val="Heading3"/>
      </w:pPr>
      <w:r>
        <w:t xml:space="preserve">4.4 4. Что такое DNS?</w:t>
      </w:r>
    </w:p>
    <w:p>
      <w:pPr>
        <w:pStyle w:val="FirstParagraph"/>
      </w:pPr>
      <w:r>
        <w:t xml:space="preserve">DNS (Domain Name System) — система, ставящая в соответствие доменному имени хоста IP-адрес и наоборот.</w:t>
      </w:r>
    </w:p>
    <w:bookmarkEnd w:id="62"/>
    <w:bookmarkStart w:id="63" w:name="X1e65e741a90afb335f5f491009d3cfa759b308f"/>
    <w:p>
      <w:pPr>
        <w:pStyle w:val="Heading3"/>
      </w:pPr>
      <w:r>
        <w:t xml:space="preserve">4.5 5. Какие типы записи описания ресурсов есть в DNS и для чего они используются?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записи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RR</w:t>
            </w:r>
          </w:p>
        </w:tc>
        <w:tc>
          <w:tcPr/>
          <w:p>
            <w:pPr>
              <w:pStyle w:val="Compact"/>
            </w:pPr>
            <w:r>
              <w:t xml:space="preserve">Resource Records — описывают все узлы сети в зоне и помечают делегирование поддоменов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SOA</w:t>
            </w:r>
          </w:p>
        </w:tc>
        <w:tc>
          <w:tcPr/>
          <w:p>
            <w:pPr>
              <w:pStyle w:val="Compact"/>
            </w:pPr>
            <w:r>
              <w:t xml:space="preserve">Start of Authority — указывает на авторитативность для зоны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NS</w:t>
            </w:r>
          </w:p>
        </w:tc>
        <w:tc>
          <w:tcPr/>
          <w:p>
            <w:pPr>
              <w:pStyle w:val="Compact"/>
            </w:pPr>
            <w:r>
              <w:t xml:space="preserve">Name Server — перечисляет DNS-серверы зоны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Address — задаёт отображение имени узла в IP-адрес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PTR</w:t>
            </w:r>
          </w:p>
        </w:tc>
        <w:tc>
          <w:tcPr/>
          <w:p>
            <w:pPr>
              <w:pStyle w:val="Compact"/>
            </w:pPr>
            <w:r>
              <w:t xml:space="preserve">Pointer — задаёт отображение IP-адреса в имя узла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CNAME</w:t>
            </w:r>
          </w:p>
        </w:tc>
        <w:tc>
          <w:tcPr/>
          <w:p>
            <w:pPr>
              <w:pStyle w:val="Compact"/>
            </w:pPr>
            <w:r>
              <w:t xml:space="preserve">Canonical Name — псевдоним для другого имени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MX</w:t>
            </w:r>
          </w:p>
        </w:tc>
        <w:tc>
          <w:tcPr/>
          <w:p>
            <w:pPr>
              <w:pStyle w:val="Compact"/>
            </w:pPr>
            <w:r>
              <w:t xml:space="preserve">Mail Exchange — указывает почтовые серверы для домена</w:t>
            </w:r>
          </w:p>
        </w:tc>
      </w:tr>
    </w:tbl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3" Target="media/rId53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Ко Антон Геннадьевич</dc:creator>
  <dc:language>ru-RU</dc:language>
  <cp:keywords/>
  <dcterms:created xsi:type="dcterms:W3CDTF">2026-09-04T17:55:42Z</dcterms:created>
  <dcterms:modified xsi:type="dcterms:W3CDTF">2026-09-04T17:55:42Z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сетевых сервисов. DHCP</vt:lpwstr>
  </property>
  <property fmtid="{D5CDD505-2E9C-101B-9397-08002B2CF9AE}" pid="16" name="toc-title">
    <vt:lpwstr>Содержание</vt:lpwstr>
  </property>
</Properties>
</file>