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rFonts w:ascii="Arial" w:cs="Arial" w:eastAsia="Arial" w:hAnsi="Arial"/>
          <w:b/>
          <w:bCs/>
          <w:color w:val="0F1F8A"/>
          <w:sz w:val="72"/>
          <w:szCs w:val="72"/>
        </w:rPr>
        <w:t xml:space="preserve">ACADEMIA HELM</w:t>
      </w:r>
    </w:p>
    <w:p>
      <w:pPr>
        <w:jc w:val="center"/>
      </w:pPr>
      <w:r>
        <w:rPr>
          <w:rFonts w:ascii="Arial" w:cs="Arial" w:eastAsia="Arial" w:hAnsi="Arial"/>
          <w:i/>
          <w:iCs/>
          <w:color w:val="1C35C9"/>
          <w:sz w:val="32"/>
          <w:szCs w:val="32"/>
        </w:rPr>
        <w:t xml:space="preserve">Plateforme SaaS de Pilotage Éducatif Intelligent</w:t>
      </w:r>
    </w:p>
    <w:p>
      <w:pPr>
        <w:spacing w:after="80" w:before="80"/>
      </w:pPr>
      <w:r>
        <w:t xml:space="preserve"/>
      </w:r>
    </w:p>
    <w:p>
      <w:pPr>
        <w:jc w:val="center"/>
      </w:pPr>
      <w:r>
        <w:rPr>
          <w:rFonts w:ascii="Arial" w:cs="Arial" w:eastAsia="Arial" w:hAnsi="Arial"/>
          <w:color w:val="F5B800"/>
          <w:sz w:val="24"/>
          <w:szCs w:val="24"/>
        </w:rPr>
        <w:t xml:space="preserve">━━━━━━━━━━━━━━━━━━━━━━━━━━━━</w:t>
      </w:r>
    </w:p>
    <w:p>
      <w:pPr>
        <w:spacing w:after="80" w:before="80"/>
      </w:pPr>
      <w:r>
        <w:t xml:space="preserve"/>
      </w:r>
    </w:p>
    <w:p>
      <w:pPr>
        <w:spacing w:after="200" w:before="200"/>
        <w:jc w:val="center"/>
      </w:pPr>
      <w:r>
        <w:rPr>
          <w:rFonts w:ascii="Arial" w:cs="Arial" w:eastAsia="Arial" w:hAnsi="Arial"/>
          <w:b/>
          <w:bCs/>
          <w:color w:val="1C35C9"/>
          <w:sz w:val="28"/>
          <w:szCs w:val="28"/>
        </w:rPr>
        <w:t xml:space="preserve">CAHIER DES CHARGES FONCTIONNEL &amp; TECHNIQUE</w:t>
      </w:r>
    </w:p>
    <w:p>
      <w:pPr>
        <w:jc w:val="center"/>
      </w:pPr>
      <w:r>
        <w:rPr>
          <w:rFonts w:ascii="Arial" w:cs="Arial" w:eastAsia="Arial" w:hAnsi="Arial"/>
          <w:color w:val="555555"/>
          <w:sz w:val="22"/>
          <w:szCs w:val="22"/>
        </w:rPr>
        <w:t xml:space="preserve">Document de Référence Produit — Version 1.0</w:t>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tcBorders>
              <w:top w:val="single" w:color="C5CAE9" w:sz="1"/>
              <w:left w:val="single" w:color="C5CAE9" w:sz="1"/>
              <w:bottom w:val="single" w:color="C5CAE9" w:sz="1"/>
              <w:right w:val="single" w:color="C5CAE9" w:sz="1"/>
            </w:tcBorders>
            <w:shd w:fill="1C35C9" w:val="clear"/>
            <w:tcMar>
              <w:top w:type="dxa" w:w="100"/>
              <w:left w:type="dxa" w:w="150"/>
              <w:bottom w:type="dxa" w:w="100"/>
              <w:right w:type="dxa" w:w="150"/>
            </w:tcMar>
          </w:tcPr>
          <w:p>
            <w:r>
              <w:rPr>
                <w:rFonts w:ascii="Arial" w:cs="Arial" w:eastAsia="Arial" w:hAnsi="Arial"/>
                <w:b/>
                <w:bCs/>
                <w:color w:val="FFFFFF"/>
                <w:sz w:val="18"/>
                <w:szCs w:val="18"/>
              </w:rPr>
              <w:t xml:space="preserve">Entreprise</w:t>
            </w:r>
          </w:p>
        </w:tc>
        <w:tc>
          <w:tcPr>
            <w:tcW w:type="dxa" w:w="4000"/>
            <w:tcBorders>
              <w:top w:val="single" w:color="C5CAE9" w:sz="1"/>
              <w:left w:val="single" w:color="C5CAE9" w:sz="1"/>
              <w:bottom w:val="single" w:color="C5CAE9" w:sz="1"/>
              <w:right w:val="single" w:color="C5CAE9" w:sz="1"/>
            </w:tcBorders>
            <w:shd w:fill="E8ECFB" w:val="clear"/>
            <w:tcMar>
              <w:top w:type="dxa" w:w="100"/>
              <w:left w:type="dxa" w:w="150"/>
              <w:bottom w:type="dxa" w:w="100"/>
              <w:right w:type="dxa" w:w="150"/>
            </w:tcMar>
          </w:tcPr>
          <w:p>
            <w:r>
              <w:rPr>
                <w:rFonts w:ascii="Arial" w:cs="Arial" w:eastAsia="Arial" w:hAnsi="Arial"/>
                <w:sz w:val="18"/>
                <w:szCs w:val="18"/>
              </w:rPr>
              <w:t xml:space="preserve">YEHI OR Tech</w:t>
            </w:r>
          </w:p>
        </w:tc>
      </w:tr>
      <w:tr>
        <w:tc>
          <w:tcPr>
            <w:tcW w:type="dxa" w:w="3200"/>
            <w:tcBorders>
              <w:top w:val="single" w:color="C5CAE9" w:sz="1"/>
              <w:left w:val="single" w:color="C5CAE9" w:sz="1"/>
              <w:bottom w:val="single" w:color="C5CAE9" w:sz="1"/>
              <w:right w:val="single" w:color="C5CAE9" w:sz="1"/>
            </w:tcBorders>
            <w:shd w:fill="1C35C9" w:val="clear"/>
            <w:tcMar>
              <w:top w:type="dxa" w:w="100"/>
              <w:left w:type="dxa" w:w="150"/>
              <w:bottom w:type="dxa" w:w="100"/>
              <w:right w:type="dxa" w:w="150"/>
            </w:tcMar>
          </w:tcPr>
          <w:p>
            <w:r>
              <w:rPr>
                <w:rFonts w:ascii="Arial" w:cs="Arial" w:eastAsia="Arial" w:hAnsi="Arial"/>
                <w:b/>
                <w:bCs/>
                <w:color w:val="FFFFFF"/>
                <w:sz w:val="18"/>
                <w:szCs w:val="18"/>
              </w:rPr>
              <w:t xml:space="preserve">Produit</w:t>
            </w:r>
          </w:p>
        </w:tc>
        <w:tc>
          <w:tcPr>
            <w:tcW w:type="dxa" w:w="4000"/>
            <w:tcBorders>
              <w:top w:val="single" w:color="C5CAE9" w:sz="1"/>
              <w:left w:val="single" w:color="C5CAE9" w:sz="1"/>
              <w:bottom w:val="single" w:color="C5CAE9" w:sz="1"/>
              <w:right w:val="single" w:color="C5CAE9" w:sz="1"/>
            </w:tcBorders>
            <w:shd w:fill="FFFFFF" w:val="clear"/>
            <w:tcMar>
              <w:top w:type="dxa" w:w="100"/>
              <w:left w:type="dxa" w:w="150"/>
              <w:bottom w:type="dxa" w:w="100"/>
              <w:right w:type="dxa" w:w="150"/>
            </w:tcMar>
          </w:tcPr>
          <w:p>
            <w:r>
              <w:rPr>
                <w:rFonts w:ascii="Arial" w:cs="Arial" w:eastAsia="Arial" w:hAnsi="Arial"/>
                <w:sz w:val="18"/>
                <w:szCs w:val="18"/>
              </w:rPr>
              <w:t xml:space="preserve">Academia Helm</w:t>
            </w:r>
          </w:p>
        </w:tc>
      </w:tr>
      <w:tr>
        <w:tc>
          <w:tcPr>
            <w:tcW w:type="dxa" w:w="3200"/>
            <w:tcBorders>
              <w:top w:val="single" w:color="C5CAE9" w:sz="1"/>
              <w:left w:val="single" w:color="C5CAE9" w:sz="1"/>
              <w:bottom w:val="single" w:color="C5CAE9" w:sz="1"/>
              <w:right w:val="single" w:color="C5CAE9" w:sz="1"/>
            </w:tcBorders>
            <w:shd w:fill="1C35C9" w:val="clear"/>
            <w:tcMar>
              <w:top w:type="dxa" w:w="100"/>
              <w:left w:type="dxa" w:w="150"/>
              <w:bottom w:type="dxa" w:w="100"/>
              <w:right w:type="dxa" w:w="150"/>
            </w:tcMar>
          </w:tcPr>
          <w:p>
            <w:r>
              <w:rPr>
                <w:rFonts w:ascii="Arial" w:cs="Arial" w:eastAsia="Arial" w:hAnsi="Arial"/>
                <w:b/>
                <w:bCs/>
                <w:color w:val="FFFFFF"/>
                <w:sz w:val="18"/>
                <w:szCs w:val="18"/>
              </w:rPr>
              <w:t xml:space="preserve">CTO &amp; Architecte Produit</w:t>
            </w:r>
          </w:p>
        </w:tc>
        <w:tc>
          <w:tcPr>
            <w:tcW w:type="dxa" w:w="4000"/>
            <w:tcBorders>
              <w:top w:val="single" w:color="C5CAE9" w:sz="1"/>
              <w:left w:val="single" w:color="C5CAE9" w:sz="1"/>
              <w:bottom w:val="single" w:color="C5CAE9" w:sz="1"/>
              <w:right w:val="single" w:color="C5CAE9" w:sz="1"/>
            </w:tcBorders>
            <w:shd w:fill="E8ECFB" w:val="clear"/>
            <w:tcMar>
              <w:top w:type="dxa" w:w="100"/>
              <w:left w:type="dxa" w:w="150"/>
              <w:bottom w:type="dxa" w:w="100"/>
              <w:right w:type="dxa" w:w="150"/>
            </w:tcMar>
          </w:tcPr>
          <w:p>
            <w:r>
              <w:rPr>
                <w:rFonts w:ascii="Arial" w:cs="Arial" w:eastAsia="Arial" w:hAnsi="Arial"/>
                <w:sz w:val="18"/>
                <w:szCs w:val="18"/>
              </w:rPr>
              <w:t xml:space="preserve">Sènakpon Dawes Akpovi</w:t>
            </w:r>
          </w:p>
        </w:tc>
      </w:tr>
      <w:tr>
        <w:tc>
          <w:tcPr>
            <w:tcW w:type="dxa" w:w="3200"/>
            <w:tcBorders>
              <w:top w:val="single" w:color="C5CAE9" w:sz="1"/>
              <w:left w:val="single" w:color="C5CAE9" w:sz="1"/>
              <w:bottom w:val="single" w:color="C5CAE9" w:sz="1"/>
              <w:right w:val="single" w:color="C5CAE9" w:sz="1"/>
            </w:tcBorders>
            <w:shd w:fill="1C35C9" w:val="clear"/>
            <w:tcMar>
              <w:top w:type="dxa" w:w="100"/>
              <w:left w:type="dxa" w:w="150"/>
              <w:bottom w:type="dxa" w:w="100"/>
              <w:right w:type="dxa" w:w="150"/>
            </w:tcMar>
          </w:tcPr>
          <w:p>
            <w:r>
              <w:rPr>
                <w:rFonts w:ascii="Arial" w:cs="Arial" w:eastAsia="Arial" w:hAnsi="Arial"/>
                <w:b/>
                <w:bCs/>
                <w:color w:val="FFFFFF"/>
                <w:sz w:val="18"/>
                <w:szCs w:val="18"/>
              </w:rPr>
              <w:t xml:space="preserve">CEO &amp; Stratégie Business</w:t>
            </w:r>
          </w:p>
        </w:tc>
        <w:tc>
          <w:tcPr>
            <w:tcW w:type="dxa" w:w="4000"/>
            <w:tcBorders>
              <w:top w:val="single" w:color="C5CAE9" w:sz="1"/>
              <w:left w:val="single" w:color="C5CAE9" w:sz="1"/>
              <w:bottom w:val="single" w:color="C5CAE9" w:sz="1"/>
              <w:right w:val="single" w:color="C5CAE9" w:sz="1"/>
            </w:tcBorders>
            <w:shd w:fill="FFFFFF" w:val="clear"/>
            <w:tcMar>
              <w:top w:type="dxa" w:w="100"/>
              <w:left w:type="dxa" w:w="150"/>
              <w:bottom w:type="dxa" w:w="100"/>
              <w:right w:type="dxa" w:w="150"/>
            </w:tcMar>
          </w:tcPr>
          <w:p>
            <w:r>
              <w:rPr>
                <w:rFonts w:ascii="Arial" w:cs="Arial" w:eastAsia="Arial" w:hAnsi="Arial"/>
                <w:sz w:val="18"/>
                <w:szCs w:val="18"/>
              </w:rPr>
              <w:t xml:space="preserve">Stevens Akpovi</w:t>
            </w:r>
          </w:p>
        </w:tc>
      </w:tr>
      <w:tr>
        <w:tc>
          <w:tcPr>
            <w:tcW w:type="dxa" w:w="3200"/>
            <w:tcBorders>
              <w:top w:val="single" w:color="C5CAE9" w:sz="1"/>
              <w:left w:val="single" w:color="C5CAE9" w:sz="1"/>
              <w:bottom w:val="single" w:color="C5CAE9" w:sz="1"/>
              <w:right w:val="single" w:color="C5CAE9" w:sz="1"/>
            </w:tcBorders>
            <w:shd w:fill="1C35C9" w:val="clear"/>
            <w:tcMar>
              <w:top w:type="dxa" w:w="100"/>
              <w:left w:type="dxa" w:w="150"/>
              <w:bottom w:type="dxa" w:w="100"/>
              <w:right w:type="dxa" w:w="150"/>
            </w:tcMar>
          </w:tcPr>
          <w:p>
            <w:r>
              <w:rPr>
                <w:rFonts w:ascii="Arial" w:cs="Arial" w:eastAsia="Arial" w:hAnsi="Arial"/>
                <w:b/>
                <w:bCs/>
                <w:color w:val="FFFFFF"/>
                <w:sz w:val="18"/>
                <w:szCs w:val="18"/>
              </w:rPr>
              <w:t xml:space="preserve">Version</w:t>
            </w:r>
          </w:p>
        </w:tc>
        <w:tc>
          <w:tcPr>
            <w:tcW w:type="dxa" w:w="4000"/>
            <w:tcBorders>
              <w:top w:val="single" w:color="C5CAE9" w:sz="1"/>
              <w:left w:val="single" w:color="C5CAE9" w:sz="1"/>
              <w:bottom w:val="single" w:color="C5CAE9" w:sz="1"/>
              <w:right w:val="single" w:color="C5CAE9" w:sz="1"/>
            </w:tcBorders>
            <w:shd w:fill="E8ECFB" w:val="clear"/>
            <w:tcMar>
              <w:top w:type="dxa" w:w="100"/>
              <w:left w:type="dxa" w:w="150"/>
              <w:bottom w:type="dxa" w:w="100"/>
              <w:right w:type="dxa" w:w="150"/>
            </w:tcMar>
          </w:tcPr>
          <w:p>
            <w:r>
              <w:rPr>
                <w:rFonts w:ascii="Arial" w:cs="Arial" w:eastAsia="Arial" w:hAnsi="Arial"/>
                <w:sz w:val="18"/>
                <w:szCs w:val="18"/>
              </w:rPr>
              <w:t xml:space="preserve">1.0 — Document de référence initial</w:t>
            </w:r>
          </w:p>
        </w:tc>
      </w:tr>
      <w:tr>
        <w:tc>
          <w:tcPr>
            <w:tcW w:type="dxa" w:w="3200"/>
            <w:tcBorders>
              <w:top w:val="single" w:color="C5CAE9" w:sz="1"/>
              <w:left w:val="single" w:color="C5CAE9" w:sz="1"/>
              <w:bottom w:val="single" w:color="C5CAE9" w:sz="1"/>
              <w:right w:val="single" w:color="C5CAE9" w:sz="1"/>
            </w:tcBorders>
            <w:shd w:fill="1C35C9" w:val="clear"/>
            <w:tcMar>
              <w:top w:type="dxa" w:w="100"/>
              <w:left w:type="dxa" w:w="150"/>
              <w:bottom w:type="dxa" w:w="100"/>
              <w:right w:type="dxa" w:w="150"/>
            </w:tcMar>
          </w:tcPr>
          <w:p>
            <w:r>
              <w:rPr>
                <w:rFonts w:ascii="Arial" w:cs="Arial" w:eastAsia="Arial" w:hAnsi="Arial"/>
                <w:b/>
                <w:bCs/>
                <w:color w:val="FFFFFF"/>
                <w:sz w:val="18"/>
                <w:szCs w:val="18"/>
              </w:rPr>
              <w:t xml:space="preserve">Statut</w:t>
            </w:r>
          </w:p>
        </w:tc>
        <w:tc>
          <w:tcPr>
            <w:tcW w:type="dxa" w:w="4000"/>
            <w:tcBorders>
              <w:top w:val="single" w:color="C5CAE9" w:sz="1"/>
              <w:left w:val="single" w:color="C5CAE9" w:sz="1"/>
              <w:bottom w:val="single" w:color="C5CAE9" w:sz="1"/>
              <w:right w:val="single" w:color="C5CAE9" w:sz="1"/>
            </w:tcBorders>
            <w:shd w:fill="FFF8E1" w:val="clear"/>
            <w:tcMar>
              <w:top w:type="dxa" w:w="100"/>
              <w:left w:type="dxa" w:w="150"/>
              <w:bottom w:type="dxa" w:w="100"/>
              <w:right w:type="dxa" w:w="150"/>
            </w:tcMar>
          </w:tcPr>
          <w:p>
            <w:r>
              <w:rPr>
                <w:rFonts w:ascii="Arial" w:cs="Arial" w:eastAsia="Arial" w:hAnsi="Arial"/>
                <w:b/>
                <w:bCs/>
                <w:color w:val="0F1F8A"/>
                <w:sz w:val="18"/>
                <w:szCs w:val="18"/>
              </w:rPr>
              <w:t xml:space="preserve">CONFIDENTIEL — Usage interne YEHI OR Tech</w:t>
            </w:r>
          </w:p>
        </w:tc>
      </w:tr>
    </w:tbl>
    <w:p>
      <w:pPr>
        <w:spacing w:after="80" w:before="80"/>
      </w:pPr>
      <w:r>
        <w:t xml:space="preserve"/>
      </w:r>
    </w:p>
    <w:p>
      <w:pPr>
        <w:spacing w:before="400"/>
        <w:jc w:val="center"/>
      </w:pPr>
      <w:r>
        <w:rPr>
          <w:rFonts w:ascii="Arial" w:cs="Arial" w:eastAsia="Arial" w:hAnsi="Arial"/>
          <w:color w:val="1C35C9"/>
          <w:sz w:val="20"/>
          <w:szCs w:val="20"/>
        </w:rPr>
        <w:t xml:space="preserve">academiahelm.com</w:t>
      </w:r>
    </w:p>
    <w:p>
      <w:r>
        <w:br w:type="page"/>
      </w:r>
    </w:p>
    <w:p>
      <w:pPr>
        <w:pStyle w:val="Heading1"/>
        <w:spacing w:after="200" w:before="400"/>
      </w:pPr>
      <w:r>
        <w:rPr>
          <w:rFonts w:ascii="Arial" w:cs="Arial" w:eastAsia="Arial" w:hAnsi="Arial"/>
          <w:b/>
          <w:bCs/>
          <w:color w:val="0F1F8A"/>
          <w:sz w:val="36"/>
          <w:szCs w:val="36"/>
        </w:rPr>
        <w:t xml:space="preserve">TABLE DES MATIÈRES</w:t>
      </w:r>
    </w:p>
    <w:p>
      <w:pPr>
        <w:pBdr>
          <w:bottom w:val="single" w:color="1C35C9" w:sz="4" w:space="1"/>
        </w:pBdr>
        <w:spacing w:after="120" w:before="120"/>
      </w:pPr>
      <w:r>
        <w:t xml:space="preserve"/>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shd w:fill="1C35C9" w:val="clear"/>
        <w:spacing w:after="200" w:before="400"/>
        <w:ind w:left="0"/>
      </w:pPr>
      <w:r>
        <w:rPr>
          <w:rFonts w:ascii="Arial" w:cs="Arial" w:eastAsia="Arial" w:hAnsi="Arial"/>
          <w:b/>
          <w:bCs/>
          <w:color w:val="F5B800"/>
          <w:sz w:val="32"/>
          <w:szCs w:val="32"/>
        </w:rPr>
        <w:t xml:space="preserve">  01  </w:t>
      </w:r>
      <w:r>
        <w:rPr>
          <w:rFonts w:ascii="Arial" w:cs="Arial" w:eastAsia="Arial" w:hAnsi="Arial"/>
          <w:b/>
          <w:bCs/>
          <w:color w:val="FFFFFF"/>
          <w:sz w:val="32"/>
          <w:szCs w:val="32"/>
        </w:rPr>
        <w:t xml:space="preserve">  PRÉSENTATION GÉNÉRALE DU PROJET</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1.1 Contexte et Genèse</w:t>
      </w:r>
    </w:p>
    <w:p>
      <w:pPr>
        <w:spacing w:after="60" w:before="60"/>
      </w:pPr>
      <w:r>
        <w:rPr>
          <w:rFonts w:ascii="Arial" w:cs="Arial" w:eastAsia="Arial" w:hAnsi="Arial"/>
          <w:b w:val="false"/>
          <w:bCs w:val="false"/>
          <w:i w:val="false"/>
          <w:iCs w:val="false"/>
          <w:color w:val="000000"/>
          <w:sz w:val="20"/>
          <w:szCs w:val="20"/>
        </w:rPr>
        <w:t xml:space="preserve">Academia Helm est né d'un constat terrain : les établissements scolaires privés africains, en particulier béninois, manquent d'outils numériques adaptés à leurs réalités. La majorité utilisent encore Excel, des cahiers papier, et des logiciels fragmentés ne communiquant pas entre eux. Cette fragmentation génère des pertes financières, des incohérences administratives, un manque de traçabilité, et une incapacité à prendre des décisions éclairées.</w:t>
      </w:r>
    </w:p>
    <w:p>
      <w:pPr>
        <w:spacing w:after="60" w:before="60"/>
      </w:pPr>
      <w:r>
        <w:rPr>
          <w:rFonts w:ascii="Arial" w:cs="Arial" w:eastAsia="Arial" w:hAnsi="Arial"/>
          <w:b w:val="false"/>
          <w:bCs w:val="false"/>
          <w:i w:val="false"/>
          <w:iCs w:val="false"/>
          <w:color w:val="000000"/>
          <w:sz w:val="20"/>
          <w:szCs w:val="20"/>
        </w:rPr>
        <w:t xml:space="preserve">YEHI OR Tech, agence digitale basée à Parakou (Bénin), a conçu Academia Helm comme réponse directe à ce vide. Le projet est porté par deux co-fondateurs : Sènakpon Dawes Akpovi (CTO, architecte produit) et Stevens Akpovi (CEO, stratégie business et développement commercial).</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1.2 Vision Produit</w:t>
      </w:r>
    </w:p>
    <w:p>
      <w:pPr>
        <w:spacing w:after="60" w:before="60"/>
      </w:pPr>
      <w:r>
        <w:rPr>
          <w:rFonts w:ascii="Arial" w:cs="Arial" w:eastAsia="Arial" w:hAnsi="Arial"/>
          <w:b w:val="false"/>
          <w:bCs w:val="false"/>
          <w:i w:val="false"/>
          <w:iCs w:val="false"/>
          <w:color w:val="000000"/>
          <w:sz w:val="20"/>
          <w:szCs w:val="20"/>
        </w:rPr>
        <w:t xml:space="preserve">Academia Helm n'est pas un simple logiciel de gestion scolaire. C'est une infrastructure numérique complète pour les écoles, conçue pour centraliser, automatiser, sécuriser et analyser l'intégralité des opérations d'un établissement.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0F1F8A" w:val="clear"/>
            <w:tcMar>
              <w:top w:type="dxa" w:w="120"/>
              <w:left w:type="dxa" w:w="150"/>
              <w:bottom w:type="dxa" w:w="120"/>
              <w:right w:type="dxa" w:w="150"/>
            </w:tcMar>
          </w:tcPr>
          <w:p>
            <w:r>
              <w:rPr>
                <w:rFonts w:ascii="Arial" w:cs="Arial" w:eastAsia="Arial" w:hAnsi="Arial"/>
                <w:b/>
                <w:bCs/>
                <w:color w:val="F5B800"/>
                <w:sz w:val="20"/>
                <w:szCs w:val="20"/>
              </w:rPr>
              <w:t xml:space="preserve">Ce que Academia Helm N'EST PAS</w:t>
            </w:r>
          </w:p>
        </w:tc>
        <w:tc>
          <w:tcPr>
            <w:tcW w:type="dxa" w:w="4680"/>
            <w:tcBorders>
              <w:top w:val="single" w:color="C5CAE9" w:sz="1"/>
              <w:left w:val="single" w:color="C5CAE9" w:sz="1"/>
              <w:bottom w:val="single" w:color="C5CAE9" w:sz="1"/>
              <w:right w:val="single" w:color="C5CAE9" w:sz="1"/>
            </w:tcBorders>
            <w:shd w:fill="1C35C9" w:val="clear"/>
            <w:tcMar>
              <w:top w:type="dxa" w:w="120"/>
              <w:left w:type="dxa" w:w="150"/>
              <w:bottom w:type="dxa" w:w="120"/>
              <w:right w:type="dxa" w:w="150"/>
            </w:tcMar>
          </w:tcPr>
          <w:p>
            <w:r>
              <w:rPr>
                <w:rFonts w:ascii="Arial" w:cs="Arial" w:eastAsia="Arial" w:hAnsi="Arial"/>
                <w:b/>
                <w:bCs/>
                <w:color w:val="F5B800"/>
                <w:sz w:val="20"/>
                <w:szCs w:val="20"/>
              </w:rPr>
              <w:t xml:space="preserve">Ce que Academia Helm EST réellement</w:t>
            </w:r>
          </w:p>
        </w:tc>
      </w:tr>
      <w:tr>
        <w:tc>
          <w:tcPr>
            <w:tcW w:type="dxa" w:w="4680"/>
            <w:tcBorders>
              <w:top w:val="single" w:color="C5CAE9" w:sz="1"/>
              <w:left w:val="single" w:color="C5CAE9" w:sz="1"/>
              <w:bottom w:val="single" w:color="C5CAE9" w:sz="1"/>
              <w:right w:val="single" w:color="C5CAE9" w:sz="1"/>
            </w:tcBorders>
            <w:shd w:fill="E8ECFB" w:val="clear"/>
            <w:tcMar>
              <w:top w:type="dxa" w:w="100"/>
              <w:left w:type="dxa" w:w="150"/>
              <w:bottom w:type="dxa" w:w="100"/>
              <w:right w:type="dxa" w:w="150"/>
            </w:tcMar>
          </w:tcPr>
          <w:p>
            <w:r>
              <w:rPr>
                <w:rFonts w:ascii="Arial" w:cs="Arial" w:eastAsia="Arial" w:hAnsi="Arial"/>
                <w:sz w:val="18"/>
                <w:szCs w:val="18"/>
              </w:rPr>
              <w:t xml:space="preserve">Un simple logiciel scolaire</w:t>
            </w:r>
          </w:p>
        </w:tc>
        <w:tc>
          <w:tcPr>
            <w:tcW w:type="dxa" w:w="4680"/>
            <w:tcBorders>
              <w:top w:val="single" w:color="C5CAE9" w:sz="1"/>
              <w:left w:val="single" w:color="C5CAE9" w:sz="1"/>
              <w:bottom w:val="single" w:color="C5CAE9" w:sz="1"/>
              <w:right w:val="single" w:color="C5CAE9" w:sz="1"/>
            </w:tcBorders>
            <w:shd w:fill="E8ECFB" w:val="clear"/>
            <w:tcMar>
              <w:top w:type="dxa" w:w="100"/>
              <w:left w:type="dxa" w:w="150"/>
              <w:bottom w:type="dxa" w:w="100"/>
              <w:right w:type="dxa" w:w="150"/>
            </w:tcMar>
          </w:tcPr>
          <w:p>
            <w:r>
              <w:rPr>
                <w:rFonts w:ascii="Arial" w:cs="Arial" w:eastAsia="Arial" w:hAnsi="Arial"/>
                <w:sz w:val="18"/>
                <w:szCs w:val="18"/>
              </w:rPr>
              <w:t xml:space="preserve">Un système d'exploitation éducatif complet</w:t>
            </w:r>
          </w:p>
        </w:tc>
      </w:tr>
      <w:tr>
        <w:tc>
          <w:tcPr>
            <w:tcW w:type="dxa" w:w="4680"/>
            <w:tcBorders>
              <w:top w:val="single" w:color="C5CAE9" w:sz="1"/>
              <w:left w:val="single" w:color="C5CAE9" w:sz="1"/>
              <w:bottom w:val="single" w:color="C5CAE9" w:sz="1"/>
              <w:right w:val="single" w:color="C5CAE9" w:sz="1"/>
            </w:tcBorders>
            <w:shd w:fill="FFFFFF" w:val="clear"/>
            <w:tcMar>
              <w:top w:type="dxa" w:w="100"/>
              <w:left w:type="dxa" w:w="150"/>
              <w:bottom w:type="dxa" w:w="100"/>
              <w:right w:type="dxa" w:w="150"/>
            </w:tcMar>
          </w:tcPr>
          <w:p>
            <w:r>
              <w:rPr>
                <w:rFonts w:ascii="Arial" w:cs="Arial" w:eastAsia="Arial" w:hAnsi="Arial"/>
                <w:sz w:val="18"/>
                <w:szCs w:val="18"/>
              </w:rPr>
              <w:t xml:space="preserve">Un outil de saisie administrative</w:t>
            </w:r>
          </w:p>
        </w:tc>
        <w:tc>
          <w:tcPr>
            <w:tcW w:type="dxa" w:w="4680"/>
            <w:tcBorders>
              <w:top w:val="single" w:color="C5CAE9" w:sz="1"/>
              <w:left w:val="single" w:color="C5CAE9" w:sz="1"/>
              <w:bottom w:val="single" w:color="C5CAE9" w:sz="1"/>
              <w:right w:val="single" w:color="C5CAE9" w:sz="1"/>
            </w:tcBorders>
            <w:shd w:fill="FFFFFF" w:val="clear"/>
            <w:tcMar>
              <w:top w:type="dxa" w:w="100"/>
              <w:left w:type="dxa" w:w="150"/>
              <w:bottom w:type="dxa" w:w="100"/>
              <w:right w:type="dxa" w:w="150"/>
            </w:tcMar>
          </w:tcPr>
          <w:p>
            <w:r>
              <w:rPr>
                <w:rFonts w:ascii="Arial" w:cs="Arial" w:eastAsia="Arial" w:hAnsi="Arial"/>
                <w:sz w:val="18"/>
                <w:szCs w:val="18"/>
              </w:rPr>
              <w:t xml:space="preserve">Une plateforme de pilotage éducatif intelligent</w:t>
            </w:r>
          </w:p>
        </w:tc>
      </w:tr>
      <w:tr>
        <w:tc>
          <w:tcPr>
            <w:tcW w:type="dxa" w:w="4680"/>
            <w:tcBorders>
              <w:top w:val="single" w:color="C5CAE9" w:sz="1"/>
              <w:left w:val="single" w:color="C5CAE9" w:sz="1"/>
              <w:bottom w:val="single" w:color="C5CAE9" w:sz="1"/>
              <w:right w:val="single" w:color="C5CAE9" w:sz="1"/>
            </w:tcBorders>
            <w:shd w:fill="E8ECFB" w:val="clear"/>
            <w:tcMar>
              <w:top w:type="dxa" w:w="100"/>
              <w:left w:type="dxa" w:w="150"/>
              <w:bottom w:type="dxa" w:w="100"/>
              <w:right w:type="dxa" w:w="150"/>
            </w:tcMar>
          </w:tcPr>
          <w:p>
            <w:r>
              <w:rPr>
                <w:rFonts w:ascii="Arial" w:cs="Arial" w:eastAsia="Arial" w:hAnsi="Arial"/>
                <w:sz w:val="18"/>
                <w:szCs w:val="18"/>
              </w:rPr>
              <w:t xml:space="preserve">Un produit pour les marchés occidentaux d'abord</w:t>
            </w:r>
          </w:p>
        </w:tc>
        <w:tc>
          <w:tcPr>
            <w:tcW w:type="dxa" w:w="4680"/>
            <w:tcBorders>
              <w:top w:val="single" w:color="C5CAE9" w:sz="1"/>
              <w:left w:val="single" w:color="C5CAE9" w:sz="1"/>
              <w:bottom w:val="single" w:color="C5CAE9" w:sz="1"/>
              <w:right w:val="single" w:color="C5CAE9" w:sz="1"/>
            </w:tcBorders>
            <w:shd w:fill="E8ECFB" w:val="clear"/>
            <w:tcMar>
              <w:top w:type="dxa" w:w="100"/>
              <w:left w:type="dxa" w:w="150"/>
              <w:bottom w:type="dxa" w:w="100"/>
              <w:right w:type="dxa" w:w="150"/>
            </w:tcMar>
          </w:tcPr>
          <w:p>
            <w:r>
              <w:rPr>
                <w:rFonts w:ascii="Arial" w:cs="Arial" w:eastAsia="Arial" w:hAnsi="Arial"/>
                <w:sz w:val="18"/>
                <w:szCs w:val="18"/>
              </w:rPr>
              <w:t xml:space="preserve">Une solution pensée pour les réalités africaines (offline, Mobile Money, CNSS)</w:t>
            </w:r>
          </w:p>
        </w:tc>
      </w:tr>
    </w:tbl>
    <w:p>
      <w:pPr>
        <w:spacing w:after="80" w:before="80"/>
      </w:pPr>
      <w:r>
        <w:t xml:space="preserve"/>
      </w:r>
    </w:p>
    <w:p>
      <w:pPr>
        <w:pStyle w:val="Heading2"/>
        <w:spacing w:after="150" w:before="300"/>
      </w:pPr>
      <w:r>
        <w:rPr>
          <w:rFonts w:ascii="Arial" w:cs="Arial" w:eastAsia="Arial" w:hAnsi="Arial"/>
          <w:b/>
          <w:bCs/>
          <w:color w:val="1C35C9"/>
          <w:sz w:val="28"/>
          <w:szCs w:val="28"/>
        </w:rPr>
        <w:t xml:space="preserve">1.3 Objectifs Stratégiques</w:t>
      </w:r>
    </w:p>
    <w:p>
      <w:pPr>
        <w:pStyle w:val="ListParagraph"/>
        <w:numPr>
          <w:ilvl w:val="0"/>
          <w:numId w:val="2"/>
        </w:numPr>
        <w:spacing w:after="40" w:before="40"/>
      </w:pPr>
      <w:r>
        <w:rPr>
          <w:rFonts w:ascii="Arial" w:cs="Arial" w:eastAsia="Arial" w:hAnsi="Arial"/>
          <w:sz w:val="20"/>
          <w:szCs w:val="20"/>
        </w:rPr>
        <w:t xml:space="preserve">Centraliser toutes les opérations d'un établissement scolaire en une seule plateforme</w:t>
      </w:r>
    </w:p>
    <w:p>
      <w:pPr>
        <w:pStyle w:val="ListParagraph"/>
        <w:numPr>
          <w:ilvl w:val="0"/>
          <w:numId w:val="2"/>
        </w:numPr>
        <w:spacing w:after="40" w:before="40"/>
      </w:pPr>
      <w:r>
        <w:rPr>
          <w:rFonts w:ascii="Arial" w:cs="Arial" w:eastAsia="Arial" w:hAnsi="Arial"/>
          <w:sz w:val="20"/>
          <w:szCs w:val="20"/>
        </w:rPr>
        <w:t xml:space="preserve">Automatiser les processus répétitifs (paie, recouvrement, bulletins, notifications)</w:t>
      </w:r>
    </w:p>
    <w:p>
      <w:pPr>
        <w:pStyle w:val="ListParagraph"/>
        <w:numPr>
          <w:ilvl w:val="0"/>
          <w:numId w:val="2"/>
        </w:numPr>
        <w:spacing w:after="40" w:before="40"/>
      </w:pPr>
      <w:r>
        <w:rPr>
          <w:rFonts w:ascii="Arial" w:cs="Arial" w:eastAsia="Arial" w:hAnsi="Arial"/>
          <w:sz w:val="20"/>
          <w:szCs w:val="20"/>
        </w:rPr>
        <w:t xml:space="preserve">Sécuriser les données et garantir une traçabilité totale et irréversible</w:t>
      </w:r>
    </w:p>
    <w:p>
      <w:pPr>
        <w:pStyle w:val="ListParagraph"/>
        <w:numPr>
          <w:ilvl w:val="0"/>
          <w:numId w:val="2"/>
        </w:numPr>
        <w:spacing w:after="40" w:before="40"/>
      </w:pPr>
      <w:r>
        <w:rPr>
          <w:rFonts w:ascii="Arial" w:cs="Arial" w:eastAsia="Arial" w:hAnsi="Arial"/>
          <w:sz w:val="20"/>
          <w:szCs w:val="20"/>
        </w:rPr>
        <w:t xml:space="preserve">Améliorer les performances académiques via l'analyse intelligente (IA ORION)</w:t>
      </w:r>
    </w:p>
    <w:p>
      <w:pPr>
        <w:pStyle w:val="ListParagraph"/>
        <w:numPr>
          <w:ilvl w:val="0"/>
          <w:numId w:val="2"/>
        </w:numPr>
        <w:spacing w:after="40" w:before="40"/>
      </w:pPr>
      <w:r>
        <w:rPr>
          <w:rFonts w:ascii="Arial" w:cs="Arial" w:eastAsia="Arial" w:hAnsi="Arial"/>
          <w:sz w:val="20"/>
          <w:szCs w:val="20"/>
        </w:rPr>
        <w:t xml:space="preserve">Permettre aux décideurs de prendre des décisions éclairées en temps réel</w:t>
      </w:r>
    </w:p>
    <w:p>
      <w:pPr>
        <w:pStyle w:val="ListParagraph"/>
        <w:numPr>
          <w:ilvl w:val="0"/>
          <w:numId w:val="2"/>
        </w:numPr>
        <w:spacing w:after="40" w:before="40"/>
      </w:pPr>
      <w:r>
        <w:rPr>
          <w:rFonts w:ascii="Arial" w:cs="Arial" w:eastAsia="Arial" w:hAnsi="Arial"/>
          <w:sz w:val="20"/>
          <w:szCs w:val="20"/>
        </w:rPr>
        <w:t xml:space="preserve">Devenir le standard numérique des écoles privées en Afrique francophone</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1.4 Public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Profil</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Rôle</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Bénéfice principal</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Directeur / Promoteur</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Pilotage global</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Décisions éclairées, contrôle total</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Secrétaire / Administration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Gestion quotidienne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Gain de temps, réduction des erreurs</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Enseignants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Production pédagogique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Espace structuré, workflows clairs</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Comptable / Économe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Gestion financière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Traçabilité, automatisation recouvrement</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Parents / Tuteurs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Suivi enfants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Accès portail, notifications en temps réel</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Élèves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Accès résultats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Bulletins numériques, cartes scolaires</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Patronats éducatifs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Gouvernance multi-écoles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Supervision, examens institutionnels</w:t>
            </w:r>
          </w:p>
        </w:tc>
      </w:tr>
    </w:tbl>
    <w:p>
      <w:r>
        <w:br w:type="page"/>
      </w:r>
    </w:p>
    <w:p>
      <w:pPr>
        <w:shd w:fill="1C35C9" w:val="clear"/>
        <w:spacing w:after="200" w:before="400"/>
        <w:ind w:left="0"/>
      </w:pPr>
      <w:r>
        <w:rPr>
          <w:rFonts w:ascii="Arial" w:cs="Arial" w:eastAsia="Arial" w:hAnsi="Arial"/>
          <w:b/>
          <w:bCs/>
          <w:color w:val="F5B800"/>
          <w:sz w:val="32"/>
          <w:szCs w:val="32"/>
        </w:rPr>
        <w:t xml:space="preserve">  02  </w:t>
      </w:r>
      <w:r>
        <w:rPr>
          <w:rFonts w:ascii="Arial" w:cs="Arial" w:eastAsia="Arial" w:hAnsi="Arial"/>
          <w:b/>
          <w:bCs/>
          <w:color w:val="FFFFFF"/>
          <w:sz w:val="32"/>
          <w:szCs w:val="32"/>
        </w:rPr>
        <w:t xml:space="preserve">  ÉCOSYSTÈME ET ARCHITECTURE PRODUIT</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2.1 Structure de l'Écosystème</w:t>
      </w:r>
    </w:p>
    <w:p>
      <w:pPr>
        <w:spacing w:after="60" w:before="60"/>
      </w:pPr>
      <w:r>
        <w:rPr>
          <w:rFonts w:ascii="Arial" w:cs="Arial" w:eastAsia="Arial" w:hAnsi="Arial"/>
          <w:b w:val="false"/>
          <w:bCs w:val="false"/>
          <w:i w:val="false"/>
          <w:iCs w:val="false"/>
          <w:color w:val="000000"/>
          <w:sz w:val="20"/>
          <w:szCs w:val="20"/>
        </w:rPr>
        <w:t xml:space="preserve">Academia Helm est structuré comme un écosystème de plateformes interconnectées, chacune ciblant un périmètre métier précis. Cette architecture multi-plateforme garantit la séparation des responsabilités et la scalabilité du système global.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Plateforme</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Rôle et Accès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academiahelm.com</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Site marketing, landing page, IA SARA (conversion)</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portal.academiahelm.com</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Portail central d'accès — sélection école et rôle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school.academiahelm.com</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SaaS principal — gestion interne établissement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teacher.academiahelm.com</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Portail dédié enseignants — pédagogie &amp; emploi du temps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parent.academiahelm.com</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Portail parents &amp; élèves — suivi, bulletins, paiements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patronat.academiahelm.com</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SaaS institutionnel — gouvernance multi-écoles, examens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admin.academiahelm.com</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Super administration — gestion platform globale</w:t>
            </w:r>
          </w:p>
        </w:tc>
      </w:tr>
    </w:tbl>
    <w:p>
      <w:pPr>
        <w:spacing w:after="80" w:before="80"/>
      </w:pPr>
      <w:r>
        <w:t xml:space="preserve"/>
      </w:r>
    </w:p>
    <w:p>
      <w:pPr>
        <w:pStyle w:val="Heading2"/>
        <w:spacing w:after="150" w:before="300"/>
      </w:pPr>
      <w:r>
        <w:rPr>
          <w:rFonts w:ascii="Arial" w:cs="Arial" w:eastAsia="Arial" w:hAnsi="Arial"/>
          <w:b/>
          <w:bCs/>
          <w:color w:val="1C35C9"/>
          <w:sz w:val="28"/>
          <w:szCs w:val="28"/>
        </w:rPr>
        <w:t xml:space="preserve">2.2 Clarification Stratégique : Patronat</w:t>
      </w:r>
    </w:p>
    <w:p>
      <w:pPr>
        <w:spacing w:after="60" w:before="60"/>
      </w:pPr>
      <w:r>
        <w:rPr>
          <w:rFonts w:ascii="Arial" w:cs="Arial" w:eastAsia="Arial" w:hAnsi="Arial"/>
          <w:b w:val="false"/>
          <w:bCs w:val="false"/>
          <w:i w:val="false"/>
          <w:iCs w:val="false"/>
          <w:color w:val="000000"/>
          <w:sz w:val="20"/>
          <w:szCs w:val="20"/>
        </w:rPr>
        <w:t xml:space="preserve">Le Patronat n'est pas un module du SaaS école — c'est un produit SaaS distinct avec sa propre logique métier, son architecture de données, et son modèle de monétisation indépendant. Il agit au-dessus des écoles et permet aux structures institutionnelles (patronats, associations éducatives, autorités régionales) de superviser plusieurs établissements, organiser des examens nationaux (CEP, BEPC), et centraliser les données éducatives à une échelle macro.</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2.3 Architecture Technique Globale</w:t>
      </w:r>
    </w:p>
    <w:p>
      <w:pPr>
        <w:pStyle w:val="Heading3"/>
        <w:spacing w:after="100" w:before="200"/>
      </w:pPr>
      <w:r>
        <w:rPr>
          <w:rFonts w:ascii="Arial" w:cs="Arial" w:eastAsia="Arial" w:hAnsi="Arial"/>
          <w:b/>
          <w:bCs/>
          <w:color w:val="1C35C9"/>
          <w:sz w:val="24"/>
          <w:szCs w:val="24"/>
        </w:rPr>
        <w:t xml:space="preserve">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Couche</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Frontend</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React.js / Next.js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Backend API</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Node.js (Express ou NestJS)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Base de données principale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PostgreSQL (multi-tenant)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Base de données offline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SQLite (synchronisation locale)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ORM</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Prisma</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Authentification</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JWT + RBAC personnalisé</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Paiement</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FedaPay (Mobile Money, carte)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IA</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Claude API (Anthropic) — ORION, ATLAS, SARA</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Communication</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SMS Gateway, WhatsApp Business API, Email SMTP</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Hébergement</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Cloud (Vercel / VPS selon composant)</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Versioning</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Git (GitHub)</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PWA</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Support Progressive Web App</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Principes Architecturaux Fondamentaux</w:t>
      </w:r>
    </w:p>
    <w:p>
      <w:pPr>
        <w:pStyle w:val="ListParagraph"/>
        <w:numPr>
          <w:ilvl w:val="0"/>
          <w:numId w:val="2"/>
        </w:numPr>
        <w:spacing w:after="40" w:before="40"/>
      </w:pPr>
      <w:r>
        <w:rPr>
          <w:rFonts w:ascii="Arial" w:cs="Arial" w:eastAsia="Arial" w:hAnsi="Arial"/>
          <w:sz w:val="20"/>
          <w:szCs w:val="20"/>
        </w:rPr>
        <w:t xml:space="preserve">Multi-tenant strict : isolation totale des données par tenant_id pour chaque école</w:t>
      </w:r>
    </w:p>
    <w:p>
      <w:pPr>
        <w:pStyle w:val="ListParagraph"/>
        <w:numPr>
          <w:ilvl w:val="0"/>
          <w:numId w:val="2"/>
        </w:numPr>
        <w:spacing w:after="40" w:before="40"/>
      </w:pPr>
      <w:r>
        <w:rPr>
          <w:rFonts w:ascii="Arial" w:cs="Arial" w:eastAsia="Arial" w:hAnsi="Arial"/>
          <w:sz w:val="20"/>
          <w:szCs w:val="20"/>
        </w:rPr>
        <w:t xml:space="preserve">Offline-first : l'application fonctionne sans connexion internet via SQLite local, synchronisation automatique à la reconnexion</w:t>
      </w:r>
    </w:p>
    <w:p>
      <w:pPr>
        <w:pStyle w:val="ListParagraph"/>
        <w:numPr>
          <w:ilvl w:val="0"/>
          <w:numId w:val="2"/>
        </w:numPr>
        <w:spacing w:after="40" w:before="40"/>
      </w:pPr>
      <w:r>
        <w:rPr>
          <w:rFonts w:ascii="Arial" w:cs="Arial" w:eastAsia="Arial" w:hAnsi="Arial"/>
          <w:sz w:val="20"/>
          <w:szCs w:val="20"/>
        </w:rPr>
        <w:t xml:space="preserve">Immutabilité des données : aucune suppression physique — tout est archivé et versionné</w:t>
      </w:r>
    </w:p>
    <w:p>
      <w:pPr>
        <w:pStyle w:val="ListParagraph"/>
        <w:numPr>
          <w:ilvl w:val="0"/>
          <w:numId w:val="2"/>
        </w:numPr>
        <w:spacing w:after="40" w:before="40"/>
      </w:pPr>
      <w:r>
        <w:rPr>
          <w:rFonts w:ascii="Arial" w:cs="Arial" w:eastAsia="Arial" w:hAnsi="Arial"/>
          <w:sz w:val="20"/>
          <w:szCs w:val="20"/>
        </w:rPr>
        <w:t xml:space="preserve">Audit total : chaque action est horodatée, identifiée et attribuée</w:t>
      </w:r>
    </w:p>
    <w:p>
      <w:pPr>
        <w:pStyle w:val="ListParagraph"/>
        <w:numPr>
          <w:ilvl w:val="0"/>
          <w:numId w:val="2"/>
        </w:numPr>
        <w:spacing w:after="40" w:before="40"/>
      </w:pPr>
      <w:r>
        <w:rPr>
          <w:rFonts w:ascii="Arial" w:cs="Arial" w:eastAsia="Arial" w:hAnsi="Arial"/>
          <w:sz w:val="20"/>
          <w:szCs w:val="20"/>
        </w:rPr>
        <w:t xml:space="preserve">RBAC (Role-Based Access Control) : permissions granulaires par rôle et par module</w:t>
      </w:r>
    </w:p>
    <w:p>
      <w:pPr>
        <w:pStyle w:val="ListParagraph"/>
        <w:numPr>
          <w:ilvl w:val="0"/>
          <w:numId w:val="2"/>
        </w:numPr>
        <w:spacing w:after="40" w:before="40"/>
      </w:pPr>
      <w:r>
        <w:rPr>
          <w:rFonts w:ascii="Arial" w:cs="Arial" w:eastAsia="Arial" w:hAnsi="Arial"/>
          <w:sz w:val="20"/>
          <w:szCs w:val="20"/>
        </w:rPr>
        <w:t xml:space="preserve">Pipeline data : Modules → Agrégation → ORION → Décision</w:t>
      </w:r>
    </w:p>
    <w:p>
      <w:r>
        <w:br w:type="page"/>
      </w:r>
    </w:p>
    <w:p>
      <w:pPr>
        <w:shd w:fill="1C35C9" w:val="clear"/>
        <w:spacing w:after="200" w:before="400"/>
        <w:ind w:left="0"/>
      </w:pPr>
      <w:r>
        <w:rPr>
          <w:rFonts w:ascii="Arial" w:cs="Arial" w:eastAsia="Arial" w:hAnsi="Arial"/>
          <w:b/>
          <w:bCs/>
          <w:color w:val="F5B800"/>
          <w:sz w:val="32"/>
          <w:szCs w:val="32"/>
        </w:rPr>
        <w:t xml:space="preserve">  03  </w:t>
      </w:r>
      <w:r>
        <w:rPr>
          <w:rFonts w:ascii="Arial" w:cs="Arial" w:eastAsia="Arial" w:hAnsi="Arial"/>
          <w:b/>
          <w:bCs/>
          <w:color w:val="FFFFFF"/>
          <w:sz w:val="32"/>
          <w:szCs w:val="32"/>
        </w:rPr>
        <w:t xml:space="preserve">  MODÈLE ÉCONOMIQUE ET TARIFICATION</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3.1 Philosophie de Tarification</w:t>
      </w:r>
    </w:p>
    <w:p>
      <w:pPr>
        <w:spacing w:after="60" w:before="60"/>
      </w:pPr>
      <w:r>
        <w:rPr>
          <w:rFonts w:ascii="Arial" w:cs="Arial" w:eastAsia="Arial" w:hAnsi="Arial"/>
          <w:b w:val="false"/>
          <w:bCs w:val="false"/>
          <w:i w:val="false"/>
          <w:iCs w:val="false"/>
          <w:color w:val="000000"/>
          <w:sz w:val="20"/>
          <w:szCs w:val="20"/>
        </w:rPr>
        <w:t xml:space="preserve">Le modèle économique d'Academia Helm repose sur deux principes clés : l'accessibilité complète (100% des modules inclus dans tous les plans, sans fonctionnalités cachées) et la scalabilité proportionnelle à la croissance réelle de l'école. Plus une école grandit, plus elle paie — automatiquement.</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3.2 Frais de Souscription Initiale (One-Time)</w:t>
      </w:r>
    </w:p>
    <w:p>
      <w:pPr>
        <w:spacing w:after="60" w:before="60"/>
      </w:pPr>
      <w:r>
        <w:rPr>
          <w:rFonts w:ascii="Arial" w:cs="Arial" w:eastAsia="Arial" w:hAnsi="Arial"/>
          <w:b w:val="false"/>
          <w:bCs w:val="false"/>
          <w:i w:val="false"/>
          <w:iCs w:val="false"/>
          <w:color w:val="000000"/>
          <w:sz w:val="20"/>
          <w:szCs w:val="20"/>
        </w:rPr>
        <w:t xml:space="preserve">Chaque école paie des frais d'entrée uniques à l'activation de son compte. Ces frais couvrent : activation du compte, configuration initiale, onboarding, et mise en production. Ce mécanisme joue un double rôle de filtre qualité client et de sécurisation du cashflow initial.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Plan</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Frais de souscription (FCFA)</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SEED — Petits établissements (1–150 élèves)</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75 000 FCFA</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GROW — Établissements moyens (151–400 élèves)</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100 000 FCFA</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LEAD — Grands établissements (401–800 élèves)</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150 000 FCFA</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NETWORK — Multi-écoles (800+ élèves)</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200 000 FCFA</w:t>
            </w:r>
          </w:p>
        </w:tc>
      </w:tr>
    </w:tbl>
    <w:p>
      <w:pPr>
        <w:spacing w:after="80" w:before="80"/>
      </w:pPr>
      <w:r>
        <w:t xml:space="preserve"/>
      </w:r>
    </w:p>
    <w:p>
      <w:pPr>
        <w:pStyle w:val="Heading2"/>
        <w:spacing w:after="150" w:before="300"/>
      </w:pPr>
      <w:r>
        <w:rPr>
          <w:rFonts w:ascii="Arial" w:cs="Arial" w:eastAsia="Arial" w:hAnsi="Arial"/>
          <w:b/>
          <w:bCs/>
          <w:color w:val="1C35C9"/>
          <w:sz w:val="28"/>
          <w:szCs w:val="28"/>
        </w:rPr>
        <w:t xml:space="preserve">3.3 Abonnement Mensuel Récurrent</w:t>
      </w:r>
    </w:p>
    <w:p>
      <w:pPr>
        <w:spacing w:after="60" w:before="60"/>
      </w:pPr>
      <w:r>
        <w:rPr>
          <w:rFonts w:ascii="Arial" w:cs="Arial" w:eastAsia="Arial" w:hAnsi="Arial"/>
          <w:b w:val="false"/>
          <w:bCs w:val="false"/>
          <w:i w:val="false"/>
          <w:iCs w:val="false"/>
          <w:color w:val="000000"/>
          <w:sz w:val="20"/>
          <w:szCs w:val="20"/>
        </w:rPr>
        <w:t xml:space="preserve">L'abonnement est basé sur le nombre d'élèves actifs, garantissant une proportionnalité stricte entre la valeur perçue et le montant payé.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Plan</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Tranche d'élèves</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Abonnement mensuel (FCFA)</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SEED</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1 à 150 élèves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14 900 FCFA / mois</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GROW</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151 à 400 élèves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24 900 FCFA / mois</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LEAD</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401 à 800 élèves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39 900 FCFA / mois</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NETWORK</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Multi-écoles (800+)</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Sur devis</w:t>
            </w:r>
          </w:p>
        </w:tc>
      </w:tr>
    </w:tbl>
    <w:p>
      <w:pPr>
        <w:spacing w:after="80" w:before="80"/>
      </w:pPr>
      <w:r>
        <w:t xml:space="preserve"/>
      </w:r>
    </w:p>
    <w:p>
      <w:pPr>
        <w:pStyle w:val="Heading2"/>
        <w:spacing w:after="150" w:before="300"/>
      </w:pPr>
      <w:r>
        <w:rPr>
          <w:rFonts w:ascii="Arial" w:cs="Arial" w:eastAsia="Arial" w:hAnsi="Arial"/>
          <w:b/>
          <w:bCs/>
          <w:color w:val="1C35C9"/>
          <w:sz w:val="28"/>
          <w:szCs w:val="28"/>
        </w:rPr>
        <w:t xml:space="preserve">3.4 Upgrade Automatique et Règles de Croissance</w:t>
      </w:r>
    </w:p>
    <w:p>
      <w:pPr>
        <w:spacing w:after="60" w:before="60"/>
      </w:pPr>
      <w:r>
        <w:rPr>
          <w:rFonts w:ascii="Arial" w:cs="Arial" w:eastAsia="Arial" w:hAnsi="Arial"/>
          <w:b w:val="false"/>
          <w:bCs w:val="false"/>
          <w:i w:val="false"/>
          <w:iCs w:val="false"/>
          <w:color w:val="000000"/>
          <w:sz w:val="20"/>
          <w:szCs w:val="20"/>
        </w:rPr>
        <w:t xml:space="preserve">Lorsque l'effectif d'un établissement dépasse le seuil de son plan actuel, un système automatique se déclenche :</w:t>
      </w:r>
    </w:p>
    <w:p>
      <w:pPr>
        <w:pStyle w:val="ListParagraph"/>
        <w:numPr>
          <w:ilvl w:val="0"/>
          <w:numId w:val="3"/>
        </w:numPr>
        <w:spacing w:after="40" w:before="40"/>
      </w:pPr>
      <w:r>
        <w:rPr>
          <w:rFonts w:ascii="Arial" w:cs="Arial" w:eastAsia="Arial" w:hAnsi="Arial"/>
          <w:sz w:val="20"/>
          <w:szCs w:val="20"/>
        </w:rPr>
        <w:t xml:space="preserve">Détection automatique du dépassement de seuil</w:t>
      </w:r>
    </w:p>
    <w:p>
      <w:pPr>
        <w:pStyle w:val="ListParagraph"/>
        <w:numPr>
          <w:ilvl w:val="0"/>
          <w:numId w:val="3"/>
        </w:numPr>
        <w:spacing w:after="40" w:before="40"/>
      </w:pPr>
      <w:r>
        <w:rPr>
          <w:rFonts w:ascii="Arial" w:cs="Arial" w:eastAsia="Arial" w:hAnsi="Arial"/>
          <w:sz w:val="20"/>
          <w:szCs w:val="20"/>
        </w:rPr>
        <w:t xml:space="preserve">Notification envoyée à l'administration de l'école</w:t>
      </w:r>
    </w:p>
    <w:p>
      <w:pPr>
        <w:pStyle w:val="ListParagraph"/>
        <w:numPr>
          <w:ilvl w:val="0"/>
          <w:numId w:val="3"/>
        </w:numPr>
        <w:spacing w:after="40" w:before="40"/>
      </w:pPr>
      <w:r>
        <w:rPr>
          <w:rFonts w:ascii="Arial" w:cs="Arial" w:eastAsia="Arial" w:hAnsi="Arial"/>
          <w:sz w:val="20"/>
          <w:szCs w:val="20"/>
        </w:rPr>
        <w:t xml:space="preserve">Délai de grâce de 15 jours pour régulariser</w:t>
      </w:r>
    </w:p>
    <w:p>
      <w:pPr>
        <w:pStyle w:val="ListParagraph"/>
        <w:numPr>
          <w:ilvl w:val="0"/>
          <w:numId w:val="3"/>
        </w:numPr>
        <w:spacing w:after="40" w:before="40"/>
      </w:pPr>
      <w:r>
        <w:rPr>
          <w:rFonts w:ascii="Arial" w:cs="Arial" w:eastAsia="Arial" w:hAnsi="Arial"/>
          <w:sz w:val="20"/>
          <w:szCs w:val="20"/>
        </w:rPr>
        <w:t xml:space="preserve">Restriction d'accès au-delà du délai si non régularisé</w:t>
      </w:r>
    </w:p>
    <w:p>
      <w:pPr>
        <w:spacing w:after="60" w:before="60"/>
      </w:pPr>
      <w:r>
        <w:rPr>
          <w:rFonts w:ascii="Arial" w:cs="Arial" w:eastAsia="Arial" w:hAnsi="Arial"/>
          <w:b w:val="false"/>
          <w:bCs w:val="false"/>
          <w:i w:val="false"/>
          <w:iCs w:val="false"/>
          <w:color w:val="000000"/>
          <w:sz w:val="20"/>
          <w:szCs w:val="20"/>
        </w:rPr>
        <w:t xml:space="preserve">Ce mécanisme est non contournable et garantit l'intégrité du modèle de revenus.</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3.5 Add-ons Optionnels</w:t>
      </w:r>
    </w:p>
    <w:p>
      <w:pPr>
        <w:spacing w:after="60" w:before="60"/>
      </w:pPr>
      <w:r>
        <w:rPr>
          <w:rFonts w:ascii="Arial" w:cs="Arial" w:eastAsia="Arial" w:hAnsi="Arial"/>
          <w:b w:val="false"/>
          <w:bCs w:val="false"/>
          <w:i w:val="false"/>
          <w:iCs w:val="false"/>
          <w:color w:val="000000"/>
          <w:sz w:val="20"/>
          <w:szCs w:val="20"/>
        </w:rPr>
        <w:t xml:space="preserve">Les add-ons sont des services additionnels, pas des fonctionnalités bloquées. 100% des modules fonctionnels sont inclus dans tous les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Add-on</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Pack SMS Premium</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Volume de SMS augmenté + expéditeur personnalisé</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Option Bilingue (FR/EN)</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Activation interface, bulletins et matières bilingues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Support Premium</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Accompagnement prioritaire, SLA renforcé</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Formation équipe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Sessions de formation onboarding avancé</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Module QHSE avancé</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Fonctionnalités étendues conformité et inspection</w:t>
            </w:r>
          </w:p>
        </w:tc>
      </w:tr>
    </w:tbl>
    <w:p>
      <w:pPr>
        <w:spacing w:after="80" w:before="80"/>
      </w:pPr>
      <w:r>
        <w:t xml:space="preserve"/>
      </w:r>
    </w:p>
    <w:p>
      <w:pPr>
        <w:pStyle w:val="Heading2"/>
        <w:spacing w:after="150" w:before="300"/>
      </w:pPr>
      <w:r>
        <w:rPr>
          <w:rFonts w:ascii="Arial" w:cs="Arial" w:eastAsia="Arial" w:hAnsi="Arial"/>
          <w:b/>
          <w:bCs/>
          <w:color w:val="1C35C9"/>
          <w:sz w:val="28"/>
          <w:szCs w:val="28"/>
        </w:rPr>
        <w:t xml:space="preserve">3.6 Modèle de Revenus Patronat</w:t>
      </w:r>
    </w:p>
    <w:p>
      <w:pPr>
        <w:spacing w:after="60" w:before="60"/>
      </w:pPr>
      <w:r>
        <w:rPr>
          <w:rFonts w:ascii="Arial" w:cs="Arial" w:eastAsia="Arial" w:hAnsi="Arial"/>
          <w:b w:val="false"/>
          <w:bCs w:val="false"/>
          <w:i w:val="false"/>
          <w:iCs w:val="false"/>
          <w:color w:val="000000"/>
          <w:sz w:val="20"/>
          <w:szCs w:val="20"/>
        </w:rPr>
        <w:t xml:space="preserve">Le SaaS Patronat est monétisé indépendamment avec des options de tarification basées sur le nombre d'écoles affiliées ou de candidats gérés. C'est une deuxième source de revenus stratégique distincte du SaaS école.</w:t>
      </w:r>
    </w:p>
    <w:p>
      <w:r>
        <w:br w:type="page"/>
      </w:r>
    </w:p>
    <w:p>
      <w:pPr>
        <w:shd w:fill="1C35C9" w:val="clear"/>
        <w:spacing w:after="200" w:before="400"/>
        <w:ind w:left="0"/>
      </w:pPr>
      <w:r>
        <w:rPr>
          <w:rFonts w:ascii="Arial" w:cs="Arial" w:eastAsia="Arial" w:hAnsi="Arial"/>
          <w:b/>
          <w:bCs/>
          <w:color w:val="F5B800"/>
          <w:sz w:val="32"/>
          <w:szCs w:val="32"/>
        </w:rPr>
        <w:t xml:space="preserve">  04  </w:t>
      </w:r>
      <w:r>
        <w:rPr>
          <w:rFonts w:ascii="Arial" w:cs="Arial" w:eastAsia="Arial" w:hAnsi="Arial"/>
          <w:b/>
          <w:bCs/>
          <w:color w:val="FFFFFF"/>
          <w:sz w:val="32"/>
          <w:szCs w:val="32"/>
        </w:rPr>
        <w:t xml:space="preserve">  MODULES FONCTIONNELS DÉTAILLÉS</w:t>
      </w:r>
    </w:p>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Academia Helm est structuré en 10 modules fonctionnels couvrant l'intégralité du cycle de vie opérationnel d'un établissement scolaire. Chaque module est conçu comme une unité cohérente, mais tous sont interconnectés via une base de données centralisée et le moteur IA ORION.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0F1F8A" w:val="clear"/>
            <w:tcMar>
              <w:top w:type="dxa" w:w="160"/>
              <w:left w:type="dxa" w:w="200"/>
              <w:bottom w:type="dxa" w:w="160"/>
              <w:right w:type="dxa" w:w="200"/>
            </w:tcMar>
          </w:tcPr>
          <w:p>
            <w:r>
              <w:rPr>
                <w:rFonts w:ascii="Arial" w:cs="Arial" w:eastAsia="Arial" w:hAnsi="Arial"/>
                <w:b/>
                <w:bCs/>
                <w:color w:val="F5B800"/>
                <w:sz w:val="28"/>
                <w:szCs w:val="28"/>
              </w:rPr>
              <w:t xml:space="preserve">🎓 MODULE 01 — ÉLÈVES &amp; SCOLARITÉ</w:t>
            </w:r>
          </w:p>
          <w:p>
            <w:r>
              <w:rPr>
                <w:rFonts w:ascii="Arial" w:cs="Arial" w:eastAsia="Arial" w:hAnsi="Arial"/>
                <w:i/>
                <w:iCs/>
                <w:color w:val="FFFFFF"/>
                <w:sz w:val="20"/>
                <w:szCs w:val="20"/>
              </w:rPr>
              <w:t xml:space="preserve">Module fondamental — Base de toute la plateforme</w:t>
            </w:r>
          </w:p>
        </w:tc>
      </w:tr>
    </w:tbl>
    <w:p>
      <w:pPr>
        <w:spacing w:after="80" w:before="80"/>
      </w:pPr>
      <w:r>
        <w:t xml:space="preserve"/>
      </w:r>
    </w:p>
    <w:p>
      <w:pPr>
        <w:pStyle w:val="Heading2"/>
        <w:spacing w:after="150" w:before="300"/>
      </w:pPr>
      <w:r>
        <w:rPr>
          <w:rFonts w:ascii="Arial" w:cs="Arial" w:eastAsia="Arial" w:hAnsi="Arial"/>
          <w:b/>
          <w:bCs/>
          <w:color w:val="1C35C9"/>
          <w:sz w:val="28"/>
          <w:szCs w:val="28"/>
        </w:rPr>
        <w:t xml:space="preserve">4.1 Objectif et Positionnement</w:t>
      </w:r>
    </w:p>
    <w:p>
      <w:pPr>
        <w:spacing w:after="60" w:before="60"/>
      </w:pPr>
      <w:r>
        <w:rPr>
          <w:rFonts w:ascii="Arial" w:cs="Arial" w:eastAsia="Arial" w:hAnsi="Arial"/>
          <w:b w:val="false"/>
          <w:bCs w:val="false"/>
          <w:i w:val="false"/>
          <w:iCs w:val="false"/>
          <w:color w:val="000000"/>
          <w:sz w:val="20"/>
          <w:szCs w:val="20"/>
        </w:rPr>
        <w:t xml:space="preserve">Le Module 1 gère l'intégralité du cycle de vie d'un élève : de sa pré-inscription jusqu'à sa sortie définitive de l'établissement. Tous les autres modules (Finance, Examens, Communication, RH) dépendent directement de lui. C'est le registre central et immuable de la plateforme.</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Cycle de Vie de l'Élève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Statut</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PRE_REGISTERED</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Dossier déposé, en attente de validation</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ADMITTED</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Admission validée par l'administration</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ENROLLED</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Inscrit, matricule généré, classe affectée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TRANSFERRED</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Transféré vers un autre établissement</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SUSPENDED</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Suspendu temporairement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LEFT</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Sorti définitivement de l'établissement</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Sous-modules</w:t>
      </w:r>
    </w:p>
    <w:p>
      <w:pPr>
        <w:pStyle w:val="ListParagraph"/>
        <w:numPr>
          <w:ilvl w:val="0"/>
          <w:numId w:val="2"/>
        </w:numPr>
        <w:spacing w:after="40" w:before="40"/>
      </w:pPr>
      <w:r>
        <w:rPr>
          <w:rFonts w:ascii="Arial" w:cs="Arial" w:eastAsia="Arial" w:hAnsi="Arial"/>
          <w:sz w:val="20"/>
          <w:szCs w:val="20"/>
        </w:rPr>
        <w:t xml:space="preserve">Sous-module 1.1 — Admission &amp; Cycle de Vie : pré-inscription, validation, génération automatique du matricule, affectation classe, transferts inter-écoles</w:t>
      </w:r>
    </w:p>
    <w:p>
      <w:pPr>
        <w:pStyle w:val="ListParagraph"/>
        <w:numPr>
          <w:ilvl w:val="0"/>
          <w:numId w:val="2"/>
        </w:numPr>
        <w:spacing w:after="40" w:before="40"/>
      </w:pPr>
      <w:r>
        <w:rPr>
          <w:rFonts w:ascii="Arial" w:cs="Arial" w:eastAsia="Arial" w:hAnsi="Arial"/>
          <w:sz w:val="20"/>
          <w:szCs w:val="20"/>
        </w:rPr>
        <w:t xml:space="preserve">Sous-module 1.2 — Relations Parents : ajout de plusieurs parents/tuteurs, désignation du parent principal, responsable financier, accès portail parent</w:t>
      </w:r>
    </w:p>
    <w:p>
      <w:pPr>
        <w:pStyle w:val="ListParagraph"/>
        <w:numPr>
          <w:ilvl w:val="0"/>
          <w:numId w:val="2"/>
        </w:numPr>
        <w:spacing w:after="40" w:before="40"/>
      </w:pPr>
      <w:r>
        <w:rPr>
          <w:rFonts w:ascii="Arial" w:cs="Arial" w:eastAsia="Arial" w:hAnsi="Arial"/>
          <w:sz w:val="20"/>
          <w:szCs w:val="20"/>
        </w:rPr>
        <w:t xml:space="preserve">Sous-module 1.3 — Dossier Scolaire Numérique : dossier centralisé immuable avec upload de documents, historique académique, disciplinaire, financier et de transferts</w:t>
      </w:r>
    </w:p>
    <w:p>
      <w:pPr>
        <w:pStyle w:val="ListParagraph"/>
        <w:numPr>
          <w:ilvl w:val="0"/>
          <w:numId w:val="2"/>
        </w:numPr>
        <w:spacing w:after="40" w:before="40"/>
      </w:pPr>
      <w:r>
        <w:rPr>
          <w:rFonts w:ascii="Arial" w:cs="Arial" w:eastAsia="Arial" w:hAnsi="Arial"/>
          <w:sz w:val="20"/>
          <w:szCs w:val="20"/>
        </w:rPr>
        <w:t xml:space="preserve">Sous-module 1.4 — Situation Financière &amp; Régimes : profil financier individuel, gestion des arriérés d'années précédentes, réductions personnalisées, régime enfant d'enseignant</w:t>
      </w:r>
    </w:p>
    <w:p>
      <w:pPr>
        <w:pStyle w:val="ListParagraph"/>
        <w:numPr>
          <w:ilvl w:val="0"/>
          <w:numId w:val="2"/>
        </w:numPr>
        <w:spacing w:after="40" w:before="40"/>
      </w:pPr>
      <w:r>
        <w:rPr>
          <w:rFonts w:ascii="Arial" w:cs="Arial" w:eastAsia="Arial" w:hAnsi="Arial"/>
          <w:sz w:val="20"/>
          <w:szCs w:val="20"/>
        </w:rPr>
        <w:t xml:space="preserve">Sous-module 1.5 — Documents &amp; Identité : génération de cartes scolaires avec QR code vérifiable, certificats de scolarité, attestations officielles</w:t>
      </w:r>
    </w:p>
    <w:p>
      <w:pPr>
        <w:pStyle w:val="ListParagraph"/>
        <w:numPr>
          <w:ilvl w:val="0"/>
          <w:numId w:val="2"/>
        </w:numPr>
        <w:spacing w:after="40" w:before="40"/>
      </w:pPr>
      <w:r>
        <w:rPr>
          <w:rFonts w:ascii="Arial" w:cs="Arial" w:eastAsia="Arial" w:hAnsi="Arial"/>
          <w:sz w:val="20"/>
          <w:szCs w:val="20"/>
        </w:rPr>
        <w:t xml:space="preserve">Sous-module 1.6 — Gouvernance &amp; Sécurité : audit logs complets, historique des modifications, verrouillage de dossier, accès contrôlé par rôle</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Règles Métier Critiques</w:t>
      </w:r>
    </w:p>
    <w:p>
      <w:pPr>
        <w:pStyle w:val="ListParagraph"/>
        <w:numPr>
          <w:ilvl w:val="0"/>
          <w:numId w:val="2"/>
        </w:numPr>
        <w:spacing w:after="40" w:before="40"/>
      </w:pPr>
      <w:r>
        <w:rPr>
          <w:rFonts w:ascii="Arial" w:cs="Arial" w:eastAsia="Arial" w:hAnsi="Arial"/>
          <w:sz w:val="20"/>
          <w:szCs w:val="20"/>
        </w:rPr>
        <w:t xml:space="preserve">Le matricule est généré côté backend uniquement, lors de l'admission — jamais en amont</w:t>
      </w:r>
    </w:p>
    <w:p>
      <w:pPr>
        <w:pStyle w:val="ListParagraph"/>
        <w:numPr>
          <w:ilvl w:val="0"/>
          <w:numId w:val="2"/>
        </w:numPr>
        <w:spacing w:after="40" w:before="40"/>
      </w:pPr>
      <w:r>
        <w:rPr>
          <w:rFonts w:ascii="Arial" w:cs="Arial" w:eastAsia="Arial" w:hAnsi="Arial"/>
          <w:sz w:val="20"/>
          <w:szCs w:val="20"/>
        </w:rPr>
        <w:t xml:space="preserve">Un élève ne peut être inscrit qu'une seule fois par année scolaire dans un tenant</w:t>
      </w:r>
    </w:p>
    <w:p>
      <w:pPr>
        <w:pStyle w:val="ListParagraph"/>
        <w:numPr>
          <w:ilvl w:val="0"/>
          <w:numId w:val="2"/>
        </w:numPr>
        <w:spacing w:after="40" w:before="40"/>
      </w:pPr>
      <w:r>
        <w:rPr>
          <w:rFonts w:ascii="Arial" w:cs="Arial" w:eastAsia="Arial" w:hAnsi="Arial"/>
          <w:sz w:val="20"/>
          <w:szCs w:val="20"/>
        </w:rPr>
        <w:t xml:space="preserve">L'affectation à une classe est obligatoire pour atteindre le statut ENROLLED</w:t>
      </w:r>
    </w:p>
    <w:p>
      <w:pPr>
        <w:pStyle w:val="ListParagraph"/>
        <w:numPr>
          <w:ilvl w:val="0"/>
          <w:numId w:val="2"/>
        </w:numPr>
        <w:spacing w:after="40" w:before="40"/>
      </w:pPr>
      <w:r>
        <w:rPr>
          <w:rFonts w:ascii="Arial" w:cs="Arial" w:eastAsia="Arial" w:hAnsi="Arial"/>
          <w:sz w:val="20"/>
          <w:szCs w:val="20"/>
        </w:rPr>
        <w:t xml:space="preserve">Aucune suppression physique — archivage uniquement, historique complet permanent</w:t>
      </w:r>
    </w:p>
    <w:p>
      <w:pPr>
        <w:pStyle w:val="ListParagraph"/>
        <w:numPr>
          <w:ilvl w:val="0"/>
          <w:numId w:val="2"/>
        </w:numPr>
        <w:spacing w:after="40" w:before="40"/>
      </w:pPr>
      <w:r>
        <w:rPr>
          <w:rFonts w:ascii="Arial" w:cs="Arial" w:eastAsia="Arial" w:hAnsi="Arial"/>
          <w:sz w:val="20"/>
          <w:szCs w:val="20"/>
        </w:rPr>
        <w:t xml:space="preserve">Chaque opération est liée à tenant_id et academic_year_id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0F1F8A" w:val="clear"/>
            <w:tcMar>
              <w:top w:type="dxa" w:w="160"/>
              <w:left w:type="dxa" w:w="200"/>
              <w:bottom w:type="dxa" w:w="160"/>
              <w:right w:type="dxa" w:w="200"/>
            </w:tcMar>
          </w:tcPr>
          <w:p>
            <w:r>
              <w:rPr>
                <w:rFonts w:ascii="Arial" w:cs="Arial" w:eastAsia="Arial" w:hAnsi="Arial"/>
                <w:b/>
                <w:bCs/>
                <w:color w:val="F5B800"/>
                <w:sz w:val="28"/>
                <w:szCs w:val="28"/>
              </w:rPr>
              <w:t xml:space="preserve">📚 MODULE 02 — ORGANISATION PÉDAGOGIQUE &amp; ÉTUDES</w:t>
            </w:r>
          </w:p>
          <w:p>
            <w:r>
              <w:rPr>
                <w:rFonts w:ascii="Arial" w:cs="Arial" w:eastAsia="Arial" w:hAnsi="Arial"/>
                <w:i/>
                <w:iCs/>
                <w:color w:val="FFFFFF"/>
                <w:sz w:val="20"/>
                <w:szCs w:val="20"/>
              </w:rPr>
              <w:t xml:space="preserve">Moteur académique — Ingénierie pédagogique complète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Objectif</w:t>
      </w:r>
    </w:p>
    <w:p>
      <w:pPr>
        <w:spacing w:after="60" w:before="60"/>
      </w:pPr>
      <w:r>
        <w:rPr>
          <w:rFonts w:ascii="Arial" w:cs="Arial" w:eastAsia="Arial" w:hAnsi="Arial"/>
          <w:b w:val="false"/>
          <w:bCs w:val="false"/>
          <w:i w:val="false"/>
          <w:iCs w:val="false"/>
          <w:color w:val="000000"/>
          <w:sz w:val="20"/>
          <w:szCs w:val="20"/>
        </w:rPr>
        <w:t xml:space="preserve">Le Module 2 gère la structuration académique complète : niveaux, cycles, classes, séries, matières, enseignants, affectations, emploi du temps, et espace pédagogique. C'est le moteur qui organise la vie académique de l'établissement.</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Structure Académique par Niveau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Niveau</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Cycles / Classes</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Particularités</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Maternelle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Maternelle 1 et 2</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Pas de séries, évaluation simplifiée</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Primaire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CI, CP, CE1, CE2, CM1, CM2</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Structure nationale standard</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Secondaire 1er cycle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6ème, 5ème, 4ème, 3ème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Préparation BEPC</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Secondaire 2nd cycle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2nde, 1ère, Terminale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Séries : Scientifique, Littéraire, Technique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Sous-modules</w:t>
      </w:r>
    </w:p>
    <w:p>
      <w:pPr>
        <w:pStyle w:val="ListParagraph"/>
        <w:numPr>
          <w:ilvl w:val="0"/>
          <w:numId w:val="2"/>
        </w:numPr>
        <w:spacing w:after="40" w:before="40"/>
      </w:pPr>
      <w:r>
        <w:rPr>
          <w:rFonts w:ascii="Arial" w:cs="Arial" w:eastAsia="Arial" w:hAnsi="Arial"/>
          <w:sz w:val="20"/>
          <w:szCs w:val="20"/>
        </w:rPr>
        <w:t xml:space="preserve">Sous-module 2.1 — Structure Académique : niveaux, cycles, classes, séries, gestion des salles</w:t>
      </w:r>
    </w:p>
    <w:p>
      <w:pPr>
        <w:pStyle w:val="ListParagraph"/>
        <w:numPr>
          <w:ilvl w:val="0"/>
          <w:numId w:val="2"/>
        </w:numPr>
        <w:spacing w:after="40" w:before="40"/>
      </w:pPr>
      <w:r>
        <w:rPr>
          <w:rFonts w:ascii="Arial" w:cs="Arial" w:eastAsia="Arial" w:hAnsi="Arial"/>
          <w:sz w:val="20"/>
          <w:szCs w:val="20"/>
        </w:rPr>
        <w:t xml:space="preserve">Sous-module 2.2 — Matières &amp; Programmes : catalogue matières, volume horaire, langue (FR/EN), coefficients, objectifs pédagogiques</w:t>
      </w:r>
    </w:p>
    <w:p>
      <w:pPr>
        <w:pStyle w:val="ListParagraph"/>
        <w:numPr>
          <w:ilvl w:val="0"/>
          <w:numId w:val="2"/>
        </w:numPr>
        <w:spacing w:after="40" w:before="40"/>
      </w:pPr>
      <w:r>
        <w:rPr>
          <w:rFonts w:ascii="Arial" w:cs="Arial" w:eastAsia="Arial" w:hAnsi="Arial"/>
          <w:sz w:val="20"/>
          <w:szCs w:val="20"/>
        </w:rPr>
        <w:t xml:space="preserve">Sous-module 2.3 — Enseignants (profil académique) : matières enseignées, qualifications, niveaux autorisés</w:t>
      </w:r>
    </w:p>
    <w:p>
      <w:pPr>
        <w:pStyle w:val="ListParagraph"/>
        <w:numPr>
          <w:ilvl w:val="0"/>
          <w:numId w:val="2"/>
        </w:numPr>
        <w:spacing w:after="40" w:before="40"/>
      </w:pPr>
      <w:r>
        <w:rPr>
          <w:rFonts w:ascii="Arial" w:cs="Arial" w:eastAsia="Arial" w:hAnsi="Arial"/>
          <w:sz w:val="20"/>
          <w:szCs w:val="20"/>
        </w:rPr>
        <w:t xml:space="preserve">Sous-module 2.4 — Affectations &amp; Charges : attribution enseignant/classe/matière, calcul de charge horaire, contrôle de surcharge</w:t>
      </w:r>
    </w:p>
    <w:p>
      <w:pPr>
        <w:pStyle w:val="ListParagraph"/>
        <w:numPr>
          <w:ilvl w:val="0"/>
          <w:numId w:val="2"/>
        </w:numPr>
        <w:spacing w:after="40" w:before="40"/>
      </w:pPr>
      <w:r>
        <w:rPr>
          <w:rFonts w:ascii="Arial" w:cs="Arial" w:eastAsia="Arial" w:hAnsi="Arial"/>
          <w:sz w:val="20"/>
          <w:szCs w:val="20"/>
        </w:rPr>
        <w:t xml:space="preserve">Sous-module 2.5 — Emploi du Temps Intelligent : génération automatique, détection de conflits, gestion de la disponibilité des salles</w:t>
      </w:r>
    </w:p>
    <w:p>
      <w:pPr>
        <w:pStyle w:val="ListParagraph"/>
        <w:numPr>
          <w:ilvl w:val="0"/>
          <w:numId w:val="2"/>
        </w:numPr>
        <w:spacing w:after="40" w:before="40"/>
      </w:pPr>
      <w:r>
        <w:rPr>
          <w:rFonts w:ascii="Arial" w:cs="Arial" w:eastAsia="Arial" w:hAnsi="Arial"/>
          <w:sz w:val="20"/>
          <w:szCs w:val="20"/>
        </w:rPr>
        <w:t xml:space="preserve">Sous-module 2.6 — Espace Pédagogique Enseignant : fiches pédagogiques, cahier journal, cahier de textes, cahier semainier avec workflow de validation</w:t>
      </w:r>
    </w:p>
    <w:p>
      <w:pPr>
        <w:pStyle w:val="ListParagraph"/>
        <w:numPr>
          <w:ilvl w:val="0"/>
          <w:numId w:val="2"/>
        </w:numPr>
        <w:spacing w:after="40" w:before="40"/>
      </w:pPr>
      <w:r>
        <w:rPr>
          <w:rFonts w:ascii="Arial" w:cs="Arial" w:eastAsia="Arial" w:hAnsi="Arial"/>
          <w:sz w:val="20"/>
          <w:szCs w:val="20"/>
        </w:rPr>
        <w:t xml:space="preserve">Sous-module 2.7 — Supervision Direction : validation des documents enseignants, suivi de couverture de programme, feedback</w:t>
      </w:r>
    </w:p>
    <w:p>
      <w:pPr>
        <w:pStyle w:val="ListParagraph"/>
        <w:numPr>
          <w:ilvl w:val="0"/>
          <w:numId w:val="2"/>
        </w:numPr>
        <w:spacing w:after="40" w:before="40"/>
      </w:pPr>
      <w:r>
        <w:rPr>
          <w:rFonts w:ascii="Arial" w:cs="Arial" w:eastAsia="Arial" w:hAnsi="Arial"/>
          <w:sz w:val="20"/>
          <w:szCs w:val="20"/>
        </w:rPr>
        <w:t xml:space="preserve">Sous-module 2.8 — Analytique ORION Pédagogique : taux de couverture, anomalies, alertes de retard pédagogique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0F1F8A" w:val="clear"/>
            <w:tcMar>
              <w:top w:type="dxa" w:w="160"/>
              <w:left w:type="dxa" w:w="200"/>
              <w:bottom w:type="dxa" w:w="160"/>
              <w:right w:type="dxa" w:w="200"/>
            </w:tcMar>
          </w:tcPr>
          <w:p>
            <w:r>
              <w:rPr>
                <w:rFonts w:ascii="Arial" w:cs="Arial" w:eastAsia="Arial" w:hAnsi="Arial"/>
                <w:b/>
                <w:bCs/>
                <w:color w:val="F5B800"/>
                <w:sz w:val="28"/>
                <w:szCs w:val="28"/>
              </w:rPr>
              <w:t xml:space="preserve">📝 MODULE 03 — EXAMENS, NOTES &amp; BULLETINS</w:t>
            </w:r>
          </w:p>
          <w:p>
            <w:r>
              <w:rPr>
                <w:rFonts w:ascii="Arial" w:cs="Arial" w:eastAsia="Arial" w:hAnsi="Arial"/>
                <w:i/>
                <w:iCs/>
                <w:color w:val="FFFFFF"/>
                <w:sz w:val="20"/>
                <w:szCs w:val="20"/>
              </w:rPr>
              <w:t xml:space="preserve">Module hautement sensible — Production des résultats officiels</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Objectif</w:t>
      </w:r>
    </w:p>
    <w:p>
      <w:pPr>
        <w:spacing w:after="60" w:before="60"/>
      </w:pPr>
      <w:r>
        <w:rPr>
          <w:rFonts w:ascii="Arial" w:cs="Arial" w:eastAsia="Arial" w:hAnsi="Arial"/>
          <w:b w:val="false"/>
          <w:bCs w:val="false"/>
          <w:i w:val="false"/>
          <w:iCs w:val="false"/>
          <w:color w:val="000000"/>
          <w:sz w:val="20"/>
          <w:szCs w:val="20"/>
        </w:rPr>
        <w:t xml:space="preserve">Le Module 3 gère l'intégralité du cycle d'évaluation académique, depuis la configuration des évaluations jusqu'à la génération des bulletins officiels et la tenue des conseils de classe. Il est le garant de la crédibilité académique de l'établissement.</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Cycle Complet d'Évaluation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Étape</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1. Configuration</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Définition des types d'évaluations, coefficients, pondérations par période et par langue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2. Saisie des notes</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Interface enseignant par classe/matière/période — états : DRAFT, SUBMITTED, VALIDATED, LOCKED</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3. Calcul automatique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Moyennes matière, générale, pondérée — recalcul dynamique jusqu'au verrou</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4. Classement</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Rang par classe et par matière, attribution des mentions automatiques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5. Conseil de classe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Décisions collectives tracées, procès-verbal généré automatiquement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6. Bulletin officiel</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Génération PDF avec signature numérique et QR code de vérification</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Mentions Académiques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Mention</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Excellent</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Moyenne &gt;= 18/20</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Très Bien</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Moyenne 16–17.99</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Bien</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Moyenne 14–15.99</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Assez Bien</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Moyenne 12–13.99</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Passable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Moyenne 10–11.99</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Insuffisant</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Moyenne &lt; 10</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Règles de Sécurité Académique</w:t>
      </w:r>
    </w:p>
    <w:p>
      <w:pPr>
        <w:pStyle w:val="ListParagraph"/>
        <w:numPr>
          <w:ilvl w:val="0"/>
          <w:numId w:val="2"/>
        </w:numPr>
        <w:spacing w:after="40" w:before="40"/>
      </w:pPr>
      <w:r>
        <w:rPr>
          <w:rFonts w:ascii="Arial" w:cs="Arial" w:eastAsia="Arial" w:hAnsi="Arial"/>
          <w:sz w:val="20"/>
          <w:szCs w:val="20"/>
        </w:rPr>
        <w:t xml:space="preserve">Verrou total après validation : aucune modification possible sans trace</w:t>
      </w:r>
    </w:p>
    <w:p>
      <w:pPr>
        <w:pStyle w:val="ListParagraph"/>
        <w:numPr>
          <w:ilvl w:val="0"/>
          <w:numId w:val="2"/>
        </w:numPr>
        <w:spacing w:after="40" w:before="40"/>
      </w:pPr>
      <w:r>
        <w:rPr>
          <w:rFonts w:ascii="Arial" w:cs="Arial" w:eastAsia="Arial" w:hAnsi="Arial"/>
          <w:sz w:val="20"/>
          <w:szCs w:val="20"/>
        </w:rPr>
        <w:t xml:space="preserve">Bulletin généré uniquement si le cycle de validation est complet</w:t>
      </w:r>
    </w:p>
    <w:p>
      <w:pPr>
        <w:pStyle w:val="ListParagraph"/>
        <w:numPr>
          <w:ilvl w:val="0"/>
          <w:numId w:val="2"/>
        </w:numPr>
        <w:spacing w:after="40" w:before="40"/>
      </w:pPr>
      <w:r>
        <w:rPr>
          <w:rFonts w:ascii="Arial" w:cs="Arial" w:eastAsia="Arial" w:hAnsi="Arial"/>
          <w:sz w:val="20"/>
          <w:szCs w:val="20"/>
        </w:rPr>
        <w:t xml:space="preserve">Mode bilingue : notes, moyennes et bulletins FR/EN strictement séparés</w:t>
      </w:r>
    </w:p>
    <w:p>
      <w:pPr>
        <w:pStyle w:val="ListParagraph"/>
        <w:numPr>
          <w:ilvl w:val="0"/>
          <w:numId w:val="2"/>
        </w:numPr>
        <w:spacing w:after="40" w:before="40"/>
      </w:pPr>
      <w:r>
        <w:rPr>
          <w:rFonts w:ascii="Arial" w:cs="Arial" w:eastAsia="Arial" w:hAnsi="Arial"/>
          <w:sz w:val="20"/>
          <w:szCs w:val="20"/>
        </w:rPr>
        <w:t xml:space="preserve">Toute modification est journalisée avec ancienne et nouvelle valeur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0F1F8A" w:val="clear"/>
            <w:tcMar>
              <w:top w:type="dxa" w:w="160"/>
              <w:left w:type="dxa" w:w="200"/>
              <w:bottom w:type="dxa" w:w="160"/>
              <w:right w:type="dxa" w:w="200"/>
            </w:tcMar>
          </w:tcPr>
          <w:p>
            <w:r>
              <w:rPr>
                <w:rFonts w:ascii="Arial" w:cs="Arial" w:eastAsia="Arial" w:hAnsi="Arial"/>
                <w:b/>
                <w:bCs/>
                <w:color w:val="F5B800"/>
                <w:sz w:val="28"/>
                <w:szCs w:val="28"/>
              </w:rPr>
              <w:t xml:space="preserve">💰 MODULE 04 — FINANCE &amp; ÉCONOMAT</w:t>
            </w:r>
          </w:p>
          <w:p>
            <w:r>
              <w:rPr>
                <w:rFonts w:ascii="Arial" w:cs="Arial" w:eastAsia="Arial" w:hAnsi="Arial"/>
                <w:i/>
                <w:iCs/>
                <w:color w:val="FFFFFF"/>
                <w:sz w:val="20"/>
                <w:szCs w:val="20"/>
              </w:rPr>
              <w:t xml:space="preserve">Module critique — Santé financière de l'établissement</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Objectif</w:t>
      </w:r>
    </w:p>
    <w:p>
      <w:pPr>
        <w:spacing w:after="60" w:before="60"/>
      </w:pPr>
      <w:r>
        <w:rPr>
          <w:rFonts w:ascii="Arial" w:cs="Arial" w:eastAsia="Arial" w:hAnsi="Arial"/>
          <w:b w:val="false"/>
          <w:bCs w:val="false"/>
          <w:i w:val="false"/>
          <w:iCs w:val="false"/>
          <w:color w:val="000000"/>
          <w:sz w:val="20"/>
          <w:szCs w:val="20"/>
        </w:rPr>
        <w:t xml:space="preserve">Le Module Finance gère la totalité du cycle financier d'un établissement : configuration des frais, comptes élèves individuels, encaissements multi-canaux, recouvrement automatisé, dépenses, budget, et clôture journalière. C'est lui qui transforme Academia Helm en machine financière maîtrisée.</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Priorité Logique de Paiement (CRITIQUE)</w:t>
      </w:r>
    </w:p>
    <w:p>
      <w:pPr>
        <w:spacing w:after="60" w:before="60"/>
      </w:pPr>
      <w:r>
        <w:rPr>
          <w:rFonts w:ascii="Arial" w:cs="Arial" w:eastAsia="Arial" w:hAnsi="Arial"/>
          <w:b w:val="false"/>
          <w:bCs w:val="false"/>
          <w:i w:val="false"/>
          <w:iCs w:val="false"/>
          <w:color w:val="000000"/>
          <w:sz w:val="20"/>
          <w:szCs w:val="20"/>
        </w:rPr>
        <w:t xml:space="preserve">Règle fondamentale non contournable : tout paiement respecte une priorité stricte.</w:t>
      </w:r>
    </w:p>
    <w:p>
      <w:pPr>
        <w:pStyle w:val="ListParagraph"/>
        <w:numPr>
          <w:ilvl w:val="0"/>
          <w:numId w:val="3"/>
        </w:numPr>
        <w:spacing w:after="40" w:before="40"/>
      </w:pPr>
      <w:r>
        <w:rPr>
          <w:rFonts w:ascii="Arial" w:cs="Arial" w:eastAsia="Arial" w:hAnsi="Arial"/>
          <w:sz w:val="20"/>
          <w:szCs w:val="20"/>
        </w:rPr>
        <w:t xml:space="preserve">Frais d'inscription / réinscription — priorité absolue</w:t>
      </w:r>
    </w:p>
    <w:p>
      <w:pPr>
        <w:pStyle w:val="ListParagraph"/>
        <w:numPr>
          <w:ilvl w:val="0"/>
          <w:numId w:val="3"/>
        </w:numPr>
        <w:spacing w:after="40" w:before="40"/>
      </w:pPr>
      <w:r>
        <w:rPr>
          <w:rFonts w:ascii="Arial" w:cs="Arial" w:eastAsia="Arial" w:hAnsi="Arial"/>
          <w:sz w:val="20"/>
          <w:szCs w:val="20"/>
        </w:rPr>
        <w:t xml:space="preserve">Frais de scolarité (par tranches configurables)</w:t>
      </w:r>
    </w:p>
    <w:p>
      <w:pPr>
        <w:pStyle w:val="ListParagraph"/>
        <w:numPr>
          <w:ilvl w:val="0"/>
          <w:numId w:val="3"/>
        </w:numPr>
        <w:spacing w:after="40" w:before="40"/>
      </w:pPr>
      <w:r>
        <w:rPr>
          <w:rFonts w:ascii="Arial" w:cs="Arial" w:eastAsia="Arial" w:hAnsi="Arial"/>
          <w:sz w:val="20"/>
          <w:szCs w:val="20"/>
        </w:rPr>
        <w:t xml:space="preserve">Frais annexes (cantine, transport, etc.)</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Méthodes de Paiement Supportées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Méthode</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Détail</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Espèces</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Paiement direct au guichet, reçu obligatoire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Mobile Money</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Intégration FedaPay (MTN, Moov)</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Virement bancaire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Référencement et rapprochement manuel</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Chèque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Enregistrement et suivi</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FedaPay (carte)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Paiement en ligne sécurisé</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Sous-modules Finance</w:t>
      </w:r>
    </w:p>
    <w:p>
      <w:pPr>
        <w:pStyle w:val="ListParagraph"/>
        <w:numPr>
          <w:ilvl w:val="0"/>
          <w:numId w:val="2"/>
        </w:numPr>
        <w:spacing w:after="40" w:before="40"/>
      </w:pPr>
      <w:r>
        <w:rPr>
          <w:rFonts w:ascii="Arial" w:cs="Arial" w:eastAsia="Arial" w:hAnsi="Arial"/>
          <w:sz w:val="20"/>
          <w:szCs w:val="20"/>
        </w:rPr>
        <w:t xml:space="preserve">Sous-module 4.1 — Configuration des frais : par classe ou niveau, versionnés par année, types (inscription, scolarité, annexes), tranches de paiement</w:t>
      </w:r>
    </w:p>
    <w:p>
      <w:pPr>
        <w:pStyle w:val="ListParagraph"/>
        <w:numPr>
          <w:ilvl w:val="0"/>
          <w:numId w:val="2"/>
        </w:numPr>
        <w:spacing w:after="40" w:before="40"/>
      </w:pPr>
      <w:r>
        <w:rPr>
          <w:rFonts w:ascii="Arial" w:cs="Arial" w:eastAsia="Arial" w:hAnsi="Arial"/>
          <w:sz w:val="20"/>
          <w:szCs w:val="20"/>
        </w:rPr>
        <w:t xml:space="preserve">Sous-module 4.2 — Comptes élèves : solde individuel, historique, dettes, réductions, régimes spéciaux, report automatique des arriérés</w:t>
      </w:r>
    </w:p>
    <w:p>
      <w:pPr>
        <w:pStyle w:val="ListParagraph"/>
        <w:numPr>
          <w:ilvl w:val="0"/>
          <w:numId w:val="2"/>
        </w:numPr>
        <w:spacing w:after="40" w:before="40"/>
      </w:pPr>
      <w:r>
        <w:rPr>
          <w:rFonts w:ascii="Arial" w:cs="Arial" w:eastAsia="Arial" w:hAnsi="Arial"/>
          <w:sz w:val="20"/>
          <w:szCs w:val="20"/>
        </w:rPr>
        <w:t xml:space="preserve">Sous-module 4.3 — Encaissements : paiements partiels acceptés, génération automatique de reçu, envoi SMS et WhatsApp (image reçu)</w:t>
      </w:r>
    </w:p>
    <w:p>
      <w:pPr>
        <w:pStyle w:val="ListParagraph"/>
        <w:numPr>
          <w:ilvl w:val="0"/>
          <w:numId w:val="2"/>
        </w:numPr>
        <w:spacing w:after="40" w:before="40"/>
      </w:pPr>
      <w:r>
        <w:rPr>
          <w:rFonts w:ascii="Arial" w:cs="Arial" w:eastAsia="Arial" w:hAnsi="Arial"/>
          <w:sz w:val="20"/>
          <w:szCs w:val="20"/>
        </w:rPr>
        <w:t xml:space="preserve">Sous-module 4.4 — Recouvrement Intelligent : détection automatique des impayés, rappels J-7/J-3/J-1, plan de paiement, blocage administratif configurable</w:t>
      </w:r>
    </w:p>
    <w:p>
      <w:pPr>
        <w:pStyle w:val="ListParagraph"/>
        <w:numPr>
          <w:ilvl w:val="0"/>
          <w:numId w:val="2"/>
        </w:numPr>
        <w:spacing w:after="40" w:before="40"/>
      </w:pPr>
      <w:r>
        <w:rPr>
          <w:rFonts w:ascii="Arial" w:cs="Arial" w:eastAsia="Arial" w:hAnsi="Arial"/>
          <w:sz w:val="20"/>
          <w:szCs w:val="20"/>
        </w:rPr>
        <w:t xml:space="preserve">Sous-module 4.5 — Dépenses &amp; Budget : enregistrement des sorties, catégories, justificatifs, workflow de validation</w:t>
      </w:r>
    </w:p>
    <w:p>
      <w:pPr>
        <w:pStyle w:val="ListParagraph"/>
        <w:numPr>
          <w:ilvl w:val="0"/>
          <w:numId w:val="2"/>
        </w:numPr>
        <w:spacing w:after="40" w:before="40"/>
      </w:pPr>
      <w:r>
        <w:rPr>
          <w:rFonts w:ascii="Arial" w:cs="Arial" w:eastAsia="Arial" w:hAnsi="Arial"/>
          <w:sz w:val="20"/>
          <w:szCs w:val="20"/>
        </w:rPr>
        <w:t xml:space="preserve">Sous-module 4.6 — Clôture &amp; Trésorerie : clôture journalière manuelle ou automatique, rapprochement, rapport caisse</w:t>
      </w:r>
    </w:p>
    <w:p>
      <w:pPr>
        <w:pStyle w:val="ListParagraph"/>
        <w:numPr>
          <w:ilvl w:val="0"/>
          <w:numId w:val="2"/>
        </w:numPr>
        <w:spacing w:after="40" w:before="40"/>
      </w:pPr>
      <w:r>
        <w:rPr>
          <w:rFonts w:ascii="Arial" w:cs="Arial" w:eastAsia="Arial" w:hAnsi="Arial"/>
          <w:sz w:val="20"/>
          <w:szCs w:val="20"/>
        </w:rPr>
        <w:t xml:space="preserve">Sous-module 4.7 — Rapports &amp; Analytique : KPI financiers, tendances, comparaisons par période</w:t>
      </w:r>
    </w:p>
    <w:p>
      <w:pPr>
        <w:pStyle w:val="ListParagraph"/>
        <w:numPr>
          <w:ilvl w:val="0"/>
          <w:numId w:val="2"/>
        </w:numPr>
        <w:spacing w:after="40" w:before="40"/>
      </w:pPr>
      <w:r>
        <w:rPr>
          <w:rFonts w:ascii="Arial" w:cs="Arial" w:eastAsia="Arial" w:hAnsi="Arial"/>
          <w:sz w:val="20"/>
          <w:szCs w:val="20"/>
        </w:rPr>
        <w:t xml:space="preserve">Sous-module 4.8 — Paramétrage Financier : seuils de blocage, règles de paiement, rappels</w:t>
      </w:r>
    </w:p>
    <w:p>
      <w:pPr>
        <w:pStyle w:val="ListParagraph"/>
        <w:numPr>
          <w:ilvl w:val="0"/>
          <w:numId w:val="2"/>
        </w:numPr>
        <w:spacing w:after="40" w:before="40"/>
      </w:pPr>
      <w:r>
        <w:rPr>
          <w:rFonts w:ascii="Arial" w:cs="Arial" w:eastAsia="Arial" w:hAnsi="Arial"/>
          <w:sz w:val="20"/>
          <w:szCs w:val="20"/>
        </w:rPr>
        <w:t xml:space="preserve">Sous-module 4.9 — Audit &amp; Anti-fraude : logs complets, détection d'anomalies via ORION, gestion multi-caisses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0F1F8A" w:val="clear"/>
            <w:tcMar>
              <w:top w:type="dxa" w:w="160"/>
              <w:left w:type="dxa" w:w="200"/>
              <w:bottom w:type="dxa" w:w="160"/>
              <w:right w:type="dxa" w:w="200"/>
            </w:tcMar>
          </w:tcPr>
          <w:p>
            <w:r>
              <w:rPr>
                <w:rFonts w:ascii="Arial" w:cs="Arial" w:eastAsia="Arial" w:hAnsi="Arial"/>
                <w:b/>
                <w:bCs/>
                <w:color w:val="F5B800"/>
                <w:sz w:val="28"/>
                <w:szCs w:val="28"/>
              </w:rPr>
              <w:t xml:space="preserve">👥 MODULE 05 — PERSONNEL, RH &amp; PAIE</w:t>
            </w:r>
          </w:p>
          <w:p>
            <w:r>
              <w:rPr>
                <w:rFonts w:ascii="Arial" w:cs="Arial" w:eastAsia="Arial" w:hAnsi="Arial"/>
                <w:i/>
                <w:iCs/>
                <w:color w:val="FFFFFF"/>
                <w:sz w:val="20"/>
                <w:szCs w:val="20"/>
              </w:rPr>
              <w:t xml:space="preserve">Module conforme CNSS Bénin — ERP RH scolaire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Objectif</w:t>
      </w:r>
    </w:p>
    <w:p>
      <w:pPr>
        <w:spacing w:after="60" w:before="60"/>
      </w:pPr>
      <w:r>
        <w:rPr>
          <w:rFonts w:ascii="Arial" w:cs="Arial" w:eastAsia="Arial" w:hAnsi="Arial"/>
          <w:b w:val="false"/>
          <w:bCs w:val="false"/>
          <w:i w:val="false"/>
          <w:iCs w:val="false"/>
          <w:color w:val="000000"/>
          <w:sz w:val="20"/>
          <w:szCs w:val="20"/>
        </w:rPr>
        <w:t xml:space="preserve">Le Module 5 gère l'intégralité du cycle de vie du personnel : fiches RH, contrats, congés, paie automatique et déclarations CNSS. Il est conçu pour être pleinement conforme au droit du travail béninois.</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Conformité Légale Bénin</w:t>
      </w:r>
    </w:p>
    <w:p>
      <w:pPr>
        <w:pStyle w:val="ListParagraph"/>
        <w:numPr>
          <w:ilvl w:val="0"/>
          <w:numId w:val="2"/>
        </w:numPr>
        <w:spacing w:after="40" w:before="40"/>
      </w:pPr>
      <w:r>
        <w:rPr>
          <w:rFonts w:ascii="Arial" w:cs="Arial" w:eastAsia="Arial" w:hAnsi="Arial"/>
          <w:sz w:val="20"/>
          <w:szCs w:val="20"/>
        </w:rPr>
        <w:t xml:space="preserve">Contrats de travail conformes (CDI, CDD, Vacation)</w:t>
      </w:r>
    </w:p>
    <w:p>
      <w:pPr>
        <w:pStyle w:val="ListParagraph"/>
        <w:numPr>
          <w:ilvl w:val="0"/>
          <w:numId w:val="2"/>
        </w:numPr>
        <w:spacing w:after="40" w:before="40"/>
      </w:pPr>
      <w:r>
        <w:rPr>
          <w:rFonts w:ascii="Arial" w:cs="Arial" w:eastAsia="Arial" w:hAnsi="Arial"/>
          <w:sz w:val="20"/>
          <w:szCs w:val="20"/>
        </w:rPr>
        <w:t xml:space="preserve">Déclaration et suivi CNSS employeur/employé</w:t>
      </w:r>
    </w:p>
    <w:p>
      <w:pPr>
        <w:pStyle w:val="ListParagraph"/>
        <w:numPr>
          <w:ilvl w:val="0"/>
          <w:numId w:val="2"/>
        </w:numPr>
        <w:spacing w:after="40" w:before="40"/>
      </w:pPr>
      <w:r>
        <w:rPr>
          <w:rFonts w:ascii="Arial" w:cs="Arial" w:eastAsia="Arial" w:hAnsi="Arial"/>
          <w:sz w:val="20"/>
          <w:szCs w:val="20"/>
        </w:rPr>
        <w:t xml:space="preserve">Retenues obligatoires calculées automatiquement</w:t>
      </w:r>
    </w:p>
    <w:p>
      <w:pPr>
        <w:pStyle w:val="ListParagraph"/>
        <w:numPr>
          <w:ilvl w:val="0"/>
          <w:numId w:val="2"/>
        </w:numPr>
        <w:spacing w:after="40" w:before="40"/>
      </w:pPr>
      <w:r>
        <w:rPr>
          <w:rFonts w:ascii="Arial" w:cs="Arial" w:eastAsia="Arial" w:hAnsi="Arial"/>
          <w:sz w:val="20"/>
          <w:szCs w:val="20"/>
        </w:rPr>
        <w:t xml:space="preserve">Traçabilité salariale complète — bulletin de paie mensuel</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Sous-modules RH</w:t>
      </w:r>
    </w:p>
    <w:p>
      <w:pPr>
        <w:pStyle w:val="ListParagraph"/>
        <w:numPr>
          <w:ilvl w:val="0"/>
          <w:numId w:val="2"/>
        </w:numPr>
        <w:spacing w:after="40" w:before="40"/>
      </w:pPr>
      <w:r>
        <w:rPr>
          <w:rFonts w:ascii="Arial" w:cs="Arial" w:eastAsia="Arial" w:hAnsi="Arial"/>
          <w:sz w:val="20"/>
          <w:szCs w:val="20"/>
        </w:rPr>
        <w:t xml:space="preserve">Sous-module 5.1 — Personnel : fiche complète (identité, contacts, poste, documents, informations CNSS, compte bancaire/mobile money)</w:t>
      </w:r>
    </w:p>
    <w:p>
      <w:pPr>
        <w:pStyle w:val="ListParagraph"/>
        <w:numPr>
          <w:ilvl w:val="0"/>
          <w:numId w:val="2"/>
        </w:numPr>
        <w:spacing w:after="40" w:before="40"/>
      </w:pPr>
      <w:r>
        <w:rPr>
          <w:rFonts w:ascii="Arial" w:cs="Arial" w:eastAsia="Arial" w:hAnsi="Arial"/>
          <w:sz w:val="20"/>
          <w:szCs w:val="20"/>
        </w:rPr>
        <w:t xml:space="preserve">Sous-module 5.2 — Contrats : CDI/CDD/Vacation, avenants, renouvellements, archivage — un seul contrat actif par employé</w:t>
      </w:r>
    </w:p>
    <w:p>
      <w:pPr>
        <w:pStyle w:val="ListParagraph"/>
        <w:numPr>
          <w:ilvl w:val="0"/>
          <w:numId w:val="2"/>
        </w:numPr>
        <w:spacing w:after="40" w:before="40"/>
      </w:pPr>
      <w:r>
        <w:rPr>
          <w:rFonts w:ascii="Arial" w:cs="Arial" w:eastAsia="Arial" w:hAnsi="Arial"/>
          <w:sz w:val="20"/>
          <w:szCs w:val="20"/>
        </w:rPr>
        <w:t xml:space="preserve">Sous-module 5.3 — Congés &amp; Absences : congé annuel, maladie, exceptionnel, sans solde — workflow de validation avec impact sur la paie</w:t>
      </w:r>
    </w:p>
    <w:p>
      <w:pPr>
        <w:pStyle w:val="ListParagraph"/>
        <w:numPr>
          <w:ilvl w:val="0"/>
          <w:numId w:val="2"/>
        </w:numPr>
        <w:spacing w:after="40" w:before="40"/>
      </w:pPr>
      <w:r>
        <w:rPr>
          <w:rFonts w:ascii="Arial" w:cs="Arial" w:eastAsia="Arial" w:hAnsi="Arial"/>
          <w:sz w:val="20"/>
          <w:szCs w:val="20"/>
        </w:rPr>
        <w:t xml:space="preserve">Sous-module 5.4 — Planning &amp; Disponibilités : alignement avec les affectations pédagogiques, contrôle de surcharge</w:t>
      </w:r>
    </w:p>
    <w:p>
      <w:pPr>
        <w:pStyle w:val="ListParagraph"/>
        <w:numPr>
          <w:ilvl w:val="0"/>
          <w:numId w:val="2"/>
        </w:numPr>
        <w:spacing w:after="40" w:before="40"/>
      </w:pPr>
      <w:r>
        <w:rPr>
          <w:rFonts w:ascii="Arial" w:cs="Arial" w:eastAsia="Arial" w:hAnsi="Arial"/>
          <w:sz w:val="20"/>
          <w:szCs w:val="20"/>
        </w:rPr>
        <w:t xml:space="preserve">Sous-module 5.5 — Indemnités &amp; Avantages : primes, transport, logement, bonus — intégrés au bulletin de paie</w:t>
      </w:r>
    </w:p>
    <w:p>
      <w:pPr>
        <w:pStyle w:val="ListParagraph"/>
        <w:numPr>
          <w:ilvl w:val="0"/>
          <w:numId w:val="2"/>
        </w:numPr>
        <w:spacing w:after="40" w:before="40"/>
      </w:pPr>
      <w:r>
        <w:rPr>
          <w:rFonts w:ascii="Arial" w:cs="Arial" w:eastAsia="Arial" w:hAnsi="Arial"/>
          <w:sz w:val="20"/>
          <w:szCs w:val="20"/>
        </w:rPr>
        <w:t xml:space="preserve">Sous-module 5.6 — Paie : calcul automatique salaire brut/net, retenues, CNSS, impôts — génération bulletins PDF, verrou post-validation</w:t>
      </w:r>
    </w:p>
    <w:p>
      <w:pPr>
        <w:pStyle w:val="ListParagraph"/>
        <w:numPr>
          <w:ilvl w:val="0"/>
          <w:numId w:val="2"/>
        </w:numPr>
        <w:spacing w:after="40" w:before="40"/>
      </w:pPr>
      <w:r>
        <w:rPr>
          <w:rFonts w:ascii="Arial" w:cs="Arial" w:eastAsia="Arial" w:hAnsi="Arial"/>
          <w:sz w:val="20"/>
          <w:szCs w:val="20"/>
        </w:rPr>
        <w:t xml:space="preserve">Sous-module 5.7 — CNSS &amp; Déclarations : déclaration des employés, export format CNSS, suivi des paiements</w:t>
      </w:r>
    </w:p>
    <w:p>
      <w:pPr>
        <w:pStyle w:val="ListParagraph"/>
        <w:numPr>
          <w:ilvl w:val="0"/>
          <w:numId w:val="2"/>
        </w:numPr>
        <w:spacing w:after="40" w:before="40"/>
      </w:pPr>
      <w:r>
        <w:rPr>
          <w:rFonts w:ascii="Arial" w:cs="Arial" w:eastAsia="Arial" w:hAnsi="Arial"/>
          <w:sz w:val="20"/>
          <w:szCs w:val="20"/>
        </w:rPr>
        <w:t xml:space="preserve">Sous-module 5.8 — Rapports RH : masse salariale, coût par poste, productivité, comparaisons périodiques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0F1F8A" w:val="clear"/>
            <w:tcMar>
              <w:top w:type="dxa" w:w="160"/>
              <w:left w:type="dxa" w:w="200"/>
              <w:bottom w:type="dxa" w:w="160"/>
              <w:right w:type="dxa" w:w="200"/>
            </w:tcMar>
          </w:tcPr>
          <w:p>
            <w:r>
              <w:rPr>
                <w:rFonts w:ascii="Arial" w:cs="Arial" w:eastAsia="Arial" w:hAnsi="Arial"/>
                <w:b/>
                <w:bCs/>
                <w:color w:val="F5B800"/>
                <w:sz w:val="28"/>
                <w:szCs w:val="28"/>
              </w:rPr>
              <w:t xml:space="preserve">💬 MODULE 06 — COMMUNICATION &amp; ENGAGEMENT</w:t>
            </w:r>
          </w:p>
          <w:p>
            <w:r>
              <w:rPr>
                <w:rFonts w:ascii="Arial" w:cs="Arial" w:eastAsia="Arial" w:hAnsi="Arial"/>
                <w:i/>
                <w:iCs/>
                <w:color w:val="FFFFFF"/>
                <w:sz w:val="20"/>
                <w:szCs w:val="20"/>
              </w:rPr>
              <w:t xml:space="preserve">Plateforme communicante multi-canal intelligente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Objectif</w:t>
      </w:r>
    </w:p>
    <w:p>
      <w:pPr>
        <w:spacing w:after="60" w:before="60"/>
      </w:pPr>
      <w:r>
        <w:rPr>
          <w:rFonts w:ascii="Arial" w:cs="Arial" w:eastAsia="Arial" w:hAnsi="Arial"/>
          <w:b w:val="false"/>
          <w:bCs w:val="false"/>
          <w:i w:val="false"/>
          <w:iCs w:val="false"/>
          <w:color w:val="000000"/>
          <w:sz w:val="20"/>
          <w:szCs w:val="20"/>
        </w:rPr>
        <w:t xml:space="preserve">Le Module 6 centralise et automatise toutes les communications de l'établissement : école-parents, école-enseignants, école-élèves, communication interne. Tous les canaux sont intégrés dans une interface unifiée.</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Canaux de Communication Supportés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Canal</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Usage principal</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SMS Gateway</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Notifications critiques, rappels de paiement, alertes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Email (SMTP)</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Campagnes formelles, bulletins, courriers officiels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WhatsApp Business API</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Reçus de paiement (image), notifications informelles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Push Notifications (PWA)</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Alertes temps réel sur l'application mobile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Messagerie interne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Communication équipe pédagogique et administrative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Déclencheurs Automatiques</w:t>
      </w:r>
    </w:p>
    <w:p>
      <w:pPr>
        <w:pStyle w:val="ListParagraph"/>
        <w:numPr>
          <w:ilvl w:val="0"/>
          <w:numId w:val="2"/>
        </w:numPr>
        <w:spacing w:after="40" w:before="40"/>
      </w:pPr>
      <w:r>
        <w:rPr>
          <w:rFonts w:ascii="Arial" w:cs="Arial" w:eastAsia="Arial" w:hAnsi="Arial"/>
          <w:sz w:val="20"/>
          <w:szCs w:val="20"/>
        </w:rPr>
        <w:t xml:space="preserve">Absence d'un élève → SMS/WhatsApp aux parents en temps réel</w:t>
      </w:r>
    </w:p>
    <w:p>
      <w:pPr>
        <w:pStyle w:val="ListParagraph"/>
        <w:numPr>
          <w:ilvl w:val="0"/>
          <w:numId w:val="2"/>
        </w:numPr>
        <w:spacing w:after="40" w:before="40"/>
      </w:pPr>
      <w:r>
        <w:rPr>
          <w:rFonts w:ascii="Arial" w:cs="Arial" w:eastAsia="Arial" w:hAnsi="Arial"/>
          <w:sz w:val="20"/>
          <w:szCs w:val="20"/>
        </w:rPr>
        <w:t xml:space="preserve">Paiement reçu → reçu envoyé automatiquement par SMS + image WhatsApp</w:t>
      </w:r>
    </w:p>
    <w:p>
      <w:pPr>
        <w:pStyle w:val="ListParagraph"/>
        <w:numPr>
          <w:ilvl w:val="0"/>
          <w:numId w:val="2"/>
        </w:numPr>
        <w:spacing w:after="40" w:before="40"/>
      </w:pPr>
      <w:r>
        <w:rPr>
          <w:rFonts w:ascii="Arial" w:cs="Arial" w:eastAsia="Arial" w:hAnsi="Arial"/>
          <w:sz w:val="20"/>
          <w:szCs w:val="20"/>
        </w:rPr>
        <w:t xml:space="preserve">Impayé détecté → rappels automatiques à J-7, J-3, J-1</w:t>
      </w:r>
    </w:p>
    <w:p>
      <w:pPr>
        <w:pStyle w:val="ListParagraph"/>
        <w:numPr>
          <w:ilvl w:val="0"/>
          <w:numId w:val="2"/>
        </w:numPr>
        <w:spacing w:after="40" w:before="40"/>
      </w:pPr>
      <w:r>
        <w:rPr>
          <w:rFonts w:ascii="Arial" w:cs="Arial" w:eastAsia="Arial" w:hAnsi="Arial"/>
          <w:sz w:val="20"/>
          <w:szCs w:val="20"/>
        </w:rPr>
        <w:t xml:space="preserve">Bulletin disponible → notification parents et élèves</w:t>
      </w:r>
    </w:p>
    <w:p>
      <w:pPr>
        <w:pStyle w:val="ListParagraph"/>
        <w:numPr>
          <w:ilvl w:val="0"/>
          <w:numId w:val="2"/>
        </w:numPr>
        <w:spacing w:after="40" w:before="40"/>
      </w:pPr>
      <w:r>
        <w:rPr>
          <w:rFonts w:ascii="Arial" w:cs="Arial" w:eastAsia="Arial" w:hAnsi="Arial"/>
          <w:sz w:val="20"/>
          <w:szCs w:val="20"/>
        </w:rPr>
        <w:t xml:space="preserve">Incident disciplinaire → alerte parents avec détail</w:t>
      </w:r>
    </w:p>
    <w:p>
      <w:pPr>
        <w:pStyle w:val="ListParagraph"/>
        <w:numPr>
          <w:ilvl w:val="0"/>
          <w:numId w:val="2"/>
        </w:numPr>
        <w:spacing w:after="40" w:before="40"/>
      </w:pPr>
      <w:r>
        <w:rPr>
          <w:rFonts w:ascii="Arial" w:cs="Arial" w:eastAsia="Arial" w:hAnsi="Arial"/>
          <w:sz w:val="20"/>
          <w:szCs w:val="20"/>
        </w:rPr>
        <w:t xml:space="preserve">Décision conseil de classe → notification résultats</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Templates Dynamiques</w:t>
      </w:r>
    </w:p>
    <w:p>
      <w:pPr>
        <w:spacing w:after="60" w:before="60"/>
      </w:pPr>
      <w:r>
        <w:rPr>
          <w:rFonts w:ascii="Arial" w:cs="Arial" w:eastAsia="Arial" w:hAnsi="Arial"/>
          <w:b w:val="false"/>
          <w:bCs w:val="false"/>
          <w:i w:val="false"/>
          <w:iCs w:val="false"/>
          <w:color w:val="000000"/>
          <w:sz w:val="20"/>
          <w:szCs w:val="20"/>
        </w:rPr>
        <w:t xml:space="preserve">Tous les messages supportent des variables dynamiques : {nom_eleve}, {classe}, {montant}, {date}, {etablissement}. Les templates sont personnalisables par l'école et disponibles en FR et 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0F1F8A" w:val="clear"/>
            <w:tcMar>
              <w:top w:type="dxa" w:w="160"/>
              <w:left w:type="dxa" w:w="200"/>
              <w:bottom w:type="dxa" w:w="160"/>
              <w:right w:type="dxa" w:w="200"/>
            </w:tcMar>
          </w:tcPr>
          <w:p>
            <w:r>
              <w:rPr>
                <w:rFonts w:ascii="Arial" w:cs="Arial" w:eastAsia="Arial" w:hAnsi="Arial"/>
                <w:b/>
                <w:bCs/>
                <w:color w:val="F5B800"/>
                <w:sz w:val="28"/>
                <w:szCs w:val="28"/>
              </w:rPr>
              <w:t xml:space="preserve">🛡️ MODULE 07 — QHSE, INCIDENTS &amp; CONFORMITÉ</w:t>
            </w:r>
          </w:p>
          <w:p>
            <w:r>
              <w:rPr>
                <w:rFonts w:ascii="Arial" w:cs="Arial" w:eastAsia="Arial" w:hAnsi="Arial"/>
                <w:i/>
                <w:iCs/>
                <w:color w:val="FFFFFF"/>
                <w:sz w:val="20"/>
                <w:szCs w:val="20"/>
              </w:rPr>
              <w:t xml:space="preserve">Gouvernance institutionnelle — Conformité et traçabilité</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Objectif</w:t>
      </w:r>
    </w:p>
    <w:p>
      <w:pPr>
        <w:spacing w:after="60" w:before="60"/>
      </w:pPr>
      <w:r>
        <w:rPr>
          <w:rFonts w:ascii="Arial" w:cs="Arial" w:eastAsia="Arial" w:hAnsi="Arial"/>
          <w:b w:val="false"/>
          <w:bCs w:val="false"/>
          <w:i w:val="false"/>
          <w:iCs w:val="false"/>
          <w:color w:val="000000"/>
          <w:sz w:val="20"/>
          <w:szCs w:val="20"/>
        </w:rPr>
        <w:t xml:space="preserve">Le Module QHSE gère la qualité, l'hygiène, la sécurité, les incidents, et la conformité réglementaire de l'établissement. Fortement inspiré des standards HSE professionnels, ce module positionne Academia Helm comme une plateforme institutionnelle sérieuse.</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Classification des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Type d'incident</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Niveaux de gravité</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Actions requises</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Discipline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Mineur / Majeur / Critique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Notification parents, conseil disciplinaire</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Accident corporel</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Mineur / Majeur / Critique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Rapport médical, plan d'action obligatoire</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Santé / Sanitaire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Mineur / Majeur / Critique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Dossier infirmerie, alerte direction</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Sécurité</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Mineur / Majeur / Critique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Audit sécurité, mesures correctives</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Matériel / Infrastructure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Mineur / Majeur / Critique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Ticket maintenance, suivi réparation</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Sous-modules QHSE</w:t>
      </w:r>
    </w:p>
    <w:p>
      <w:pPr>
        <w:pStyle w:val="ListParagraph"/>
        <w:numPr>
          <w:ilvl w:val="0"/>
          <w:numId w:val="2"/>
        </w:numPr>
        <w:spacing w:after="40" w:before="40"/>
      </w:pPr>
      <w:r>
        <w:rPr>
          <w:rFonts w:ascii="Arial" w:cs="Arial" w:eastAsia="Arial" w:hAnsi="Arial"/>
          <w:sz w:val="20"/>
          <w:szCs w:val="20"/>
        </w:rPr>
        <w:t xml:space="preserve">Sous-module 7.1 — Gestion des Incidents : déclaration, classification gravité, assignation responsable, suivi résolution, archivage permanent</w:t>
      </w:r>
    </w:p>
    <w:p>
      <w:pPr>
        <w:pStyle w:val="ListParagraph"/>
        <w:numPr>
          <w:ilvl w:val="0"/>
          <w:numId w:val="2"/>
        </w:numPr>
        <w:spacing w:after="40" w:before="40"/>
      </w:pPr>
      <w:r>
        <w:rPr>
          <w:rFonts w:ascii="Arial" w:cs="Arial" w:eastAsia="Arial" w:hAnsi="Arial"/>
          <w:sz w:val="20"/>
          <w:szCs w:val="20"/>
        </w:rPr>
        <w:t xml:space="preserve">Sous-module 7.2 — Qualité Pédagogique : suivi couverture programme, conformité pédagogique, contrôles direction</w:t>
      </w:r>
    </w:p>
    <w:p>
      <w:pPr>
        <w:pStyle w:val="ListParagraph"/>
        <w:numPr>
          <w:ilvl w:val="0"/>
          <w:numId w:val="2"/>
        </w:numPr>
        <w:spacing w:after="40" w:before="40"/>
      </w:pPr>
      <w:r>
        <w:rPr>
          <w:rFonts w:ascii="Arial" w:cs="Arial" w:eastAsia="Arial" w:hAnsi="Arial"/>
          <w:sz w:val="20"/>
          <w:szCs w:val="20"/>
        </w:rPr>
        <w:t xml:space="preserve">Sous-module 7.3 — Hygiène &amp; Santé : registre sanitaire, incidents médicaux, visites médicales — données protégées, accès restreint</w:t>
      </w:r>
    </w:p>
    <w:p>
      <w:pPr>
        <w:pStyle w:val="ListParagraph"/>
        <w:numPr>
          <w:ilvl w:val="0"/>
          <w:numId w:val="2"/>
        </w:numPr>
        <w:spacing w:after="40" w:before="40"/>
      </w:pPr>
      <w:r>
        <w:rPr>
          <w:rFonts w:ascii="Arial" w:cs="Arial" w:eastAsia="Arial" w:hAnsi="Arial"/>
          <w:sz w:val="20"/>
          <w:szCs w:val="20"/>
        </w:rPr>
        <w:t xml:space="preserve">Sous-module 7.4 — Sécurité &amp; Risques : identification zones à risque, plans d'évacuation, gestion des menaces</w:t>
      </w:r>
    </w:p>
    <w:p>
      <w:pPr>
        <w:pStyle w:val="ListParagraph"/>
        <w:numPr>
          <w:ilvl w:val="0"/>
          <w:numId w:val="2"/>
        </w:numPr>
        <w:spacing w:after="40" w:before="40"/>
      </w:pPr>
      <w:r>
        <w:rPr>
          <w:rFonts w:ascii="Arial" w:cs="Arial" w:eastAsia="Arial" w:hAnsi="Arial"/>
          <w:sz w:val="20"/>
          <w:szCs w:val="20"/>
        </w:rPr>
        <w:t xml:space="preserve">Sous-module 7.5 — Audits &amp; Inspections : audits internes, inspections ministérielles, archivage complet des rapports</w:t>
      </w:r>
    </w:p>
    <w:p>
      <w:pPr>
        <w:pStyle w:val="ListParagraph"/>
        <w:numPr>
          <w:ilvl w:val="0"/>
          <w:numId w:val="2"/>
        </w:numPr>
        <w:spacing w:after="40" w:before="40"/>
      </w:pPr>
      <w:r>
        <w:rPr>
          <w:rFonts w:ascii="Arial" w:cs="Arial" w:eastAsia="Arial" w:hAnsi="Arial"/>
          <w:sz w:val="20"/>
          <w:szCs w:val="20"/>
        </w:rPr>
        <w:t xml:space="preserve">Sous-module 7.6 — Plans d'Action : création, assignation, suivi — obligatoire après tout incident majeur ou critique</w:t>
      </w:r>
    </w:p>
    <w:p>
      <w:pPr>
        <w:pStyle w:val="ListParagraph"/>
        <w:numPr>
          <w:ilvl w:val="0"/>
          <w:numId w:val="2"/>
        </w:numPr>
        <w:spacing w:after="40" w:before="40"/>
      </w:pPr>
      <w:r>
        <w:rPr>
          <w:rFonts w:ascii="Arial" w:cs="Arial" w:eastAsia="Arial" w:hAnsi="Arial"/>
          <w:sz w:val="20"/>
          <w:szCs w:val="20"/>
        </w:rPr>
        <w:t xml:space="preserve">Sous-module 7.7 — Registre Conformité : obligations réglementaires, documents requis, suivi des échéances</w:t>
      </w:r>
    </w:p>
    <w:p>
      <w:pPr>
        <w:pStyle w:val="ListParagraph"/>
        <w:numPr>
          <w:ilvl w:val="0"/>
          <w:numId w:val="2"/>
        </w:numPr>
        <w:spacing w:after="40" w:before="40"/>
      </w:pPr>
      <w:r>
        <w:rPr>
          <w:rFonts w:ascii="Arial" w:cs="Arial" w:eastAsia="Arial" w:hAnsi="Arial"/>
          <w:sz w:val="20"/>
          <w:szCs w:val="20"/>
        </w:rPr>
        <w:t xml:space="preserve">Sous-module 7.8 — Analytique ORION QHSE : incidents récurrents, zones à risque, tableaux de bord conformité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0F1F8A" w:val="clear"/>
            <w:tcMar>
              <w:top w:type="dxa" w:w="160"/>
              <w:left w:type="dxa" w:w="200"/>
              <w:bottom w:type="dxa" w:w="160"/>
              <w:right w:type="dxa" w:w="200"/>
            </w:tcMar>
          </w:tcPr>
          <w:p>
            <w:r>
              <w:rPr>
                <w:rFonts w:ascii="Arial" w:cs="Arial" w:eastAsia="Arial" w:hAnsi="Arial"/>
                <w:b/>
                <w:bCs/>
                <w:color w:val="F5B800"/>
                <w:sz w:val="28"/>
                <w:szCs w:val="28"/>
              </w:rPr>
              <w:t xml:space="preserve">🧠 MODULE 08 — PILOTAGE DIRECTION &amp; IA ORION</w:t>
            </w:r>
          </w:p>
          <w:p>
            <w:r>
              <w:rPr>
                <w:rFonts w:ascii="Arial" w:cs="Arial" w:eastAsia="Arial" w:hAnsi="Arial"/>
                <w:i/>
                <w:iCs/>
                <w:color w:val="FFFFFF"/>
                <w:sz w:val="20"/>
                <w:szCs w:val="20"/>
              </w:rPr>
              <w:t xml:space="preserve">Centre de décision stratégique — Intelligence artificielle analytique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Objectif</w:t>
      </w:r>
    </w:p>
    <w:p>
      <w:pPr>
        <w:spacing w:after="60" w:before="60"/>
      </w:pPr>
      <w:r>
        <w:rPr>
          <w:rFonts w:ascii="Arial" w:cs="Arial" w:eastAsia="Arial" w:hAnsi="Arial"/>
          <w:b w:val="false"/>
          <w:bCs w:val="false"/>
          <w:i w:val="false"/>
          <w:iCs w:val="false"/>
          <w:color w:val="000000"/>
          <w:sz w:val="20"/>
          <w:szCs w:val="20"/>
        </w:rPr>
        <w:t xml:space="preserve">Le Module 8 est le dashboard stratégique de la direction. Alimenté par le moteur d'agrégation et l'IA ORION, il offre une vision globale en temps réel, des indicateurs fiables, des alertes intelligentes, et une aide à la décision. C'est ici qu'Academia Helm se différencie radicalement de la concurrence.</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KPI Consolidés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KPI principaux</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Finance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Taux de recouvrement, recettes attendues vs perçues, arriérés totaux, trésorerie nette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Pédagogie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Moyenne générale par classe/niveau, taux de réussite, couverture programme, tendances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RH</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Masse salariale, coût par tête, taux d'absentéisme, surcharge enseignants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Discipline &amp; QHSE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Nombre d'incidents par type, délais de résolution, zones à risque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Communication</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Taux d'engagement parents, messages non lus, efficacité par canal</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Effectifs</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Total élèves actifs, nouveaux inscrits, sorties, transferts, comparaison N-1</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Système d'Alertes ORION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Niveau d'alerte</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Exemples de déclencheurs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 Critique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Taux de recouvrement &lt; 50%, incident critique non résolu, anomalie de caisse détectée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 Important</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Enseignant en surcharge horaire, programme &lt; 60% couvert, impayés en augmentation</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 Mineur</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Template communication non configuré, dossier élève incomplet, note suspicieuse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0F1F8A" w:val="clear"/>
            <w:tcMar>
              <w:top w:type="dxa" w:w="160"/>
              <w:left w:type="dxa" w:w="200"/>
              <w:bottom w:type="dxa" w:w="160"/>
              <w:right w:type="dxa" w:w="200"/>
            </w:tcMar>
          </w:tcPr>
          <w:p>
            <w:r>
              <w:rPr>
                <w:rFonts w:ascii="Arial" w:cs="Arial" w:eastAsia="Arial" w:hAnsi="Arial"/>
                <w:b/>
                <w:bCs/>
                <w:color w:val="F5B800"/>
                <w:sz w:val="28"/>
                <w:szCs w:val="28"/>
              </w:rPr>
              <w:t xml:space="preserve">🧩 MODULE 09 — MODULES COMPLÉMENTAIRES (SERVICES SCOLAIRES)</w:t>
            </w:r>
          </w:p>
          <w:p>
            <w:r>
              <w:rPr>
                <w:rFonts w:ascii="Arial" w:cs="Arial" w:eastAsia="Arial" w:hAnsi="Arial"/>
                <w:i/>
                <w:iCs/>
                <w:color w:val="FFFFFF"/>
                <w:sz w:val="20"/>
                <w:szCs w:val="20"/>
              </w:rPr>
              <w:t xml:space="preserve">Écosystème de services — Activables par Feature Flags</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Objectif</w:t>
      </w:r>
    </w:p>
    <w:p>
      <w:pPr>
        <w:spacing w:after="60" w:before="60"/>
      </w:pPr>
      <w:r>
        <w:rPr>
          <w:rFonts w:ascii="Arial" w:cs="Arial" w:eastAsia="Arial" w:hAnsi="Arial"/>
          <w:b w:val="false"/>
          <w:bCs w:val="false"/>
          <w:i w:val="false"/>
          <w:iCs w:val="false"/>
          <w:color w:val="000000"/>
          <w:sz w:val="20"/>
          <w:szCs w:val="20"/>
        </w:rPr>
        <w:t xml:space="preserve">Le Module 9 centralise tous les services annexes de l'établissement dans une interface unifiée. Chaque sous-module est activable ou désactivable dynamiquement via le module Paramètres, sans impact sur les autres modules. Tous sont connectés au module Finance et au profil élève.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Fonctionnalités clés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 Cantine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Gestion menus hebdomadaires, inscription élèves, abonnements, suivi repas, paiements intégrés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 Transport</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Gestion flotte, itinéraires, affectation élèves, suivi conducteurs, facturation</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 Bibliothèque (physique)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Catalogue livres, gestion prêts/retours, pénalités de retard, historique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 Infirmerie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Dossier médical élève, visites, traitements, accès restreint — données sensibles protégées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 Boutique scolaire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Catalogue produits, gestion stock, ventes, intégration caisse et finance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 Laboratoire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Inventaire équipements, réservation créneaux, suivi maintenance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 EduCast</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Diffusion contenus pédagogiques vidéo/audio, live, podcasts, analytics d'engagement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0F1F8A" w:val="clear"/>
            <w:tcMar>
              <w:top w:type="dxa" w:w="160"/>
              <w:left w:type="dxa" w:w="200"/>
              <w:bottom w:type="dxa" w:w="160"/>
              <w:right w:type="dxa" w:w="200"/>
            </w:tcMar>
          </w:tcPr>
          <w:p>
            <w:r>
              <w:rPr>
                <w:rFonts w:ascii="Arial" w:cs="Arial" w:eastAsia="Arial" w:hAnsi="Arial"/>
                <w:b/>
                <w:bCs/>
                <w:color w:val="F5B800"/>
                <w:sz w:val="28"/>
                <w:szCs w:val="28"/>
              </w:rPr>
              <w:t xml:space="preserve">📊 MODULE 10 — AGRÉGATION &amp; PILOTAGE GLOBAL</w:t>
            </w:r>
          </w:p>
          <w:p>
            <w:r>
              <w:rPr>
                <w:rFonts w:ascii="Arial" w:cs="Arial" w:eastAsia="Arial" w:hAnsi="Arial"/>
                <w:i/>
                <w:iCs/>
                <w:color w:val="FFFFFF"/>
                <w:sz w:val="20"/>
                <w:szCs w:val="20"/>
              </w:rPr>
              <w:t xml:space="preserve">Moteur de données — Cerveau analytique de la plateforme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Positionnement Stratégique</w:t>
      </w:r>
    </w:p>
    <w:p>
      <w:pPr>
        <w:spacing w:after="60" w:before="60"/>
      </w:pPr>
      <w:r>
        <w:rPr>
          <w:rFonts w:ascii="Arial" w:cs="Arial" w:eastAsia="Arial" w:hAnsi="Arial"/>
          <w:b w:val="false"/>
          <w:bCs w:val="false"/>
          <w:i w:val="false"/>
          <w:iCs w:val="false"/>
          <w:color w:val="000000"/>
          <w:sz w:val="20"/>
          <w:szCs w:val="20"/>
        </w:rPr>
        <w:t xml:space="preserve">Le Module 10 n'est pas un module visible directement par les utilisateurs finaux. C'est l'infrastructure de données qui agrège, nettoie, calcule et stocke toutes les métriques consolidées de la plateforme. Sans ce moteur, ORION est aveugle et les dashboards sont inexacts.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0F1F8A" w:val="clear"/>
            <w:tcMar>
              <w:top w:type="dxa" w:w="120"/>
              <w:left w:type="dxa" w:w="150"/>
              <w:bottom w:type="dxa" w:w="120"/>
              <w:right w:type="dxa" w:w="150"/>
            </w:tcMar>
          </w:tcPr>
          <w:p>
            <w:pPr>
              <w:jc w:val="center"/>
            </w:pPr>
            <w:r>
              <w:rPr>
                <w:rFonts w:ascii="Arial" w:cs="Arial" w:eastAsia="Arial" w:hAnsi="Arial"/>
                <w:b/>
                <w:bCs/>
                <w:color w:val="F5B800"/>
                <w:sz w:val="24"/>
                <w:szCs w:val="24"/>
              </w:rPr>
              <w:t xml:space="preserve">AGRÉGATION</w:t>
            </w:r>
          </w:p>
          <w:p>
            <w:pPr>
              <w:jc w:val="center"/>
            </w:pPr>
            <w:r>
              <w:rPr>
                <w:rFonts w:ascii="Arial" w:cs="Arial" w:eastAsia="Arial" w:hAnsi="Arial"/>
                <w:i/>
                <w:iCs/>
                <w:color w:val="FFFFFF"/>
                <w:sz w:val="18"/>
                <w:szCs w:val="18"/>
              </w:rPr>
              <w:t xml:space="preserve">Calculs fiables — Data Engineering</w:t>
            </w:r>
          </w:p>
        </w:tc>
        <w:tc>
          <w:tcPr>
            <w:tcW w:type="dxa" w:w="4680"/>
            <w:tcBorders>
              <w:top w:val="single" w:color="C5CAE9" w:sz="1"/>
              <w:left w:val="single" w:color="C5CAE9" w:sz="1"/>
              <w:bottom w:val="single" w:color="C5CAE9" w:sz="1"/>
              <w:right w:val="single" w:color="C5CAE9" w:sz="1"/>
            </w:tcBorders>
            <w:shd w:fill="1C35C9" w:val="clear"/>
            <w:tcMar>
              <w:top w:type="dxa" w:w="120"/>
              <w:left w:type="dxa" w:w="150"/>
              <w:bottom w:type="dxa" w:w="120"/>
              <w:right w:type="dxa" w:w="150"/>
            </w:tcMar>
          </w:tcPr>
          <w:p>
            <w:pPr>
              <w:jc w:val="center"/>
            </w:pPr>
            <w:r>
              <w:rPr>
                <w:rFonts w:ascii="Arial" w:cs="Arial" w:eastAsia="Arial" w:hAnsi="Arial"/>
                <w:b/>
                <w:bCs/>
                <w:color w:val="F5B800"/>
                <w:sz w:val="24"/>
                <w:szCs w:val="24"/>
              </w:rPr>
              <w:t xml:space="preserve">ORION</w:t>
            </w:r>
          </w:p>
          <w:p>
            <w:pPr>
              <w:jc w:val="center"/>
            </w:pPr>
            <w:r>
              <w:rPr>
                <w:rFonts w:ascii="Arial" w:cs="Arial" w:eastAsia="Arial" w:hAnsi="Arial"/>
                <w:i/>
                <w:iCs/>
                <w:color w:val="FFFFFF"/>
                <w:sz w:val="18"/>
                <w:szCs w:val="18"/>
              </w:rPr>
              <w:t xml:space="preserve">Interprétation intelligente — IA</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50"/>
              <w:bottom w:type="dxa" w:w="80"/>
              <w:right w:type="dxa" w:w="150"/>
            </w:tcMar>
          </w:tcPr>
          <w:p>
            <w:r>
              <w:rPr>
                <w:rFonts w:ascii="Arial" w:cs="Arial" w:eastAsia="Arial" w:hAnsi="Arial"/>
                <w:sz w:val="18"/>
                <w:szCs w:val="18"/>
              </w:rPr>
              <w:t xml:space="preserve">Si l'agrégation est fausse, ORION donne de mauvaises recommandations. La fiabilité des calculs prime.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50"/>
              <w:bottom w:type="dxa" w:w="80"/>
              <w:right w:type="dxa" w:w="150"/>
            </w:tcMar>
          </w:tcPr>
          <w:p>
            <w:r>
              <w:rPr>
                <w:rFonts w:ascii="Arial" w:cs="Arial" w:eastAsia="Arial" w:hAnsi="Arial"/>
                <w:sz w:val="18"/>
                <w:szCs w:val="18"/>
              </w:rPr>
              <w:t xml:space="preserve">ORION consomme uniquement des données validées et agrégées — jamais les données brutes directement.</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Dimensions d'Agrégation</w:t>
      </w:r>
    </w:p>
    <w:p>
      <w:pPr>
        <w:pStyle w:val="ListParagraph"/>
        <w:numPr>
          <w:ilvl w:val="0"/>
          <w:numId w:val="2"/>
        </w:numPr>
        <w:spacing w:after="40" w:before="40"/>
      </w:pPr>
      <w:r>
        <w:rPr>
          <w:rFonts w:ascii="Arial" w:cs="Arial" w:eastAsia="Arial" w:hAnsi="Arial"/>
          <w:sz w:val="20"/>
          <w:szCs w:val="20"/>
        </w:rPr>
        <w:t xml:space="preserve">Par niveau scolaire : Maternelle / Primaire / Secondaire / GLOBAL</w:t>
      </w:r>
    </w:p>
    <w:p>
      <w:pPr>
        <w:pStyle w:val="ListParagraph"/>
        <w:numPr>
          <w:ilvl w:val="0"/>
          <w:numId w:val="2"/>
        </w:numPr>
        <w:spacing w:after="40" w:before="40"/>
      </w:pPr>
      <w:r>
        <w:rPr>
          <w:rFonts w:ascii="Arial" w:cs="Arial" w:eastAsia="Arial" w:hAnsi="Arial"/>
          <w:sz w:val="20"/>
          <w:szCs w:val="20"/>
        </w:rPr>
        <w:t xml:space="preserve">Par classe et sous-classe (séries)</w:t>
      </w:r>
    </w:p>
    <w:p>
      <w:pPr>
        <w:pStyle w:val="ListParagraph"/>
        <w:numPr>
          <w:ilvl w:val="0"/>
          <w:numId w:val="2"/>
        </w:numPr>
        <w:spacing w:after="40" w:before="40"/>
      </w:pPr>
      <w:r>
        <w:rPr>
          <w:rFonts w:ascii="Arial" w:cs="Arial" w:eastAsia="Arial" w:hAnsi="Arial"/>
          <w:sz w:val="20"/>
          <w:szCs w:val="20"/>
        </w:rPr>
        <w:t xml:space="preserve">Par année scolaire — comparaisons inter-années</w:t>
      </w:r>
    </w:p>
    <w:p>
      <w:pPr>
        <w:pStyle w:val="ListParagraph"/>
        <w:numPr>
          <w:ilvl w:val="0"/>
          <w:numId w:val="2"/>
        </w:numPr>
        <w:spacing w:after="40" w:before="40"/>
      </w:pPr>
      <w:r>
        <w:rPr>
          <w:rFonts w:ascii="Arial" w:cs="Arial" w:eastAsia="Arial" w:hAnsi="Arial"/>
          <w:sz w:val="20"/>
          <w:szCs w:val="20"/>
        </w:rPr>
        <w:t xml:space="preserve">Par langue d'enseignement : FR / EN / GLOBAL</w:t>
      </w:r>
    </w:p>
    <w:p>
      <w:pPr>
        <w:pStyle w:val="ListParagraph"/>
        <w:numPr>
          <w:ilvl w:val="0"/>
          <w:numId w:val="2"/>
        </w:numPr>
        <w:spacing w:after="40" w:before="40"/>
      </w:pPr>
      <w:r>
        <w:rPr>
          <w:rFonts w:ascii="Arial" w:cs="Arial" w:eastAsia="Arial" w:hAnsi="Arial"/>
          <w:sz w:val="20"/>
          <w:szCs w:val="20"/>
        </w:rPr>
        <w:t xml:space="preserve">Par module fonctionnel : Finance, Pédagogie, RH, Administratif</w:t>
      </w:r>
    </w:p>
    <w:p>
      <w:pPr>
        <w:pStyle w:val="ListParagraph"/>
        <w:numPr>
          <w:ilvl w:val="0"/>
          <w:numId w:val="2"/>
        </w:numPr>
        <w:spacing w:after="40" w:before="40"/>
      </w:pPr>
      <w:r>
        <w:rPr>
          <w:rFonts w:ascii="Arial" w:cs="Arial" w:eastAsia="Arial" w:hAnsi="Arial"/>
          <w:sz w:val="20"/>
          <w:szCs w:val="20"/>
        </w:rPr>
        <w:t xml:space="preserve">Par période : jour / mois / trimestre / année</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Pipeline de Données</w:t>
      </w:r>
    </w:p>
    <w:p>
      <w:pPr>
        <w:spacing w:after="60" w:before="60"/>
      </w:pPr>
      <w:r>
        <w:rPr>
          <w:rFonts w:ascii="Arial" w:cs="Arial" w:eastAsia="Arial" w:hAnsi="Arial"/>
          <w:b w:val="false"/>
          <w:bCs w:val="false"/>
          <w:i w:val="false"/>
          <w:iCs w:val="false"/>
          <w:color w:val="000000"/>
          <w:sz w:val="20"/>
          <w:szCs w:val="20"/>
        </w:rPr>
        <w:t xml:space="preserve">Modules sources → Collecte → Nettoyage → Calcul → Stockage (aggregated_metrics) → API → ORION → Dashboard</w:t>
      </w:r>
    </w:p>
    <w:p>
      <w:r>
        <w:br w:type="page"/>
      </w:r>
    </w:p>
    <w:p>
      <w:pPr>
        <w:shd w:fill="1C35C9" w:val="clear"/>
        <w:spacing w:after="200" w:before="400"/>
        <w:ind w:left="0"/>
      </w:pPr>
      <w:r>
        <w:rPr>
          <w:rFonts w:ascii="Arial" w:cs="Arial" w:eastAsia="Arial" w:hAnsi="Arial"/>
          <w:b/>
          <w:bCs/>
          <w:color w:val="F5B800"/>
          <w:sz w:val="32"/>
          <w:szCs w:val="32"/>
        </w:rPr>
        <w:t xml:space="preserve">  05  </w:t>
      </w:r>
      <w:r>
        <w:rPr>
          <w:rFonts w:ascii="Arial" w:cs="Arial" w:eastAsia="Arial" w:hAnsi="Arial"/>
          <w:b/>
          <w:bCs/>
          <w:color w:val="FFFFFF"/>
          <w:sz w:val="32"/>
          <w:szCs w:val="32"/>
        </w:rPr>
        <w:t xml:space="preserve">  INTELLIGENCE ARTIFICIELLE — ORION, ATLAS &amp; SARA</w:t>
      </w:r>
    </w:p>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Academia Helm intègre trois intelligences artificielles distinctes, chacune avec un rôle, un public et des contraintes spécifiques. Leur coexistence crée un écosystème IA complet couvrant la stratégie, l'opérationnel et le commercial.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IA</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Rôle</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Public cible</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 ORION</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Pilotage stratégique et analytique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Directeur, Promoteur, Super Admin</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 ATLAS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Assistant métier et opérationnel</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Enseignants, Administration, Direction</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 SARA</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Conversion commerciale (closer IA)</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Prospects, visiteurs landing page</w:t>
            </w:r>
          </w:p>
        </w:tc>
      </w:tr>
    </w:tbl>
    <w:p>
      <w:pPr>
        <w:spacing w:after="80" w:before="80"/>
      </w:pPr>
      <w:r>
        <w:t xml:space="preserve"/>
      </w:r>
    </w:p>
    <w:p>
      <w:pPr>
        <w:pStyle w:val="Heading2"/>
        <w:spacing w:after="150" w:before="300"/>
      </w:pPr>
      <w:r>
        <w:rPr>
          <w:rFonts w:ascii="Arial" w:cs="Arial" w:eastAsia="Arial" w:hAnsi="Arial"/>
          <w:b/>
          <w:bCs/>
          <w:color w:val="1C35C9"/>
          <w:sz w:val="28"/>
          <w:szCs w:val="28"/>
        </w:rPr>
        <w:t xml:space="preserve">5.1 ORION — IA de Pilotage Directionnel</w:t>
      </w:r>
    </w:p>
    <w:p>
      <w:pPr>
        <w:spacing w:after="60" w:before="60"/>
      </w:pPr>
      <w:r>
        <w:rPr>
          <w:rFonts w:ascii="Arial" w:cs="Arial" w:eastAsia="Arial" w:hAnsi="Arial"/>
          <w:b w:val="false"/>
          <w:bCs w:val="false"/>
          <w:i w:val="false"/>
          <w:iCs w:val="false"/>
          <w:color w:val="000000"/>
          <w:sz w:val="20"/>
          <w:szCs w:val="20"/>
        </w:rPr>
        <w:t xml:space="preserve">ORION est le cerveau analytique d'Academia Helm. Ce n'est pas un chatbot — c'est un assistant de direction factuel, précis et institutionnel. Il analyse les KPI, détecte les anomalies, formule des recommandations et génère des résumés exécutifs. Il opère en lecture seule stricte : aucune modification de données, aucune action directe.</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Capacités ORION</w:t>
      </w:r>
    </w:p>
    <w:p>
      <w:pPr>
        <w:pStyle w:val="ListParagraph"/>
        <w:numPr>
          <w:ilvl w:val="0"/>
          <w:numId w:val="2"/>
        </w:numPr>
        <w:spacing w:after="40" w:before="40"/>
      </w:pPr>
      <w:r>
        <w:rPr>
          <w:rFonts w:ascii="Arial" w:cs="Arial" w:eastAsia="Arial" w:hAnsi="Arial"/>
          <w:sz w:val="20"/>
          <w:szCs w:val="20"/>
        </w:rPr>
        <w:t xml:space="preserve">Analyse des KPI financiers : recouvrement, trésorerie, anomalies de caisse</w:t>
      </w:r>
    </w:p>
    <w:p>
      <w:pPr>
        <w:pStyle w:val="ListParagraph"/>
        <w:numPr>
          <w:ilvl w:val="0"/>
          <w:numId w:val="2"/>
        </w:numPr>
        <w:spacing w:after="40" w:before="40"/>
      </w:pPr>
      <w:r>
        <w:rPr>
          <w:rFonts w:ascii="Arial" w:cs="Arial" w:eastAsia="Arial" w:hAnsi="Arial"/>
          <w:sz w:val="20"/>
          <w:szCs w:val="20"/>
        </w:rPr>
        <w:t xml:space="preserve">Analyse pédagogique : performances, couverture programme, classes en difficulté</w:t>
      </w:r>
    </w:p>
    <w:p>
      <w:pPr>
        <w:pStyle w:val="ListParagraph"/>
        <w:numPr>
          <w:ilvl w:val="0"/>
          <w:numId w:val="2"/>
        </w:numPr>
        <w:spacing w:after="40" w:before="40"/>
      </w:pPr>
      <w:r>
        <w:rPr>
          <w:rFonts w:ascii="Arial" w:cs="Arial" w:eastAsia="Arial" w:hAnsi="Arial"/>
          <w:sz w:val="20"/>
          <w:szCs w:val="20"/>
        </w:rPr>
        <w:t xml:space="preserve">Analyse RH : masse salariale, surcharges, productivité</w:t>
      </w:r>
    </w:p>
    <w:p>
      <w:pPr>
        <w:pStyle w:val="ListParagraph"/>
        <w:numPr>
          <w:ilvl w:val="0"/>
          <w:numId w:val="2"/>
        </w:numPr>
        <w:spacing w:after="40" w:before="40"/>
      </w:pPr>
      <w:r>
        <w:rPr>
          <w:rFonts w:ascii="Arial" w:cs="Arial" w:eastAsia="Arial" w:hAnsi="Arial"/>
          <w:sz w:val="20"/>
          <w:szCs w:val="20"/>
        </w:rPr>
        <w:t xml:space="preserve">Analyse disciplinaire et QHSE : incidents récurrents, zones à risque</w:t>
      </w:r>
    </w:p>
    <w:p>
      <w:pPr>
        <w:pStyle w:val="ListParagraph"/>
        <w:numPr>
          <w:ilvl w:val="0"/>
          <w:numId w:val="2"/>
        </w:numPr>
        <w:spacing w:after="40" w:before="40"/>
      </w:pPr>
      <w:r>
        <w:rPr>
          <w:rFonts w:ascii="Arial" w:cs="Arial" w:eastAsia="Arial" w:hAnsi="Arial"/>
          <w:sz w:val="20"/>
          <w:szCs w:val="20"/>
        </w:rPr>
        <w:t xml:space="preserve">Génération de résumés exécutifs : rapport mensuel, état financier, synthèse académique</w:t>
      </w:r>
    </w:p>
    <w:p>
      <w:pPr>
        <w:pStyle w:val="ListParagraph"/>
        <w:numPr>
          <w:ilvl w:val="0"/>
          <w:numId w:val="2"/>
        </w:numPr>
        <w:spacing w:after="40" w:before="40"/>
      </w:pPr>
      <w:r>
        <w:rPr>
          <w:rFonts w:ascii="Arial" w:cs="Arial" w:eastAsia="Arial" w:hAnsi="Arial"/>
          <w:sz w:val="20"/>
          <w:szCs w:val="20"/>
        </w:rPr>
        <w:t xml:space="preserve">Corrélations avancées : relation absences/résultats, impact financier/pédagogie</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Contraintes ORION (Non Négociables)</w:t>
      </w:r>
    </w:p>
    <w:p>
      <w:pPr>
        <w:pStyle w:val="ListParagraph"/>
        <w:numPr>
          <w:ilvl w:val="0"/>
          <w:numId w:val="2"/>
        </w:numPr>
        <w:spacing w:after="40" w:before="40"/>
      </w:pPr>
      <w:r>
        <w:rPr>
          <w:rFonts w:ascii="Arial" w:cs="Arial" w:eastAsia="Arial" w:hAnsi="Arial"/>
          <w:sz w:val="20"/>
          <w:szCs w:val="20"/>
        </w:rPr>
        <w:t xml:space="preserve">Lecture seule absolue — ORION ne modifie aucune donnée</w:t>
      </w:r>
    </w:p>
    <w:p>
      <w:pPr>
        <w:pStyle w:val="ListParagraph"/>
        <w:numPr>
          <w:ilvl w:val="0"/>
          <w:numId w:val="2"/>
        </w:numPr>
        <w:spacing w:after="40" w:before="40"/>
      </w:pPr>
      <w:r>
        <w:rPr>
          <w:rFonts w:ascii="Arial" w:cs="Arial" w:eastAsia="Arial" w:hAnsi="Arial"/>
          <w:sz w:val="20"/>
          <w:szCs w:val="20"/>
        </w:rPr>
        <w:t xml:space="preserve">Réponses factuelles uniquement — basées sur les données PostgreSQL agrégées</w:t>
      </w:r>
    </w:p>
    <w:p>
      <w:pPr>
        <w:pStyle w:val="ListParagraph"/>
        <w:numPr>
          <w:ilvl w:val="0"/>
          <w:numId w:val="2"/>
        </w:numPr>
        <w:spacing w:after="40" w:before="40"/>
      </w:pPr>
      <w:r>
        <w:rPr>
          <w:rFonts w:ascii="Arial" w:cs="Arial" w:eastAsia="Arial" w:hAnsi="Arial"/>
          <w:sz w:val="20"/>
          <w:szCs w:val="20"/>
        </w:rPr>
        <w:t xml:space="preserve">Aucune invention — si la donnée n'existe pas, ORION l'indique</w:t>
      </w:r>
    </w:p>
    <w:p>
      <w:pPr>
        <w:pStyle w:val="ListParagraph"/>
        <w:numPr>
          <w:ilvl w:val="0"/>
          <w:numId w:val="2"/>
        </w:numPr>
        <w:spacing w:after="40" w:before="40"/>
      </w:pPr>
      <w:r>
        <w:rPr>
          <w:rFonts w:ascii="Arial" w:cs="Arial" w:eastAsia="Arial" w:hAnsi="Arial"/>
          <w:sz w:val="20"/>
          <w:szCs w:val="20"/>
        </w:rPr>
        <w:t xml:space="preserve">Audit de toutes les requêtes et réponses</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5.2 ATLAS — IA Assistant Métier</w:t>
      </w:r>
    </w:p>
    <w:p>
      <w:pPr>
        <w:spacing w:after="60" w:before="60"/>
      </w:pPr>
      <w:r>
        <w:rPr>
          <w:rFonts w:ascii="Arial" w:cs="Arial" w:eastAsia="Arial" w:hAnsi="Arial"/>
          <w:b w:val="false"/>
          <w:bCs w:val="false"/>
          <w:i w:val="false"/>
          <w:iCs w:val="false"/>
          <w:color w:val="000000"/>
          <w:sz w:val="20"/>
          <w:szCs w:val="20"/>
        </w:rPr>
        <w:t xml:space="preserve">ATLAS est l'assistant intelligent interne, accessible à tous les utilisateurs authentifiés. Il aide à naviguer dans la plateforme, comprendre les données, exécuter des tâches, et escalader vers le support humain si nécessaire. Il a un accès contrôlé aux données du tenant — jamais aux données sensibles non autorisées.</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Capacités ATLAS</w:t>
      </w:r>
    </w:p>
    <w:p>
      <w:pPr>
        <w:pStyle w:val="ListParagraph"/>
        <w:numPr>
          <w:ilvl w:val="0"/>
          <w:numId w:val="2"/>
        </w:numPr>
        <w:spacing w:after="40" w:before="40"/>
      </w:pPr>
      <w:r>
        <w:rPr>
          <w:rFonts w:ascii="Arial" w:cs="Arial" w:eastAsia="Arial" w:hAnsi="Arial"/>
          <w:sz w:val="20"/>
          <w:szCs w:val="20"/>
        </w:rPr>
        <w:t xml:space="preserve">Conversation naturelle : réponses aux questions d'utilisation de la plateforme</w:t>
      </w:r>
    </w:p>
    <w:p>
      <w:pPr>
        <w:pStyle w:val="ListParagraph"/>
        <w:numPr>
          <w:ilvl w:val="0"/>
          <w:numId w:val="2"/>
        </w:numPr>
        <w:spacing w:after="40" w:before="40"/>
      </w:pPr>
      <w:r>
        <w:rPr>
          <w:rFonts w:ascii="Arial" w:cs="Arial" w:eastAsia="Arial" w:hAnsi="Arial"/>
          <w:sz w:val="20"/>
          <w:szCs w:val="20"/>
        </w:rPr>
        <w:t xml:space="preserve">Assistance métier : guide pas à pas pour les processus complexes</w:t>
      </w:r>
    </w:p>
    <w:p>
      <w:pPr>
        <w:pStyle w:val="ListParagraph"/>
        <w:numPr>
          <w:ilvl w:val="0"/>
          <w:numId w:val="2"/>
        </w:numPr>
        <w:spacing w:after="40" w:before="40"/>
      </w:pPr>
      <w:r>
        <w:rPr>
          <w:rFonts w:ascii="Arial" w:cs="Arial" w:eastAsia="Arial" w:hAnsi="Arial"/>
          <w:sz w:val="20"/>
          <w:szCs w:val="20"/>
        </w:rPr>
        <w:t xml:space="preserve">Lecture de données contextuelles : taux de réussite, situation financière d'un élève, charge enseignant</w:t>
      </w:r>
    </w:p>
    <w:p>
      <w:pPr>
        <w:pStyle w:val="ListParagraph"/>
        <w:numPr>
          <w:ilvl w:val="0"/>
          <w:numId w:val="2"/>
        </w:numPr>
        <w:spacing w:after="40" w:before="40"/>
      </w:pPr>
      <w:r>
        <w:rPr>
          <w:rFonts w:ascii="Arial" w:cs="Arial" w:eastAsia="Arial" w:hAnsi="Arial"/>
          <w:sz w:val="20"/>
          <w:szCs w:val="20"/>
        </w:rPr>
        <w:t xml:space="preserve">Aide contextuelle : explication des erreurs, suggestions d'actions</w:t>
      </w:r>
    </w:p>
    <w:p>
      <w:pPr>
        <w:pStyle w:val="ListParagraph"/>
        <w:numPr>
          <w:ilvl w:val="0"/>
          <w:numId w:val="2"/>
        </w:numPr>
        <w:spacing w:after="40" w:before="40"/>
      </w:pPr>
      <w:r>
        <w:rPr>
          <w:rFonts w:ascii="Arial" w:cs="Arial" w:eastAsia="Arial" w:hAnsi="Arial"/>
          <w:sz w:val="20"/>
          <w:szCs w:val="20"/>
        </w:rPr>
        <w:t xml:space="preserve">Escalade intelligente vers le support humain si la requête dépasse son périmètre</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5.3 SARA — IA Commerciale (Closer)</w:t>
      </w:r>
    </w:p>
    <w:p>
      <w:pPr>
        <w:spacing w:after="60" w:before="60"/>
      </w:pPr>
      <w:r>
        <w:rPr>
          <w:rFonts w:ascii="Arial" w:cs="Arial" w:eastAsia="Arial" w:hAnsi="Arial"/>
          <w:b w:val="false"/>
          <w:bCs w:val="false"/>
          <w:i w:val="false"/>
          <w:iCs w:val="false"/>
          <w:color w:val="000000"/>
          <w:sz w:val="20"/>
          <w:szCs w:val="20"/>
        </w:rPr>
        <w:t xml:space="preserve">SARA opère exclusivement sur l'espace marketing (landing page, pages de vente, onboarding). Son rôle est de qualifier les prospects, répondre à leurs objections, les guider vers l'offre adaptée, et déclencher la souscription. Elle pense comme un closer commercial senior, pas comme un chatbot standard.</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Workflow SARA</w:t>
      </w:r>
    </w:p>
    <w:p>
      <w:pPr>
        <w:pStyle w:val="ListParagraph"/>
        <w:numPr>
          <w:ilvl w:val="0"/>
          <w:numId w:val="3"/>
        </w:numPr>
        <w:spacing w:after="40" w:before="40"/>
      </w:pPr>
      <w:r>
        <w:rPr>
          <w:rFonts w:ascii="Arial" w:cs="Arial" w:eastAsia="Arial" w:hAnsi="Arial"/>
          <w:sz w:val="20"/>
          <w:szCs w:val="20"/>
        </w:rPr>
        <w:t xml:space="preserve">Accueil du visiteur et compréhension de son contexte (taille école, besoins, budget)</w:t>
      </w:r>
    </w:p>
    <w:p>
      <w:pPr>
        <w:pStyle w:val="ListParagraph"/>
        <w:numPr>
          <w:ilvl w:val="0"/>
          <w:numId w:val="3"/>
        </w:numPr>
        <w:spacing w:after="40" w:before="40"/>
      </w:pPr>
      <w:r>
        <w:rPr>
          <w:rFonts w:ascii="Arial" w:cs="Arial" w:eastAsia="Arial" w:hAnsi="Arial"/>
          <w:sz w:val="20"/>
          <w:szCs w:val="20"/>
        </w:rPr>
        <w:t xml:space="preserve">Qualification du prospect (sérieux, capacité, timing)</w:t>
      </w:r>
    </w:p>
    <w:p>
      <w:pPr>
        <w:pStyle w:val="ListParagraph"/>
        <w:numPr>
          <w:ilvl w:val="0"/>
          <w:numId w:val="3"/>
        </w:numPr>
        <w:spacing w:after="40" w:before="40"/>
      </w:pPr>
      <w:r>
        <w:rPr>
          <w:rFonts w:ascii="Arial" w:cs="Arial" w:eastAsia="Arial" w:hAnsi="Arial"/>
          <w:sz w:val="20"/>
          <w:szCs w:val="20"/>
        </w:rPr>
        <w:t xml:space="preserve">Présentation de l'offre adaptée avec arguments personnalisés</w:t>
      </w:r>
    </w:p>
    <w:p>
      <w:pPr>
        <w:pStyle w:val="ListParagraph"/>
        <w:numPr>
          <w:ilvl w:val="0"/>
          <w:numId w:val="3"/>
        </w:numPr>
        <w:spacing w:after="40" w:before="40"/>
      </w:pPr>
      <w:r>
        <w:rPr>
          <w:rFonts w:ascii="Arial" w:cs="Arial" w:eastAsia="Arial" w:hAnsi="Arial"/>
          <w:sz w:val="20"/>
          <w:szCs w:val="20"/>
        </w:rPr>
        <w:t xml:space="preserve">Gestion des objections (prix, migration depuis ancien système, formation)</w:t>
      </w:r>
    </w:p>
    <w:p>
      <w:pPr>
        <w:pStyle w:val="ListParagraph"/>
        <w:numPr>
          <w:ilvl w:val="0"/>
          <w:numId w:val="3"/>
        </w:numPr>
        <w:spacing w:after="40" w:before="40"/>
      </w:pPr>
      <w:r>
        <w:rPr>
          <w:rFonts w:ascii="Arial" w:cs="Arial" w:eastAsia="Arial" w:hAnsi="Arial"/>
          <w:sz w:val="20"/>
          <w:szCs w:val="20"/>
        </w:rPr>
        <w:t xml:space="preserve">Déclenchement de la souscription ou génération d'une demande de devis (NETWORK/Patronat)</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Ton SARA</w:t>
      </w:r>
    </w:p>
    <w:p>
      <w:pPr>
        <w:spacing w:after="60" w:before="60"/>
      </w:pPr>
      <w:r>
        <w:rPr>
          <w:rFonts w:ascii="Arial" w:cs="Arial" w:eastAsia="Arial" w:hAnsi="Arial"/>
          <w:b w:val="false"/>
          <w:bCs w:val="false"/>
          <w:i w:val="false"/>
          <w:iCs w:val="false"/>
          <w:color w:val="000000"/>
          <w:sz w:val="20"/>
          <w:szCs w:val="20"/>
        </w:rPr>
        <w:t xml:space="preserve">Professionnel, rassurant, persuasif, jamais agressif. SARA parle comme un conseiller de confiance, pas comme un vendeur. Elle valorise la solution, pas le produit.</w:t>
      </w:r>
    </w:p>
    <w:p>
      <w:r>
        <w:br w:type="page"/>
      </w:r>
    </w:p>
    <w:p>
      <w:pPr>
        <w:shd w:fill="1C35C9" w:val="clear"/>
        <w:spacing w:after="200" w:before="400"/>
        <w:ind w:left="0"/>
      </w:pPr>
      <w:r>
        <w:rPr>
          <w:rFonts w:ascii="Arial" w:cs="Arial" w:eastAsia="Arial" w:hAnsi="Arial"/>
          <w:b/>
          <w:bCs/>
          <w:color w:val="F5B800"/>
          <w:sz w:val="32"/>
          <w:szCs w:val="32"/>
        </w:rPr>
        <w:t xml:space="preserve">  06  </w:t>
      </w:r>
      <w:r>
        <w:rPr>
          <w:rFonts w:ascii="Arial" w:cs="Arial" w:eastAsia="Arial" w:hAnsi="Arial"/>
          <w:b/>
          <w:bCs/>
          <w:color w:val="FFFFFF"/>
          <w:sz w:val="32"/>
          <w:szCs w:val="32"/>
        </w:rPr>
        <w:t xml:space="preserve">  MODULE PARAMÈTRES — CENTRE DE GOUVERNANCE</w:t>
      </w:r>
    </w:p>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Le module Paramètres est le cockpit de gouvernance de toute la plateforme. Il ne produit pas de métier directement, mais conditionne et contrôle le fonctionnement de tous les autres modules. Sans configuration correcte de ce module, l'ensemble du SaaS est instable.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Sous-module Paramètres</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Rôle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Général &amp; Identité</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Nom officiel, logo, contacts, devise, langue par défaut — impacte tous les documents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Année Scolaire &amp; Périodes</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Génération automatique, trimestres/semestres, activation, historique — base de toutes les données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Structure Pédagogique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Niveaux, cycles, classes — fondation du système pédagogique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Option Bilingue FR/EN</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Activation globale, impact pricing, séparation pédagogique et administrative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Modules &amp; Feature Flags</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Activation/désactivation de la Cantine, Transport, Bibliothèque, etc.</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Utilisateurs &amp; Rôles (RBAC)</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Rôles personnalisés, permissions par module, accès ORION/ATLAS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Communication</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Configuration SMS, WhatsApp, Email, templates par défaut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Finances &amp; Facturation</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Plan actif, add-ons, intégration FedaPay, règles de paiement</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IA (ORION/ATLAS/SARA)</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Activation des IA, configuration des seuils, paramètres d'analyse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Synchronisation Offline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Activation SQLite local, fréquence de synchronisation, résolution des conflits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Sécurité &amp; Conformité</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Politique mots de passe, audit obligatoire, accès inspection externe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Cachets &amp; Signatures</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Génération automatique de cachets officiels, signatures numériques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Audit &amp; Historique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Log de toutes les actions : qui, quoi, quand, avant, après</w:t>
            </w:r>
          </w:p>
        </w:tc>
      </w:tr>
    </w:tbl>
    <w:p>
      <w:pPr>
        <w:spacing w:after="80" w:before="80"/>
      </w:pPr>
      <w:r>
        <w:t xml:space="preserve"/>
      </w:r>
    </w:p>
    <w:p>
      <w:pPr>
        <w:pStyle w:val="Heading2"/>
        <w:spacing w:after="150" w:before="300"/>
      </w:pPr>
      <w:r>
        <w:rPr>
          <w:rFonts w:ascii="Arial" w:cs="Arial" w:eastAsia="Arial" w:hAnsi="Arial"/>
          <w:b/>
          <w:bCs/>
          <w:color w:val="1C35C9"/>
          <w:sz w:val="28"/>
          <w:szCs w:val="28"/>
        </w:rPr>
        <w:t xml:space="preserve">6.1 Règles Critiques des Paramètres</w:t>
      </w:r>
    </w:p>
    <w:p>
      <w:pPr>
        <w:pStyle w:val="ListParagraph"/>
        <w:numPr>
          <w:ilvl w:val="0"/>
          <w:numId w:val="2"/>
        </w:numPr>
        <w:spacing w:after="40" w:before="40"/>
      </w:pPr>
      <w:r>
        <w:rPr>
          <w:rFonts w:ascii="Arial" w:cs="Arial" w:eastAsia="Arial" w:hAnsi="Arial"/>
          <w:sz w:val="20"/>
          <w:szCs w:val="20"/>
        </w:rPr>
        <w:t xml:space="preserve">Aucune configuration sans tenant_id — isolation multi-tenant garantie</w:t>
      </w:r>
    </w:p>
    <w:p>
      <w:pPr>
        <w:pStyle w:val="ListParagraph"/>
        <w:numPr>
          <w:ilvl w:val="0"/>
          <w:numId w:val="2"/>
        </w:numPr>
        <w:spacing w:after="40" w:before="40"/>
      </w:pPr>
      <w:r>
        <w:rPr>
          <w:rFonts w:ascii="Arial" w:cs="Arial" w:eastAsia="Arial" w:hAnsi="Arial"/>
          <w:sz w:val="20"/>
          <w:szCs w:val="20"/>
        </w:rPr>
        <w:t xml:space="preserve">Tout changement de paramètre critique est journalisé avec l'ancienne et la nouvelle valeur</w:t>
      </w:r>
    </w:p>
    <w:p>
      <w:pPr>
        <w:pStyle w:val="ListParagraph"/>
        <w:numPr>
          <w:ilvl w:val="0"/>
          <w:numId w:val="2"/>
        </w:numPr>
        <w:spacing w:after="40" w:before="40"/>
      </w:pPr>
      <w:r>
        <w:rPr>
          <w:rFonts w:ascii="Arial" w:cs="Arial" w:eastAsia="Arial" w:hAnsi="Arial"/>
          <w:sz w:val="20"/>
          <w:szCs w:val="20"/>
        </w:rPr>
        <w:t xml:space="preserve">Aucune suppression destructive — archivage et versionnement obligatoires</w:t>
      </w:r>
    </w:p>
    <w:p>
      <w:pPr>
        <w:pStyle w:val="ListParagraph"/>
        <w:numPr>
          <w:ilvl w:val="0"/>
          <w:numId w:val="2"/>
        </w:numPr>
        <w:spacing w:after="40" w:before="40"/>
      </w:pPr>
      <w:r>
        <w:rPr>
          <w:rFonts w:ascii="Arial" w:cs="Arial" w:eastAsia="Arial" w:hAnsi="Arial"/>
          <w:sz w:val="20"/>
          <w:szCs w:val="20"/>
        </w:rPr>
        <w:t xml:space="preserve">L'impact pricing de chaque activation est visible en temps réel avant confirmation</w:t>
      </w:r>
    </w:p>
    <w:p>
      <w:pPr>
        <w:pStyle w:val="ListParagraph"/>
        <w:numPr>
          <w:ilvl w:val="0"/>
          <w:numId w:val="2"/>
        </w:numPr>
        <w:spacing w:after="40" w:before="40"/>
      </w:pPr>
      <w:r>
        <w:rPr>
          <w:rFonts w:ascii="Arial" w:cs="Arial" w:eastAsia="Arial" w:hAnsi="Arial"/>
          <w:sz w:val="20"/>
          <w:szCs w:val="20"/>
        </w:rPr>
        <w:t xml:space="preserve">Validation obligatoire avant tout changement sensible (désactivation d'un module actif, changement d'année scolaire)</w:t>
      </w:r>
    </w:p>
    <w:p>
      <w:r>
        <w:br w:type="page"/>
      </w:r>
    </w:p>
    <w:p>
      <w:pPr>
        <w:shd w:fill="1C35C9" w:val="clear"/>
        <w:spacing w:after="200" w:before="400"/>
        <w:ind w:left="0"/>
      </w:pPr>
      <w:r>
        <w:rPr>
          <w:rFonts w:ascii="Arial" w:cs="Arial" w:eastAsia="Arial" w:hAnsi="Arial"/>
          <w:b/>
          <w:bCs/>
          <w:color w:val="F5B800"/>
          <w:sz w:val="32"/>
          <w:szCs w:val="32"/>
        </w:rPr>
        <w:t xml:space="preserve">  07  </w:t>
      </w:r>
      <w:r>
        <w:rPr>
          <w:rFonts w:ascii="Arial" w:cs="Arial" w:eastAsia="Arial" w:hAnsi="Arial"/>
          <w:b/>
          <w:bCs/>
          <w:color w:val="FFFFFF"/>
          <w:sz w:val="32"/>
          <w:szCs w:val="32"/>
        </w:rPr>
        <w:t xml:space="preserve">  SÉCURITÉ, CONFORMITÉ ET GESTION DES DONNÉES</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7.1 Architecture de Sécurité</w:t>
      </w:r>
    </w:p>
    <w:p>
      <w:pPr>
        <w:pStyle w:val="Heading3"/>
        <w:spacing w:after="100" w:before="200"/>
      </w:pPr>
      <w:r>
        <w:rPr>
          <w:rFonts w:ascii="Arial" w:cs="Arial" w:eastAsia="Arial" w:hAnsi="Arial"/>
          <w:b/>
          <w:bCs/>
          <w:color w:val="1C35C9"/>
          <w:sz w:val="24"/>
          <w:szCs w:val="24"/>
        </w:rPr>
        <w:t xml:space="preserve">Multi-tenant Strict</w:t>
      </w:r>
    </w:p>
    <w:p>
      <w:pPr>
        <w:spacing w:after="60" w:before="60"/>
      </w:pPr>
      <w:r>
        <w:rPr>
          <w:rFonts w:ascii="Arial" w:cs="Arial" w:eastAsia="Arial" w:hAnsi="Arial"/>
          <w:b w:val="false"/>
          <w:bCs w:val="false"/>
          <w:i w:val="false"/>
          <w:iCs w:val="false"/>
          <w:color w:val="000000"/>
          <w:sz w:val="20"/>
          <w:szCs w:val="20"/>
        </w:rPr>
        <w:t xml:space="preserve">Chaque établissement est un tenant isolé. Le champ tenant_id est présent sur toutes les tables de données. Aucun accès cross-tenant n'est possible, quel que soit le niveau d'autorisation. Cette isolation est vérifiée à chaque requête via des middlewares dédiés.</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RBAC — Contrôle d'Accès par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Rôle</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Niveau d'accès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Super Admin (Platform)</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Accès total à tous les tenants — super administration uniquement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Promoteur / Propriétaire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Accès total à son école — tous modules en lecture/écriture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Directeur</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Accès total opérationnel — validation, supervision, ORION</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Comptable / Économe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Module Finance — encaissements, recouvrement, rapports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Secrétaire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Module Élèves, Communication, saisie administrative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Enseignant</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Espace pédagogique limité à ses classes — saisie notes, fiches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Parent / Tuteur</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Portail parent — données de ses enfants uniquement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Élève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Accès lecture — résultats, bulletins, emploi du temps</w:t>
            </w:r>
          </w:p>
        </w:tc>
      </w:tr>
    </w:tbl>
    <w:p>
      <w:pPr>
        <w:spacing w:after="80" w:before="80"/>
      </w:pPr>
      <w:r>
        <w:t xml:space="preserve"/>
      </w:r>
    </w:p>
    <w:p>
      <w:pPr>
        <w:pStyle w:val="Heading2"/>
        <w:spacing w:after="150" w:before="300"/>
      </w:pPr>
      <w:r>
        <w:rPr>
          <w:rFonts w:ascii="Arial" w:cs="Arial" w:eastAsia="Arial" w:hAnsi="Arial"/>
          <w:b/>
          <w:bCs/>
          <w:color w:val="1C35C9"/>
          <w:sz w:val="28"/>
          <w:szCs w:val="28"/>
        </w:rPr>
        <w:t xml:space="preserve">7.2 Intégrité et Immuabilité des Données</w:t>
      </w:r>
    </w:p>
    <w:p>
      <w:pPr>
        <w:pStyle w:val="ListParagraph"/>
        <w:numPr>
          <w:ilvl w:val="0"/>
          <w:numId w:val="2"/>
        </w:numPr>
        <w:spacing w:after="40" w:before="40"/>
      </w:pPr>
      <w:r>
        <w:rPr>
          <w:rFonts w:ascii="Arial" w:cs="Arial" w:eastAsia="Arial" w:hAnsi="Arial"/>
          <w:sz w:val="20"/>
          <w:szCs w:val="20"/>
        </w:rPr>
        <w:t xml:space="preserve">Aucune suppression physique en base de données — soft delete uniquement</w:t>
      </w:r>
    </w:p>
    <w:p>
      <w:pPr>
        <w:pStyle w:val="ListParagraph"/>
        <w:numPr>
          <w:ilvl w:val="0"/>
          <w:numId w:val="2"/>
        </w:numPr>
        <w:spacing w:after="40" w:before="40"/>
      </w:pPr>
      <w:r>
        <w:rPr>
          <w:rFonts w:ascii="Arial" w:cs="Arial" w:eastAsia="Arial" w:hAnsi="Arial"/>
          <w:sz w:val="20"/>
          <w:szCs w:val="20"/>
        </w:rPr>
        <w:t xml:space="preserve">Versionnement obligatoire pour tous les documents et configurations sensibles</w:t>
      </w:r>
    </w:p>
    <w:p>
      <w:pPr>
        <w:pStyle w:val="ListParagraph"/>
        <w:numPr>
          <w:ilvl w:val="0"/>
          <w:numId w:val="2"/>
        </w:numPr>
        <w:spacing w:after="40" w:before="40"/>
      </w:pPr>
      <w:r>
        <w:rPr>
          <w:rFonts w:ascii="Arial" w:cs="Arial" w:eastAsia="Arial" w:hAnsi="Arial"/>
          <w:sz w:val="20"/>
          <w:szCs w:val="20"/>
        </w:rPr>
        <w:t xml:space="preserve">Audit log complet sur toutes les tables critiques : created_at, updated_at, updated_by, old_value, new_value</w:t>
      </w:r>
    </w:p>
    <w:p>
      <w:pPr>
        <w:pStyle w:val="ListParagraph"/>
        <w:numPr>
          <w:ilvl w:val="0"/>
          <w:numId w:val="2"/>
        </w:numPr>
        <w:spacing w:after="40" w:before="40"/>
      </w:pPr>
      <w:r>
        <w:rPr>
          <w:rFonts w:ascii="Arial" w:cs="Arial" w:eastAsia="Arial" w:hAnsi="Arial"/>
          <w:sz w:val="20"/>
          <w:szCs w:val="20"/>
        </w:rPr>
        <w:t xml:space="preserve">Verrouillage automatique des notes, bulletins et paies après validation</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7.3 Protection des Données Sensibles</w:t>
      </w:r>
    </w:p>
    <w:p>
      <w:pPr>
        <w:pStyle w:val="ListParagraph"/>
        <w:numPr>
          <w:ilvl w:val="0"/>
          <w:numId w:val="2"/>
        </w:numPr>
        <w:spacing w:after="40" w:before="40"/>
      </w:pPr>
      <w:r>
        <w:rPr>
          <w:rFonts w:ascii="Arial" w:cs="Arial" w:eastAsia="Arial" w:hAnsi="Arial"/>
          <w:sz w:val="20"/>
          <w:szCs w:val="20"/>
        </w:rPr>
        <w:t xml:space="preserve">Données médicales (infirmerie, QHSE santé) : accès restreint, chiffrement au repos</w:t>
      </w:r>
    </w:p>
    <w:p>
      <w:pPr>
        <w:pStyle w:val="ListParagraph"/>
        <w:numPr>
          <w:ilvl w:val="0"/>
          <w:numId w:val="2"/>
        </w:numPr>
        <w:spacing w:after="40" w:before="40"/>
      </w:pPr>
      <w:r>
        <w:rPr>
          <w:rFonts w:ascii="Arial" w:cs="Arial" w:eastAsia="Arial" w:hAnsi="Arial"/>
          <w:sz w:val="20"/>
          <w:szCs w:val="20"/>
        </w:rPr>
        <w:t xml:space="preserve">Données financières : logs d'audit renforcés, alertes anti-fraude ORION</w:t>
      </w:r>
    </w:p>
    <w:p>
      <w:pPr>
        <w:pStyle w:val="ListParagraph"/>
        <w:numPr>
          <w:ilvl w:val="0"/>
          <w:numId w:val="2"/>
        </w:numPr>
        <w:spacing w:after="40" w:before="40"/>
      </w:pPr>
      <w:r>
        <w:rPr>
          <w:rFonts w:ascii="Arial" w:cs="Arial" w:eastAsia="Arial" w:hAnsi="Arial"/>
          <w:sz w:val="20"/>
          <w:szCs w:val="20"/>
        </w:rPr>
        <w:t xml:space="preserve">Données RH et salaires : accès limité à la direction et au comptable RH</w:t>
      </w:r>
    </w:p>
    <w:p>
      <w:pPr>
        <w:pStyle w:val="ListParagraph"/>
        <w:numPr>
          <w:ilvl w:val="0"/>
          <w:numId w:val="2"/>
        </w:numPr>
        <w:spacing w:after="40" w:before="40"/>
      </w:pPr>
      <w:r>
        <w:rPr>
          <w:rFonts w:ascii="Arial" w:cs="Arial" w:eastAsia="Arial" w:hAnsi="Arial"/>
          <w:sz w:val="20"/>
          <w:szCs w:val="20"/>
        </w:rPr>
        <w:t xml:space="preserve">Mots de passe : hachage bcrypt, politique de complexité configurable</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7.4 Fonctionnement Offline-First</w:t>
      </w:r>
    </w:p>
    <w:p>
      <w:pPr>
        <w:spacing w:after="60" w:before="60"/>
      </w:pPr>
      <w:r>
        <w:rPr>
          <w:rFonts w:ascii="Arial" w:cs="Arial" w:eastAsia="Arial" w:hAnsi="Arial"/>
          <w:b w:val="false"/>
          <w:bCs w:val="false"/>
          <w:i w:val="false"/>
          <w:iCs w:val="false"/>
          <w:color w:val="000000"/>
          <w:sz w:val="20"/>
          <w:szCs w:val="20"/>
        </w:rPr>
        <w:t xml:space="preserve">Academia Helm est conçu pour fonctionner sans connexion internet continue — réalité incontournable des contextes africains. La base SQLite locale permet de travailler normalement offline. La synchronisation avec le serveur PostgreSQL central se déclenche automatiquement à la reconnexion, avec un mécanisme de résolution des conflits (last-write-wins ou validation manuelle selon la criticité).</w:t>
      </w:r>
    </w:p>
    <w:p>
      <w:r>
        <w:br w:type="page"/>
      </w:r>
    </w:p>
    <w:p>
      <w:pPr>
        <w:shd w:fill="1C35C9" w:val="clear"/>
        <w:spacing w:after="200" w:before="400"/>
        <w:ind w:left="0"/>
      </w:pPr>
      <w:r>
        <w:rPr>
          <w:rFonts w:ascii="Arial" w:cs="Arial" w:eastAsia="Arial" w:hAnsi="Arial"/>
          <w:b/>
          <w:bCs/>
          <w:color w:val="F5B800"/>
          <w:sz w:val="32"/>
          <w:szCs w:val="32"/>
        </w:rPr>
        <w:t xml:space="preserve">  08  </w:t>
      </w:r>
      <w:r>
        <w:rPr>
          <w:rFonts w:ascii="Arial" w:cs="Arial" w:eastAsia="Arial" w:hAnsi="Arial"/>
          <w:b/>
          <w:bCs/>
          <w:color w:val="FFFFFF"/>
          <w:sz w:val="32"/>
          <w:szCs w:val="32"/>
        </w:rPr>
        <w:t xml:space="preserve">  PORTAILS ET EXPÉRIENCE UTILISATEUR</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8.1 Portal Central (portal.academiahelm.com)</w:t>
      </w:r>
    </w:p>
    <w:p>
      <w:pPr>
        <w:spacing w:after="60" w:before="60"/>
      </w:pPr>
      <w:r>
        <w:rPr>
          <w:rFonts w:ascii="Arial" w:cs="Arial" w:eastAsia="Arial" w:hAnsi="Arial"/>
          <w:b w:val="false"/>
          <w:bCs w:val="false"/>
          <w:i w:val="false"/>
          <w:iCs w:val="false"/>
          <w:color w:val="000000"/>
          <w:sz w:val="20"/>
          <w:szCs w:val="20"/>
        </w:rPr>
        <w:t xml:space="preserve">Le portail central est le point d'entrée unique pour tous les utilisateurs d'Academia Helm. Il permet de sélectionner son rôle, choisir son école, et accéder directement au bon espace sans avoir à saisir de sous-domaine.</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8.2 Espace École (school.academiahelm.com)</w:t>
      </w:r>
    </w:p>
    <w:p>
      <w:pPr>
        <w:spacing w:after="60" w:before="60"/>
      </w:pPr>
      <w:r>
        <w:rPr>
          <w:rFonts w:ascii="Arial" w:cs="Arial" w:eastAsia="Arial" w:hAnsi="Arial"/>
          <w:b w:val="false"/>
          <w:bCs w:val="false"/>
          <w:i w:val="false"/>
          <w:iCs w:val="false"/>
          <w:color w:val="000000"/>
          <w:sz w:val="20"/>
          <w:szCs w:val="20"/>
        </w:rPr>
        <w:t xml:space="preserve">L'interface principale du SaaS, destinée aux équipes administrative, pédagogique et de direction. Navigation par modules, tableaux de bord rôle-spécifiques, accès ATLAS pour l'assistance, accès ORION pour la direction.</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8.3 Portail Enseignant (teacher.academiahelm.com)</w:t>
      </w:r>
    </w:p>
    <w:p>
      <w:pPr>
        <w:spacing w:after="60" w:before="60"/>
      </w:pPr>
      <w:r>
        <w:rPr>
          <w:rFonts w:ascii="Arial" w:cs="Arial" w:eastAsia="Arial" w:hAnsi="Arial"/>
          <w:b w:val="false"/>
          <w:bCs w:val="false"/>
          <w:i w:val="false"/>
          <w:iCs w:val="false"/>
          <w:color w:val="000000"/>
          <w:sz w:val="20"/>
          <w:szCs w:val="20"/>
        </w:rPr>
        <w:t xml:space="preserve">Interface simplifiée et optimisée pour les enseignants : emploi du temps, espace pédagogique (fiches, cahier journal, cahier de textes), saisie des notes, suivi de classe. Interface mobile-first, conçue pour être utilisable rapidement entre deux cours.</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8.4 Portail Parents &amp; Élèves (parent.academiahelm.com)</w:t>
      </w:r>
    </w:p>
    <w:p>
      <w:pPr>
        <w:spacing w:after="60" w:before="60"/>
      </w:pPr>
      <w:r>
        <w:rPr>
          <w:rFonts w:ascii="Arial" w:cs="Arial" w:eastAsia="Arial" w:hAnsi="Arial"/>
          <w:b w:val="false"/>
          <w:bCs w:val="false"/>
          <w:i w:val="false"/>
          <w:iCs w:val="false"/>
          <w:color w:val="000000"/>
          <w:sz w:val="20"/>
          <w:szCs w:val="20"/>
        </w:rPr>
        <w:t xml:space="preserve">Portail transparent pour les parents : suivi des résultats de leurs enfants, bulletins numériques, situation financière, paiements en ligne, notifications en temps réel, communication directe avec l'école.</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8.5 Principes UX Globaux</w:t>
      </w:r>
    </w:p>
    <w:p>
      <w:pPr>
        <w:pStyle w:val="ListParagraph"/>
        <w:numPr>
          <w:ilvl w:val="0"/>
          <w:numId w:val="2"/>
        </w:numPr>
        <w:spacing w:after="40" w:before="40"/>
      </w:pPr>
      <w:r>
        <w:rPr>
          <w:rFonts w:ascii="Arial" w:cs="Arial" w:eastAsia="Arial" w:hAnsi="Arial"/>
          <w:sz w:val="20"/>
          <w:szCs w:val="20"/>
        </w:rPr>
        <w:t xml:space="preserve">Mobile-first : toutes les interfaces sont optimisées pour smartphone</w:t>
      </w:r>
    </w:p>
    <w:p>
      <w:pPr>
        <w:pStyle w:val="ListParagraph"/>
        <w:numPr>
          <w:ilvl w:val="0"/>
          <w:numId w:val="2"/>
        </w:numPr>
        <w:spacing w:after="40" w:before="40"/>
      </w:pPr>
      <w:r>
        <w:rPr>
          <w:rFonts w:ascii="Arial" w:cs="Arial" w:eastAsia="Arial" w:hAnsi="Arial"/>
          <w:sz w:val="20"/>
          <w:szCs w:val="20"/>
        </w:rPr>
        <w:t xml:space="preserve">PWA (Progressive Web App) : installable sur mobile sans passer par un store</w:t>
      </w:r>
    </w:p>
    <w:p>
      <w:pPr>
        <w:pStyle w:val="ListParagraph"/>
        <w:numPr>
          <w:ilvl w:val="0"/>
          <w:numId w:val="2"/>
        </w:numPr>
        <w:spacing w:after="40" w:before="40"/>
      </w:pPr>
      <w:r>
        <w:rPr>
          <w:rFonts w:ascii="Arial" w:cs="Arial" w:eastAsia="Arial" w:hAnsi="Arial"/>
          <w:sz w:val="20"/>
          <w:szCs w:val="20"/>
        </w:rPr>
        <w:t xml:space="preserve">Offline-first : accessible et utilisable sans connexion internet</w:t>
      </w:r>
    </w:p>
    <w:p>
      <w:pPr>
        <w:pStyle w:val="ListParagraph"/>
        <w:numPr>
          <w:ilvl w:val="0"/>
          <w:numId w:val="2"/>
        </w:numPr>
        <w:spacing w:after="40" w:before="40"/>
      </w:pPr>
      <w:r>
        <w:rPr>
          <w:rFonts w:ascii="Arial" w:cs="Arial" w:eastAsia="Arial" w:hAnsi="Arial"/>
          <w:sz w:val="20"/>
          <w:szCs w:val="20"/>
        </w:rPr>
        <w:t xml:space="preserve">Interface FR/EN : selon la configuration de l'école</w:t>
      </w:r>
    </w:p>
    <w:p>
      <w:pPr>
        <w:pStyle w:val="ListParagraph"/>
        <w:numPr>
          <w:ilvl w:val="0"/>
          <w:numId w:val="2"/>
        </w:numPr>
        <w:spacing w:after="40" w:before="40"/>
      </w:pPr>
      <w:r>
        <w:rPr>
          <w:rFonts w:ascii="Arial" w:cs="Arial" w:eastAsia="Arial" w:hAnsi="Arial"/>
          <w:sz w:val="20"/>
          <w:szCs w:val="20"/>
        </w:rPr>
        <w:t xml:space="preserve">Accessibilité : contrastes suffisants, tailles de texte lisibles</w:t>
      </w:r>
    </w:p>
    <w:p>
      <w:pPr>
        <w:pStyle w:val="ListParagraph"/>
        <w:numPr>
          <w:ilvl w:val="0"/>
          <w:numId w:val="2"/>
        </w:numPr>
        <w:spacing w:after="40" w:before="40"/>
      </w:pPr>
      <w:r>
        <w:rPr>
          <w:rFonts w:ascii="Arial" w:cs="Arial" w:eastAsia="Arial" w:hAnsi="Arial"/>
          <w:sz w:val="20"/>
          <w:szCs w:val="20"/>
        </w:rPr>
        <w:t xml:space="preserve">Rapidité : temps de chargement optimisés pour des connexions lentes</w:t>
      </w:r>
    </w:p>
    <w:p>
      <w:r>
        <w:br w:type="page"/>
      </w:r>
    </w:p>
    <w:p>
      <w:pPr>
        <w:shd w:fill="1C35C9" w:val="clear"/>
        <w:spacing w:after="200" w:before="400"/>
        <w:ind w:left="0"/>
      </w:pPr>
      <w:r>
        <w:rPr>
          <w:rFonts w:ascii="Arial" w:cs="Arial" w:eastAsia="Arial" w:hAnsi="Arial"/>
          <w:b/>
          <w:bCs/>
          <w:color w:val="F5B800"/>
          <w:sz w:val="32"/>
          <w:szCs w:val="32"/>
        </w:rPr>
        <w:t xml:space="preserve">  09  </w:t>
      </w:r>
      <w:r>
        <w:rPr>
          <w:rFonts w:ascii="Arial" w:cs="Arial" w:eastAsia="Arial" w:hAnsi="Arial"/>
          <w:b/>
          <w:bCs/>
          <w:color w:val="FFFFFF"/>
          <w:sz w:val="32"/>
          <w:szCs w:val="32"/>
        </w:rPr>
        <w:t xml:space="preserve">  PATRONAT — SaaS INSTITUTIONNEL</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9.1 Positionnement</w:t>
      </w:r>
    </w:p>
    <w:p>
      <w:pPr>
        <w:spacing w:after="60" w:before="60"/>
      </w:pPr>
      <w:r>
        <w:rPr>
          <w:rFonts w:ascii="Arial" w:cs="Arial" w:eastAsia="Arial" w:hAnsi="Arial"/>
          <w:b w:val="false"/>
          <w:bCs w:val="false"/>
          <w:i w:val="false"/>
          <w:iCs w:val="false"/>
          <w:color w:val="000000"/>
          <w:sz w:val="20"/>
          <w:szCs w:val="20"/>
        </w:rPr>
        <w:t xml:space="preserve">Le Patronat est un produit SaaS distinct qui opère au-dessus des écoles individuelles. Il est conçu pour les patronats d'écoles privées, associations éducatives, structures départementales et régionales, et autorités éducatives. Accessible via patronat.academiahelm.com, il constitue une source de revenus indépendante avec son propre modèle de tarification.</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9.2 Modules du Patronat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Module Patronat</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Fonctionnalités clés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Gestion des écoles affiliées</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Liste, statut, rattachement, validation, accès contrôlé aux données école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Gestion des examens</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Création BEPC/CEP, calendrier, règles — gestion nationale ou régionale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Inscription des candidats</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Formulaire unifié, validation automatique, génération matricule et numéro de table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Centres &amp; Salles d'examen</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Création centres, affectation candidats, gestion capacités et salles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Surveillance</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Assignation surveillants, listes de surveillance, présences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Gestion des épreuves</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Upload sécurisé, accès contrôlé selon calendrier</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Résultats</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Saisie ou import, génération relevés officiels, publication</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Banque d'épreuves</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Catalogue collaboratif d'épreuves par matière et par niveau</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ORION Institutionnel</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Détection anomalies massives, fraudes, analyses de performance régionale</w:t>
            </w:r>
          </w:p>
        </w:tc>
      </w:tr>
    </w:tbl>
    <w:p>
      <w:pPr>
        <w:spacing w:after="80" w:before="80"/>
      </w:pPr>
      <w:r>
        <w:t xml:space="preserve"/>
      </w:r>
    </w:p>
    <w:p>
      <w:pPr>
        <w:pStyle w:val="Heading2"/>
        <w:spacing w:after="150" w:before="300"/>
      </w:pPr>
      <w:r>
        <w:rPr>
          <w:rFonts w:ascii="Arial" w:cs="Arial" w:eastAsia="Arial" w:hAnsi="Arial"/>
          <w:b/>
          <w:bCs/>
          <w:color w:val="1C35C9"/>
          <w:sz w:val="28"/>
          <w:szCs w:val="28"/>
        </w:rPr>
        <w:t xml:space="preserve">9.3 Intégration avec Academia Helm</w:t>
      </w:r>
    </w:p>
    <w:p>
      <w:pPr>
        <w:spacing w:after="60" w:before="60"/>
      </w:pPr>
      <w:r>
        <w:rPr>
          <w:rFonts w:ascii="Arial" w:cs="Arial" w:eastAsia="Arial" w:hAnsi="Arial"/>
          <w:b w:val="false"/>
          <w:bCs w:val="false"/>
          <w:i w:val="false"/>
          <w:iCs w:val="false"/>
          <w:color w:val="000000"/>
          <w:sz w:val="20"/>
          <w:szCs w:val="20"/>
        </w:rPr>
        <w:t xml:space="preserve">Pour les écoles déjà sur Academia Helm, le patronat peut envoyer une demande d'affiliation. Après validation par l'école, le patronat accède aux données autorisées (candidats, résultats) de manière sécurisée. Pour les écoles non inscrites, le patronat peut créer un profil minimal pour gérer leurs candidats, avec possibilité de migration ultérieure vers Academia Helm complet.</w:t>
      </w:r>
    </w:p>
    <w:p>
      <w:r>
        <w:br w:type="page"/>
      </w:r>
    </w:p>
    <w:p>
      <w:pPr>
        <w:shd w:fill="1C35C9" w:val="clear"/>
        <w:spacing w:after="200" w:before="400"/>
        <w:ind w:left="0"/>
      </w:pPr>
      <w:r>
        <w:rPr>
          <w:rFonts w:ascii="Arial" w:cs="Arial" w:eastAsia="Arial" w:hAnsi="Arial"/>
          <w:b/>
          <w:bCs/>
          <w:color w:val="F5B800"/>
          <w:sz w:val="32"/>
          <w:szCs w:val="32"/>
        </w:rPr>
        <w:t xml:space="preserve">  10  </w:t>
      </w:r>
      <w:r>
        <w:rPr>
          <w:rFonts w:ascii="Arial" w:cs="Arial" w:eastAsia="Arial" w:hAnsi="Arial"/>
          <w:b/>
          <w:bCs/>
          <w:color w:val="FFFFFF"/>
          <w:sz w:val="32"/>
          <w:szCs w:val="32"/>
        </w:rPr>
        <w:t xml:space="preserve">  INTÉGRATION ÉDUCMASTER</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10.1 Contexte et Valeur</w:t>
      </w:r>
    </w:p>
    <w:p>
      <w:pPr>
        <w:spacing w:after="60" w:before="60"/>
      </w:pPr>
      <w:r>
        <w:rPr>
          <w:rFonts w:ascii="Arial" w:cs="Arial" w:eastAsia="Arial" w:hAnsi="Arial"/>
          <w:b w:val="false"/>
          <w:bCs w:val="false"/>
          <w:i w:val="false"/>
          <w:iCs w:val="false"/>
          <w:color w:val="000000"/>
          <w:sz w:val="20"/>
          <w:szCs w:val="20"/>
        </w:rPr>
        <w:t xml:space="preserve">EducMaster est le système officiel utilisé par les autorités éducatives béninoises pour la gestion des examens nationaux. Aujourd'hui, les écoles préparent manuellement les fichiers Excel requis, ce qui génère des erreurs fréquentes (noms mal formatés, dates invalides, doublons) et des rejets administratifs coûteux.</w:t>
      </w:r>
    </w:p>
    <w:p>
      <w:pPr>
        <w:spacing w:after="60" w:before="60"/>
      </w:pPr>
      <w:r>
        <w:rPr>
          <w:rFonts w:ascii="Arial" w:cs="Arial" w:eastAsia="Arial" w:hAnsi="Arial"/>
          <w:b w:val="false"/>
          <w:bCs w:val="false"/>
          <w:i w:val="false"/>
          <w:iCs w:val="false"/>
          <w:color w:val="000000"/>
          <w:sz w:val="20"/>
          <w:szCs w:val="20"/>
        </w:rPr>
        <w:t xml:space="preserve">Academia Helm propose un module d'export EducMaster natif qui résout ce problème à la source.</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10.2 Fonctionnalités</w:t>
      </w:r>
    </w:p>
    <w:p>
      <w:pPr>
        <w:pStyle w:val="ListParagraph"/>
        <w:numPr>
          <w:ilvl w:val="0"/>
          <w:numId w:val="2"/>
        </w:numPr>
        <w:spacing w:after="40" w:before="40"/>
      </w:pPr>
      <w:r>
        <w:rPr>
          <w:rFonts w:ascii="Arial" w:cs="Arial" w:eastAsia="Arial" w:hAnsi="Arial"/>
          <w:sz w:val="20"/>
          <w:szCs w:val="20"/>
        </w:rPr>
        <w:t xml:space="preserve">Sélection des critères d'export : année scolaire, niveau, classe, type d'examen (CEP/BEPC)</w:t>
      </w:r>
    </w:p>
    <w:p>
      <w:pPr>
        <w:pStyle w:val="ListParagraph"/>
        <w:numPr>
          <w:ilvl w:val="0"/>
          <w:numId w:val="2"/>
        </w:numPr>
        <w:spacing w:after="40" w:before="40"/>
      </w:pPr>
      <w:r>
        <w:rPr>
          <w:rFonts w:ascii="Arial" w:cs="Arial" w:eastAsia="Arial" w:hAnsi="Arial"/>
          <w:sz w:val="20"/>
          <w:szCs w:val="20"/>
        </w:rPr>
        <w:t xml:space="preserve">Normalisation automatique avant export : noms en MAJUSCULES, suppression espaces inutiles, formatage dates, vérification sexe, détection doublons</w:t>
      </w:r>
    </w:p>
    <w:p>
      <w:pPr>
        <w:pStyle w:val="ListParagraph"/>
        <w:numPr>
          <w:ilvl w:val="0"/>
          <w:numId w:val="2"/>
        </w:numPr>
        <w:spacing w:after="40" w:before="40"/>
      </w:pPr>
      <w:r>
        <w:rPr>
          <w:rFonts w:ascii="Arial" w:cs="Arial" w:eastAsia="Arial" w:hAnsi="Arial"/>
          <w:sz w:val="20"/>
          <w:szCs w:val="20"/>
        </w:rPr>
        <w:t xml:space="preserve">Validation stricte avec rapport visuel : nombre d'élèves valides, anomalies détectées, erreurs bloquantes</w:t>
      </w:r>
    </w:p>
    <w:p>
      <w:pPr>
        <w:pStyle w:val="ListParagraph"/>
        <w:numPr>
          <w:ilvl w:val="0"/>
          <w:numId w:val="2"/>
        </w:numPr>
        <w:spacing w:after="40" w:before="40"/>
      </w:pPr>
      <w:r>
        <w:rPr>
          <w:rFonts w:ascii="Arial" w:cs="Arial" w:eastAsia="Arial" w:hAnsi="Arial"/>
          <w:sz w:val="20"/>
          <w:szCs w:val="20"/>
        </w:rPr>
        <w:t xml:space="preserve">Génération fichier Excel au format exact EducMaster</w:t>
      </w:r>
    </w:p>
    <w:p>
      <w:pPr>
        <w:pStyle w:val="ListParagraph"/>
        <w:numPr>
          <w:ilvl w:val="0"/>
          <w:numId w:val="2"/>
        </w:numPr>
        <w:spacing w:after="40" w:before="40"/>
      </w:pPr>
      <w:r>
        <w:rPr>
          <w:rFonts w:ascii="Arial" w:cs="Arial" w:eastAsia="Arial" w:hAnsi="Arial"/>
          <w:sz w:val="20"/>
          <w:szCs w:val="20"/>
        </w:rPr>
        <w:t xml:space="preserve">Blocage de l'export si des erreurs critiques subsistent — qualité garantie</w:t>
      </w:r>
    </w:p>
    <w:p>
      <w:pPr>
        <w:pStyle w:val="ListParagraph"/>
        <w:numPr>
          <w:ilvl w:val="0"/>
          <w:numId w:val="2"/>
        </w:numPr>
        <w:spacing w:after="40" w:before="40"/>
      </w:pPr>
      <w:r>
        <w:rPr>
          <w:rFonts w:ascii="Arial" w:cs="Arial" w:eastAsia="Arial" w:hAnsi="Arial"/>
          <w:sz w:val="20"/>
          <w:szCs w:val="20"/>
        </w:rPr>
        <w:t xml:space="preserve">Historique de tous les exports : date, utilisateur, volume, type d'examen</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10.3 Différenciation</w:t>
      </w:r>
    </w:p>
    <w:p>
      <w:pPr>
        <w:spacing w:after="60" w:before="60"/>
      </w:pPr>
      <w:r>
        <w:rPr>
          <w:rFonts w:ascii="Arial" w:cs="Arial" w:eastAsia="Arial" w:hAnsi="Arial"/>
          <w:b w:val="false"/>
          <w:bCs w:val="false"/>
          <w:i w:val="false"/>
          <w:iCs w:val="false"/>
          <w:color w:val="000000"/>
          <w:sz w:val="20"/>
          <w:szCs w:val="20"/>
        </w:rPr>
        <w:t xml:space="preserve">Ce module fait d'Academia Helm l'outil officiel de préparation EducMaster — une valeur ajoutée concrète, immédiate et unique qui renforce la crédibilité institutionnelle de la plateforme.</w:t>
      </w:r>
    </w:p>
    <w:p>
      <w:r>
        <w:br w:type="page"/>
      </w:r>
    </w:p>
    <w:p>
      <w:pPr>
        <w:shd w:fill="1C35C9" w:val="clear"/>
        <w:spacing w:after="200" w:before="400"/>
        <w:ind w:left="0"/>
      </w:pPr>
      <w:r>
        <w:rPr>
          <w:rFonts w:ascii="Arial" w:cs="Arial" w:eastAsia="Arial" w:hAnsi="Arial"/>
          <w:b/>
          <w:bCs/>
          <w:color w:val="F5B800"/>
          <w:sz w:val="32"/>
          <w:szCs w:val="32"/>
        </w:rPr>
        <w:t xml:space="preserve">  11  </w:t>
      </w:r>
      <w:r>
        <w:rPr>
          <w:rFonts w:ascii="Arial" w:cs="Arial" w:eastAsia="Arial" w:hAnsi="Arial"/>
          <w:b/>
          <w:bCs/>
          <w:color w:val="FFFFFF"/>
          <w:sz w:val="32"/>
          <w:szCs w:val="32"/>
        </w:rPr>
        <w:t xml:space="preserve">  ARCHITECTURE BASE DE DONNÉES</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11.1 Tables Principales par Module</w:t>
      </w:r>
    </w:p>
    <w:p>
      <w:pPr>
        <w:pStyle w:val="Heading3"/>
        <w:spacing w:after="100" w:before="200"/>
      </w:pPr>
      <w:r>
        <w:rPr>
          <w:rFonts w:ascii="Arial" w:cs="Arial" w:eastAsia="Arial" w:hAnsi="Arial"/>
          <w:b/>
          <w:bCs/>
          <w:color w:val="1C35C9"/>
          <w:sz w:val="24"/>
          <w:szCs w:val="24"/>
        </w:rPr>
        <w:t xml:space="preserve">Module 1 — Élèves</w:t>
      </w:r>
    </w:p>
    <w:p>
      <w:pPr>
        <w:spacing w:after="60" w:before="60"/>
      </w:pPr>
      <w:r>
        <w:rPr>
          <w:rFonts w:ascii="Arial" w:cs="Arial" w:eastAsia="Arial" w:hAnsi="Arial"/>
          <w:b w:val="false"/>
          <w:bCs w:val="false"/>
          <w:i w:val="false"/>
          <w:iCs w:val="false"/>
          <w:color w:val="000000"/>
          <w:sz w:val="20"/>
          <w:szCs w:val="20"/>
        </w:rPr>
        <w:t xml:space="preserve">students, student_enrollments, parents, student_parents, student_documents, student_financial_profiles, student_cards, student_audit_logs</w:t>
      </w:r>
    </w:p>
    <w:p>
      <w:pPr>
        <w:pStyle w:val="Heading3"/>
        <w:spacing w:after="100" w:before="200"/>
      </w:pPr>
      <w:r>
        <w:rPr>
          <w:rFonts w:ascii="Arial" w:cs="Arial" w:eastAsia="Arial" w:hAnsi="Arial"/>
          <w:b/>
          <w:bCs/>
          <w:color w:val="1C35C9"/>
          <w:sz w:val="24"/>
          <w:szCs w:val="24"/>
        </w:rPr>
        <w:t xml:space="preserve">Module 2 — Organisation Pédagogique</w:t>
      </w:r>
    </w:p>
    <w:p>
      <w:pPr>
        <w:spacing w:after="60" w:before="60"/>
      </w:pPr>
      <w:r>
        <w:rPr>
          <w:rFonts w:ascii="Arial" w:cs="Arial" w:eastAsia="Arial" w:hAnsi="Arial"/>
          <w:b w:val="false"/>
          <w:bCs w:val="false"/>
          <w:i w:val="false"/>
          <w:iCs w:val="false"/>
          <w:color w:val="000000"/>
          <w:sz w:val="20"/>
          <w:szCs w:val="20"/>
        </w:rPr>
        <w:t xml:space="preserve">school_levels, cycles, classes, series, rooms, subjects, teacher_profiles, assignments, timetables, pedagogy_documents, pedagogy_validations</w:t>
      </w:r>
    </w:p>
    <w:p>
      <w:pPr>
        <w:pStyle w:val="Heading3"/>
        <w:spacing w:after="100" w:before="200"/>
      </w:pPr>
      <w:r>
        <w:rPr>
          <w:rFonts w:ascii="Arial" w:cs="Arial" w:eastAsia="Arial" w:hAnsi="Arial"/>
          <w:b/>
          <w:bCs/>
          <w:color w:val="1C35C9"/>
          <w:sz w:val="24"/>
          <w:szCs w:val="24"/>
        </w:rPr>
        <w:t xml:space="preserve">Module 3 — Examens &amp; Bulletins</w:t>
      </w:r>
    </w:p>
    <w:p>
      <w:pPr>
        <w:spacing w:after="60" w:before="60"/>
      </w:pPr>
      <w:r>
        <w:rPr>
          <w:rFonts w:ascii="Arial" w:cs="Arial" w:eastAsia="Arial" w:hAnsi="Arial"/>
          <w:b w:val="false"/>
          <w:bCs w:val="false"/>
          <w:i w:val="false"/>
          <w:iCs w:val="false"/>
          <w:color w:val="000000"/>
          <w:sz w:val="20"/>
          <w:szCs w:val="20"/>
        </w:rPr>
        <w:t xml:space="preserve">evaluations, evaluation_types, grades, averages, rankings, bulletins, class_councils, statistics, academic_audit_logs</w:t>
      </w:r>
    </w:p>
    <w:p>
      <w:pPr>
        <w:pStyle w:val="Heading3"/>
        <w:spacing w:after="100" w:before="200"/>
      </w:pPr>
      <w:r>
        <w:rPr>
          <w:rFonts w:ascii="Arial" w:cs="Arial" w:eastAsia="Arial" w:hAnsi="Arial"/>
          <w:b/>
          <w:bCs/>
          <w:color w:val="1C35C9"/>
          <w:sz w:val="24"/>
          <w:szCs w:val="24"/>
        </w:rPr>
        <w:t xml:space="preserve">Module 4 — Finance</w:t>
      </w:r>
    </w:p>
    <w:p>
      <w:pPr>
        <w:spacing w:after="60" w:before="60"/>
      </w:pPr>
      <w:r>
        <w:rPr>
          <w:rFonts w:ascii="Arial" w:cs="Arial" w:eastAsia="Arial" w:hAnsi="Arial"/>
          <w:b w:val="false"/>
          <w:bCs w:val="false"/>
          <w:i w:val="false"/>
          <w:iCs w:val="false"/>
          <w:color w:val="000000"/>
          <w:sz w:val="20"/>
          <w:szCs w:val="20"/>
        </w:rPr>
        <w:t xml:space="preserve">fees, student_accounts, payments, receipts, debts, expenses, cash_closures, financial_reports, financial_settings, financial_audit_logs</w:t>
      </w:r>
    </w:p>
    <w:p>
      <w:pPr>
        <w:pStyle w:val="Heading3"/>
        <w:spacing w:after="100" w:before="200"/>
      </w:pPr>
      <w:r>
        <w:rPr>
          <w:rFonts w:ascii="Arial" w:cs="Arial" w:eastAsia="Arial" w:hAnsi="Arial"/>
          <w:b/>
          <w:bCs/>
          <w:color w:val="1C35C9"/>
          <w:sz w:val="24"/>
          <w:szCs w:val="24"/>
        </w:rPr>
        <w:t xml:space="preserve">Module 5 — RH &amp; Paie</w:t>
      </w:r>
    </w:p>
    <w:p>
      <w:pPr>
        <w:spacing w:after="60" w:before="60"/>
      </w:pPr>
      <w:r>
        <w:rPr>
          <w:rFonts w:ascii="Arial" w:cs="Arial" w:eastAsia="Arial" w:hAnsi="Arial"/>
          <w:b w:val="false"/>
          <w:bCs w:val="false"/>
          <w:i w:val="false"/>
          <w:iCs w:val="false"/>
          <w:color w:val="000000"/>
          <w:sz w:val="20"/>
          <w:szCs w:val="20"/>
        </w:rPr>
        <w:t xml:space="preserve">employees, contracts, leaves, schedules, allowances, payroll, payroll_items, cnss_records, hr_reports, hr_settings</w:t>
      </w:r>
    </w:p>
    <w:p>
      <w:pPr>
        <w:pStyle w:val="Heading3"/>
        <w:spacing w:after="100" w:before="200"/>
      </w:pPr>
      <w:r>
        <w:rPr>
          <w:rFonts w:ascii="Arial" w:cs="Arial" w:eastAsia="Arial" w:hAnsi="Arial"/>
          <w:b/>
          <w:bCs/>
          <w:color w:val="1C35C9"/>
          <w:sz w:val="24"/>
          <w:szCs w:val="24"/>
        </w:rPr>
        <w:t xml:space="preserve">Module 6 — Communication</w:t>
      </w:r>
    </w:p>
    <w:p>
      <w:pPr>
        <w:spacing w:after="60" w:before="60"/>
      </w:pPr>
      <w:r>
        <w:rPr>
          <w:rFonts w:ascii="Arial" w:cs="Arial" w:eastAsia="Arial" w:hAnsi="Arial"/>
          <w:b w:val="false"/>
          <w:bCs w:val="false"/>
          <w:i w:val="false"/>
          <w:iCs w:val="false"/>
          <w:color w:val="000000"/>
          <w:sz w:val="20"/>
          <w:szCs w:val="20"/>
        </w:rPr>
        <w:t xml:space="preserve">messages, message_recipients, templates, notification_events, sms_logs, email_logs, whatsapp_logs, push_notifications, communication_analytics</w:t>
      </w:r>
    </w:p>
    <w:p>
      <w:pPr>
        <w:pStyle w:val="Heading3"/>
        <w:spacing w:after="100" w:before="200"/>
      </w:pPr>
      <w:r>
        <w:rPr>
          <w:rFonts w:ascii="Arial" w:cs="Arial" w:eastAsia="Arial" w:hAnsi="Arial"/>
          <w:b/>
          <w:bCs/>
          <w:color w:val="1C35C9"/>
          <w:sz w:val="24"/>
          <w:szCs w:val="24"/>
        </w:rPr>
        <w:t xml:space="preserve">Module 7 — QHSE</w:t>
      </w:r>
    </w:p>
    <w:p>
      <w:pPr>
        <w:spacing w:after="60" w:before="60"/>
      </w:pPr>
      <w:r>
        <w:rPr>
          <w:rFonts w:ascii="Arial" w:cs="Arial" w:eastAsia="Arial" w:hAnsi="Arial"/>
          <w:b w:val="false"/>
          <w:bCs w:val="false"/>
          <w:i w:val="false"/>
          <w:iCs w:val="false"/>
          <w:color w:val="000000"/>
          <w:sz w:val="20"/>
          <w:szCs w:val="20"/>
        </w:rPr>
        <w:t xml:space="preserve">incidents, incident_actions, health_records, risks, audits, action_plans, compliance_register, qhse_reports</w:t>
      </w:r>
    </w:p>
    <w:p>
      <w:pPr>
        <w:pStyle w:val="Heading3"/>
        <w:spacing w:after="100" w:before="200"/>
      </w:pPr>
      <w:r>
        <w:rPr>
          <w:rFonts w:ascii="Arial" w:cs="Arial" w:eastAsia="Arial" w:hAnsi="Arial"/>
          <w:b/>
          <w:bCs/>
          <w:color w:val="1C35C9"/>
          <w:sz w:val="24"/>
          <w:szCs w:val="24"/>
        </w:rPr>
        <w:t xml:space="preserve">Module 8 — Pilotage / ORION</w:t>
      </w:r>
    </w:p>
    <w:p>
      <w:pPr>
        <w:spacing w:after="60" w:before="60"/>
      </w:pPr>
      <w:r>
        <w:rPr>
          <w:rFonts w:ascii="Arial" w:cs="Arial" w:eastAsia="Arial" w:hAnsi="Arial"/>
          <w:b w:val="false"/>
          <w:bCs w:val="false"/>
          <w:i w:val="false"/>
          <w:iCs w:val="false"/>
          <w:color w:val="000000"/>
          <w:sz w:val="20"/>
          <w:szCs w:val="20"/>
        </w:rPr>
        <w:t xml:space="preserve">orion_kpis, orion_alerts, orion_analytics, orion_history, orion_settings</w:t>
      </w:r>
    </w:p>
    <w:p>
      <w:pPr>
        <w:pStyle w:val="Heading3"/>
        <w:spacing w:after="100" w:before="200"/>
      </w:pPr>
      <w:r>
        <w:rPr>
          <w:rFonts w:ascii="Arial" w:cs="Arial" w:eastAsia="Arial" w:hAnsi="Arial"/>
          <w:b/>
          <w:bCs/>
          <w:color w:val="1C35C9"/>
          <w:sz w:val="24"/>
          <w:szCs w:val="24"/>
        </w:rPr>
        <w:t xml:space="preserve">Module 9 — Services Complémentaires</w:t>
      </w:r>
    </w:p>
    <w:p>
      <w:pPr>
        <w:spacing w:after="60" w:before="60"/>
      </w:pPr>
      <w:r>
        <w:rPr>
          <w:rFonts w:ascii="Arial" w:cs="Arial" w:eastAsia="Arial" w:hAnsi="Arial"/>
          <w:b w:val="false"/>
          <w:bCs w:val="false"/>
          <w:i w:val="false"/>
          <w:iCs w:val="false"/>
          <w:color w:val="000000"/>
          <w:sz w:val="20"/>
          <w:szCs w:val="20"/>
        </w:rPr>
        <w:t xml:space="preserve">canteen_subscriptions, transport_routes, library_books, health_records, shop_products, lab_assets, educast_content</w:t>
      </w:r>
    </w:p>
    <w:p>
      <w:pPr>
        <w:pStyle w:val="Heading3"/>
        <w:spacing w:after="100" w:before="200"/>
      </w:pPr>
      <w:r>
        <w:rPr>
          <w:rFonts w:ascii="Arial" w:cs="Arial" w:eastAsia="Arial" w:hAnsi="Arial"/>
          <w:b/>
          <w:bCs/>
          <w:color w:val="1C35C9"/>
          <w:sz w:val="24"/>
          <w:szCs w:val="24"/>
        </w:rPr>
        <w:t xml:space="preserve">Module 10 — Agrégation</w:t>
      </w:r>
    </w:p>
    <w:p>
      <w:pPr>
        <w:spacing w:after="60" w:before="60"/>
      </w:pPr>
      <w:r>
        <w:rPr>
          <w:rFonts w:ascii="Arial" w:cs="Arial" w:eastAsia="Arial" w:hAnsi="Arial"/>
          <w:b w:val="false"/>
          <w:bCs w:val="false"/>
          <w:i w:val="false"/>
          <w:iCs w:val="false"/>
          <w:color w:val="000000"/>
          <w:sz w:val="20"/>
          <w:szCs w:val="20"/>
        </w:rPr>
        <w:t xml:space="preserve">aggregated_metrics (tenant_id, academic_year_id, level, language, metric_type, metric_key, metric_value, calculated_at), aggregated_snapshots</w:t>
      </w:r>
    </w:p>
    <w:p>
      <w:pPr>
        <w:pStyle w:val="Heading3"/>
        <w:spacing w:after="100" w:before="200"/>
      </w:pPr>
      <w:r>
        <w:rPr>
          <w:rFonts w:ascii="Arial" w:cs="Arial" w:eastAsia="Arial" w:hAnsi="Arial"/>
          <w:b/>
          <w:bCs/>
          <w:color w:val="1C35C9"/>
          <w:sz w:val="24"/>
          <w:szCs w:val="24"/>
        </w:rPr>
        <w:t xml:space="preserve">Paramètres &amp; Audit Global</w:t>
      </w:r>
    </w:p>
    <w:p>
      <w:pPr>
        <w:spacing w:after="60" w:before="60"/>
      </w:pPr>
      <w:r>
        <w:rPr>
          <w:rFonts w:ascii="Arial" w:cs="Arial" w:eastAsia="Arial" w:hAnsi="Arial"/>
          <w:b w:val="false"/>
          <w:bCs w:val="false"/>
          <w:i w:val="false"/>
          <w:iCs w:val="false"/>
          <w:color w:val="000000"/>
          <w:sz w:val="20"/>
          <w:szCs w:val="20"/>
        </w:rPr>
        <w:t xml:space="preserve">tenants, academic_years, settings, feature_flags, roles, permissions, role_permissions, user_roles, audit_logs, educmaster_exports</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11.2 Règles de Cohérence Globale</w:t>
      </w:r>
    </w:p>
    <w:p>
      <w:pPr>
        <w:pStyle w:val="ListParagraph"/>
        <w:numPr>
          <w:ilvl w:val="0"/>
          <w:numId w:val="2"/>
        </w:numPr>
        <w:spacing w:after="40" w:before="40"/>
      </w:pPr>
      <w:r>
        <w:rPr>
          <w:rFonts w:ascii="Arial" w:cs="Arial" w:eastAsia="Arial" w:hAnsi="Arial"/>
          <w:sz w:val="20"/>
          <w:szCs w:val="20"/>
        </w:rPr>
        <w:t xml:space="preserve">Tout enregistrement porte tenant_id — isolation multi-tenant garantie</w:t>
      </w:r>
    </w:p>
    <w:p>
      <w:pPr>
        <w:pStyle w:val="ListParagraph"/>
        <w:numPr>
          <w:ilvl w:val="0"/>
          <w:numId w:val="2"/>
        </w:numPr>
        <w:spacing w:after="40" w:before="40"/>
      </w:pPr>
      <w:r>
        <w:rPr>
          <w:rFonts w:ascii="Arial" w:cs="Arial" w:eastAsia="Arial" w:hAnsi="Arial"/>
          <w:sz w:val="20"/>
          <w:szCs w:val="20"/>
        </w:rPr>
        <w:t xml:space="preserve">Toute donnée temporelle porte academic_year_id — cohérence historique</w:t>
      </w:r>
    </w:p>
    <w:p>
      <w:pPr>
        <w:pStyle w:val="ListParagraph"/>
        <w:numPr>
          <w:ilvl w:val="0"/>
          <w:numId w:val="2"/>
        </w:numPr>
        <w:spacing w:after="40" w:before="40"/>
      </w:pPr>
      <w:r>
        <w:rPr>
          <w:rFonts w:ascii="Arial" w:cs="Arial" w:eastAsia="Arial" w:hAnsi="Arial"/>
          <w:sz w:val="20"/>
          <w:szCs w:val="20"/>
        </w:rPr>
        <w:t xml:space="preserve">Tout changement de donnée sensible porte old_value, new_value, updated_by, updated_at</w:t>
      </w:r>
    </w:p>
    <w:p>
      <w:pPr>
        <w:pStyle w:val="ListParagraph"/>
        <w:numPr>
          <w:ilvl w:val="0"/>
          <w:numId w:val="2"/>
        </w:numPr>
        <w:spacing w:after="40" w:before="40"/>
      </w:pPr>
      <w:r>
        <w:rPr>
          <w:rFonts w:ascii="Arial" w:cs="Arial" w:eastAsia="Arial" w:hAnsi="Arial"/>
          <w:sz w:val="20"/>
          <w:szCs w:val="20"/>
        </w:rPr>
        <w:t xml:space="preserve">Les suppressions sont des soft deletes (deleted_at, is_active = false) — jamais de DELETE physique</w:t>
      </w:r>
    </w:p>
    <w:p>
      <w:r>
        <w:br w:type="page"/>
      </w:r>
    </w:p>
    <w:p>
      <w:pPr>
        <w:shd w:fill="1C35C9" w:val="clear"/>
        <w:spacing w:after="200" w:before="400"/>
        <w:ind w:left="0"/>
      </w:pPr>
      <w:r>
        <w:rPr>
          <w:rFonts w:ascii="Arial" w:cs="Arial" w:eastAsia="Arial" w:hAnsi="Arial"/>
          <w:b/>
          <w:bCs/>
          <w:color w:val="F5B800"/>
          <w:sz w:val="32"/>
          <w:szCs w:val="32"/>
        </w:rPr>
        <w:t xml:space="preserve">  12  </w:t>
      </w:r>
      <w:r>
        <w:rPr>
          <w:rFonts w:ascii="Arial" w:cs="Arial" w:eastAsia="Arial" w:hAnsi="Arial"/>
          <w:b/>
          <w:bCs/>
          <w:color w:val="FFFFFF"/>
          <w:sz w:val="32"/>
          <w:szCs w:val="32"/>
        </w:rPr>
        <w:t xml:space="preserve">  APIS ET INTÉGRATIONS</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12.1 Endpoints par Domaine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Domaine</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Méthode / Route</w:t>
            </w:r>
          </w:p>
        </w:tc>
        <w:tc>
          <w:tcPr>
            <w:tcW w:type="dxa" w:w="312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Élèves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POST /students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Créer un dossier élève</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Élèves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GET /students/:id</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Récupérer fiche complète</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Élèves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POST /students/enroll</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Inscrire et affecter à une classe</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Finance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POST /payments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Enregistrer un paiement</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Finance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GET /student-accounts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Solde et historique élève</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Finance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POST /close-day</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Clôture journalière</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Examens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POST /notes</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Saisir les notes d'une évaluation</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Examens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POST /bulletins/generate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Générer le bulletin PDF</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RH</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POST /payroll/generate</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Générer la paie du mois</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RH</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GET /cnss/export</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Export format CNSS</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Communication</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POST /messages/send</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Envoyer un message multi-canal</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ORION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GET /orion/alerts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Récupérer les alertes actives</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ORION</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GET /orion/kpi</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Tableau de bord KPI direction</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Agrégation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GET /aggregation/global</w:t>
            </w:r>
          </w:p>
        </w:tc>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Métriques globales consolidées</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EducMaster</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POST /export/educmaster</w:t>
            </w:r>
          </w:p>
        </w:tc>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Générer fichier Excel EducMaster</w:t>
            </w:r>
          </w:p>
        </w:tc>
      </w:tr>
    </w:tbl>
    <w:p>
      <w:pPr>
        <w:spacing w:after="80" w:before="80"/>
      </w:pPr>
      <w:r>
        <w:t xml:space="preserve"/>
      </w:r>
    </w:p>
    <w:p>
      <w:pPr>
        <w:pStyle w:val="Heading2"/>
        <w:spacing w:after="150" w:before="300"/>
      </w:pPr>
      <w:r>
        <w:rPr>
          <w:rFonts w:ascii="Arial" w:cs="Arial" w:eastAsia="Arial" w:hAnsi="Arial"/>
          <w:b/>
          <w:bCs/>
          <w:color w:val="1C35C9"/>
          <w:sz w:val="28"/>
          <w:szCs w:val="28"/>
        </w:rPr>
        <w:t xml:space="preserve">12.2 Intégrations Externes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Service externe</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Usage dans Academia Helm</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FedaPay</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Paiements en ligne (Mobile Money, carte) — abonnement plateforme et paiements école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Claude API (Anthropic)</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Moteur IA de ORION, ATLAS et SARA</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SMS Gateway</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Envoi de SMS massifs — notifications, rappels, alertes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WhatsApp Business API</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Envoi de messages et médias (reçus de paiement)</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SMTP Email</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Emails transactionnels et campagnes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EducMaster</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Export de fichiers conformes pour examens officiels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CNSS Bénin</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Export des fichiers de déclaration sociale</w:t>
            </w:r>
          </w:p>
        </w:tc>
      </w:tr>
    </w:tbl>
    <w:p>
      <w:r>
        <w:br w:type="page"/>
      </w:r>
    </w:p>
    <w:p>
      <w:pPr>
        <w:shd w:fill="1C35C9" w:val="clear"/>
        <w:spacing w:after="200" w:before="400"/>
        <w:ind w:left="0"/>
      </w:pPr>
      <w:r>
        <w:rPr>
          <w:rFonts w:ascii="Arial" w:cs="Arial" w:eastAsia="Arial" w:hAnsi="Arial"/>
          <w:b/>
          <w:bCs/>
          <w:color w:val="F5B800"/>
          <w:sz w:val="32"/>
          <w:szCs w:val="32"/>
        </w:rPr>
        <w:t xml:space="preserve">  13  </w:t>
      </w:r>
      <w:r>
        <w:rPr>
          <w:rFonts w:ascii="Arial" w:cs="Arial" w:eastAsia="Arial" w:hAnsi="Arial"/>
          <w:b/>
          <w:bCs/>
          <w:color w:val="FFFFFF"/>
          <w:sz w:val="32"/>
          <w:szCs w:val="32"/>
        </w:rPr>
        <w:t xml:space="preserve">  CONTRAINTES ET EXIGENCES NON FONCTIONNELLES</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13.1 Performance</w:t>
      </w:r>
    </w:p>
    <w:p>
      <w:pPr>
        <w:pStyle w:val="ListParagraph"/>
        <w:numPr>
          <w:ilvl w:val="0"/>
          <w:numId w:val="2"/>
        </w:numPr>
        <w:spacing w:after="40" w:before="40"/>
      </w:pPr>
      <w:r>
        <w:rPr>
          <w:rFonts w:ascii="Arial" w:cs="Arial" w:eastAsia="Arial" w:hAnsi="Arial"/>
          <w:sz w:val="20"/>
          <w:szCs w:val="20"/>
        </w:rPr>
        <w:t xml:space="preserve">Temps de réponse API : &lt; 500ms pour les opérations courantes</w:t>
      </w:r>
    </w:p>
    <w:p>
      <w:pPr>
        <w:pStyle w:val="ListParagraph"/>
        <w:numPr>
          <w:ilvl w:val="0"/>
          <w:numId w:val="2"/>
        </w:numPr>
        <w:spacing w:after="40" w:before="40"/>
      </w:pPr>
      <w:r>
        <w:rPr>
          <w:rFonts w:ascii="Arial" w:cs="Arial" w:eastAsia="Arial" w:hAnsi="Arial"/>
          <w:sz w:val="20"/>
          <w:szCs w:val="20"/>
        </w:rPr>
        <w:t xml:space="preserve">Génération de bulletin PDF : &lt; 3 secondes par document</w:t>
      </w:r>
    </w:p>
    <w:p>
      <w:pPr>
        <w:pStyle w:val="ListParagraph"/>
        <w:numPr>
          <w:ilvl w:val="0"/>
          <w:numId w:val="2"/>
        </w:numPr>
        <w:spacing w:after="40" w:before="40"/>
      </w:pPr>
      <w:r>
        <w:rPr>
          <w:rFonts w:ascii="Arial" w:cs="Arial" w:eastAsia="Arial" w:hAnsi="Arial"/>
          <w:sz w:val="20"/>
          <w:szCs w:val="20"/>
        </w:rPr>
        <w:t xml:space="preserve">Dashboard ORION : chargement &lt; 2 secondes avec données pré-agrégées</w:t>
      </w:r>
    </w:p>
    <w:p>
      <w:pPr>
        <w:pStyle w:val="ListParagraph"/>
        <w:numPr>
          <w:ilvl w:val="0"/>
          <w:numId w:val="2"/>
        </w:numPr>
        <w:spacing w:after="40" w:before="40"/>
      </w:pPr>
      <w:r>
        <w:rPr>
          <w:rFonts w:ascii="Arial" w:cs="Arial" w:eastAsia="Arial" w:hAnsi="Arial"/>
          <w:sz w:val="20"/>
          <w:szCs w:val="20"/>
        </w:rPr>
        <w:t xml:space="preserve">Synchronisation offline → online : transparente pour l'utilisateur, max 30 secondes</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13.2 Disponibilité</w:t>
      </w:r>
    </w:p>
    <w:p>
      <w:pPr>
        <w:pStyle w:val="ListParagraph"/>
        <w:numPr>
          <w:ilvl w:val="0"/>
          <w:numId w:val="2"/>
        </w:numPr>
        <w:spacing w:after="40" w:before="40"/>
      </w:pPr>
      <w:r>
        <w:rPr>
          <w:rFonts w:ascii="Arial" w:cs="Arial" w:eastAsia="Arial" w:hAnsi="Arial"/>
          <w:sz w:val="20"/>
          <w:szCs w:val="20"/>
        </w:rPr>
        <w:t xml:space="preserve">SLA cible : 99.5% de disponibilité mensuelle pour le SaaS School</w:t>
      </w:r>
    </w:p>
    <w:p>
      <w:pPr>
        <w:pStyle w:val="ListParagraph"/>
        <w:numPr>
          <w:ilvl w:val="0"/>
          <w:numId w:val="2"/>
        </w:numPr>
        <w:spacing w:after="40" w:before="40"/>
      </w:pPr>
      <w:r>
        <w:rPr>
          <w:rFonts w:ascii="Arial" w:cs="Arial" w:eastAsia="Arial" w:hAnsi="Arial"/>
          <w:sz w:val="20"/>
          <w:szCs w:val="20"/>
        </w:rPr>
        <w:t xml:space="preserve">Fonctionnement offline garanti en cas de coupure réseau</w:t>
      </w:r>
    </w:p>
    <w:p>
      <w:pPr>
        <w:pStyle w:val="ListParagraph"/>
        <w:numPr>
          <w:ilvl w:val="0"/>
          <w:numId w:val="2"/>
        </w:numPr>
        <w:spacing w:after="40" w:before="40"/>
      </w:pPr>
      <w:r>
        <w:rPr>
          <w:rFonts w:ascii="Arial" w:cs="Arial" w:eastAsia="Arial" w:hAnsi="Arial"/>
          <w:sz w:val="20"/>
          <w:szCs w:val="20"/>
        </w:rPr>
        <w:t xml:space="preserve">Sauvegarde automatique quotidienne des données</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13.3 Scalabilité</w:t>
      </w:r>
    </w:p>
    <w:p>
      <w:pPr>
        <w:pStyle w:val="ListParagraph"/>
        <w:numPr>
          <w:ilvl w:val="0"/>
          <w:numId w:val="2"/>
        </w:numPr>
        <w:spacing w:after="40" w:before="40"/>
      </w:pPr>
      <w:r>
        <w:rPr>
          <w:rFonts w:ascii="Arial" w:cs="Arial" w:eastAsia="Arial" w:hAnsi="Arial"/>
          <w:sz w:val="20"/>
          <w:szCs w:val="20"/>
        </w:rPr>
        <w:t xml:space="preserve">Architecture multi-tenant supportant jusqu'à 10 000+ écoles simultanément</w:t>
      </w:r>
    </w:p>
    <w:p>
      <w:pPr>
        <w:pStyle w:val="ListParagraph"/>
        <w:numPr>
          <w:ilvl w:val="0"/>
          <w:numId w:val="2"/>
        </w:numPr>
        <w:spacing w:after="40" w:before="40"/>
      </w:pPr>
      <w:r>
        <w:rPr>
          <w:rFonts w:ascii="Arial" w:cs="Arial" w:eastAsia="Arial" w:hAnsi="Arial"/>
          <w:sz w:val="20"/>
          <w:szCs w:val="20"/>
        </w:rPr>
        <w:t xml:space="preserve">Moteur d'agrégation batch (nuit) + temps réel (métriques critiques)</w:t>
      </w:r>
    </w:p>
    <w:p>
      <w:pPr>
        <w:pStyle w:val="ListParagraph"/>
        <w:numPr>
          <w:ilvl w:val="0"/>
          <w:numId w:val="2"/>
        </w:numPr>
        <w:spacing w:after="40" w:before="40"/>
      </w:pPr>
      <w:r>
        <w:rPr>
          <w:rFonts w:ascii="Arial" w:cs="Arial" w:eastAsia="Arial" w:hAnsi="Arial"/>
          <w:sz w:val="20"/>
          <w:szCs w:val="20"/>
        </w:rPr>
        <w:t xml:space="preserve">Upgrade de plan sans interruption de service</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13.4 Accessibilité et Contexte Local</w:t>
      </w:r>
    </w:p>
    <w:p>
      <w:pPr>
        <w:pStyle w:val="ListParagraph"/>
        <w:numPr>
          <w:ilvl w:val="0"/>
          <w:numId w:val="2"/>
        </w:numPr>
        <w:spacing w:after="40" w:before="40"/>
      </w:pPr>
      <w:r>
        <w:rPr>
          <w:rFonts w:ascii="Arial" w:cs="Arial" w:eastAsia="Arial" w:hAnsi="Arial"/>
          <w:sz w:val="20"/>
          <w:szCs w:val="20"/>
        </w:rPr>
        <w:t xml:space="preserve">PWA installable sur Android et iOS</w:t>
      </w:r>
    </w:p>
    <w:p>
      <w:pPr>
        <w:pStyle w:val="ListParagraph"/>
        <w:numPr>
          <w:ilvl w:val="0"/>
          <w:numId w:val="2"/>
        </w:numPr>
        <w:spacing w:after="40" w:before="40"/>
      </w:pPr>
      <w:r>
        <w:rPr>
          <w:rFonts w:ascii="Arial" w:cs="Arial" w:eastAsia="Arial" w:hAnsi="Arial"/>
          <w:sz w:val="20"/>
          <w:szCs w:val="20"/>
        </w:rPr>
        <w:t xml:space="preserve">Fonctionnement optimal sur connexions 3G (Bénin, Afrique francophone)</w:t>
      </w:r>
    </w:p>
    <w:p>
      <w:pPr>
        <w:pStyle w:val="ListParagraph"/>
        <w:numPr>
          <w:ilvl w:val="0"/>
          <w:numId w:val="2"/>
        </w:numPr>
        <w:spacing w:after="40" w:before="40"/>
      </w:pPr>
      <w:r>
        <w:rPr>
          <w:rFonts w:ascii="Arial" w:cs="Arial" w:eastAsia="Arial" w:hAnsi="Arial"/>
          <w:sz w:val="20"/>
          <w:szCs w:val="20"/>
        </w:rPr>
        <w:t xml:space="preserve">Interface disponible en français (principal) et anglais (option bilingue)</w:t>
      </w:r>
    </w:p>
    <w:p>
      <w:pPr>
        <w:pStyle w:val="ListParagraph"/>
        <w:numPr>
          <w:ilvl w:val="0"/>
          <w:numId w:val="2"/>
        </w:numPr>
        <w:spacing w:after="40" w:before="40"/>
      </w:pPr>
      <w:r>
        <w:rPr>
          <w:rFonts w:ascii="Arial" w:cs="Arial" w:eastAsia="Arial" w:hAnsi="Arial"/>
          <w:sz w:val="20"/>
          <w:szCs w:val="20"/>
        </w:rPr>
        <w:t xml:space="preserve">Paiements en FCFA avec Mobile Money (MTN, Moov) via FedaPay</w:t>
      </w:r>
    </w:p>
    <w:p>
      <w:pPr>
        <w:pStyle w:val="ListParagraph"/>
        <w:numPr>
          <w:ilvl w:val="0"/>
          <w:numId w:val="2"/>
        </w:numPr>
        <w:spacing w:after="40" w:before="40"/>
      </w:pPr>
      <w:r>
        <w:rPr>
          <w:rFonts w:ascii="Arial" w:cs="Arial" w:eastAsia="Arial" w:hAnsi="Arial"/>
          <w:sz w:val="20"/>
          <w:szCs w:val="20"/>
        </w:rPr>
        <w:t xml:space="preserve">Conformité légale Bénin : CNSS, droit du travail, exigences éducatives ministérielles</w:t>
      </w:r>
    </w:p>
    <w:p>
      <w:r>
        <w:br w:type="page"/>
      </w:r>
    </w:p>
    <w:p>
      <w:pPr>
        <w:shd w:fill="1C35C9" w:val="clear"/>
        <w:spacing w:after="200" w:before="400"/>
        <w:ind w:left="0"/>
      </w:pPr>
      <w:r>
        <w:rPr>
          <w:rFonts w:ascii="Arial" w:cs="Arial" w:eastAsia="Arial" w:hAnsi="Arial"/>
          <w:b/>
          <w:bCs/>
          <w:color w:val="F5B800"/>
          <w:sz w:val="32"/>
          <w:szCs w:val="32"/>
        </w:rPr>
        <w:t xml:space="preserve">  14  </w:t>
      </w:r>
      <w:r>
        <w:rPr>
          <w:rFonts w:ascii="Arial" w:cs="Arial" w:eastAsia="Arial" w:hAnsi="Arial"/>
          <w:b/>
          <w:bCs/>
          <w:color w:val="FFFFFF"/>
          <w:sz w:val="32"/>
          <w:szCs w:val="32"/>
        </w:rPr>
        <w:t xml:space="preserve">  ROADMAP DE DÉVELOPPEMENT</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Phase 1 — Fondations (En cours)</w:t>
      </w:r>
    </w:p>
    <w:p>
      <w:pPr>
        <w:pStyle w:val="ListParagraph"/>
        <w:numPr>
          <w:ilvl w:val="0"/>
          <w:numId w:val="2"/>
        </w:numPr>
        <w:spacing w:after="40" w:before="40"/>
      </w:pPr>
      <w:r>
        <w:rPr>
          <w:rFonts w:ascii="Arial" w:cs="Arial" w:eastAsia="Arial" w:hAnsi="Arial"/>
          <w:sz w:val="20"/>
          <w:szCs w:val="20"/>
        </w:rPr>
        <w:t xml:space="preserve">Landing page et IA SARA (conversion)</w:t>
      </w:r>
    </w:p>
    <w:p>
      <w:pPr>
        <w:pStyle w:val="ListParagraph"/>
        <w:numPr>
          <w:ilvl w:val="0"/>
          <w:numId w:val="2"/>
        </w:numPr>
        <w:spacing w:after="40" w:before="40"/>
      </w:pPr>
      <w:r>
        <w:rPr>
          <w:rFonts w:ascii="Arial" w:cs="Arial" w:eastAsia="Arial" w:hAnsi="Arial"/>
          <w:sz w:val="20"/>
          <w:szCs w:val="20"/>
        </w:rPr>
        <w:t xml:space="preserve">Portail central d'accès</w:t>
      </w:r>
    </w:p>
    <w:p>
      <w:pPr>
        <w:pStyle w:val="ListParagraph"/>
        <w:numPr>
          <w:ilvl w:val="0"/>
          <w:numId w:val="2"/>
        </w:numPr>
        <w:spacing w:after="40" w:before="40"/>
      </w:pPr>
      <w:r>
        <w:rPr>
          <w:rFonts w:ascii="Arial" w:cs="Arial" w:eastAsia="Arial" w:hAnsi="Arial"/>
          <w:sz w:val="20"/>
          <w:szCs w:val="20"/>
        </w:rPr>
        <w:t xml:space="preserve">Module Paramètres complet (4 premiers sous-modules terminés, pédagogie en cours)</w:t>
      </w:r>
    </w:p>
    <w:p>
      <w:pPr>
        <w:pStyle w:val="ListParagraph"/>
        <w:numPr>
          <w:ilvl w:val="0"/>
          <w:numId w:val="2"/>
        </w:numPr>
        <w:spacing w:after="40" w:before="40"/>
      </w:pPr>
      <w:r>
        <w:rPr>
          <w:rFonts w:ascii="Arial" w:cs="Arial" w:eastAsia="Arial" w:hAnsi="Arial"/>
          <w:sz w:val="20"/>
          <w:szCs w:val="20"/>
        </w:rPr>
        <w:t xml:space="preserve">Module Pédagogie — Dashboard et structure académique</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Phase 2 — Core SaaS</w:t>
      </w:r>
    </w:p>
    <w:p>
      <w:pPr>
        <w:pStyle w:val="ListParagraph"/>
        <w:numPr>
          <w:ilvl w:val="0"/>
          <w:numId w:val="2"/>
        </w:numPr>
        <w:spacing w:after="40" w:before="40"/>
      </w:pPr>
      <w:r>
        <w:rPr>
          <w:rFonts w:ascii="Arial" w:cs="Arial" w:eastAsia="Arial" w:hAnsi="Arial"/>
          <w:sz w:val="20"/>
          <w:szCs w:val="20"/>
        </w:rPr>
        <w:t xml:space="preserve">Module 1 — Élèves &amp; Scolarité (complet)</w:t>
      </w:r>
    </w:p>
    <w:p>
      <w:pPr>
        <w:pStyle w:val="ListParagraph"/>
        <w:numPr>
          <w:ilvl w:val="0"/>
          <w:numId w:val="2"/>
        </w:numPr>
        <w:spacing w:after="40" w:before="40"/>
      </w:pPr>
      <w:r>
        <w:rPr>
          <w:rFonts w:ascii="Arial" w:cs="Arial" w:eastAsia="Arial" w:hAnsi="Arial"/>
          <w:sz w:val="20"/>
          <w:szCs w:val="20"/>
        </w:rPr>
        <w:t xml:space="preserve">Module 3 — Examens, Notes &amp; Bulletins</w:t>
      </w:r>
    </w:p>
    <w:p>
      <w:pPr>
        <w:pStyle w:val="ListParagraph"/>
        <w:numPr>
          <w:ilvl w:val="0"/>
          <w:numId w:val="2"/>
        </w:numPr>
        <w:spacing w:after="40" w:before="40"/>
      </w:pPr>
      <w:r>
        <w:rPr>
          <w:rFonts w:ascii="Arial" w:cs="Arial" w:eastAsia="Arial" w:hAnsi="Arial"/>
          <w:sz w:val="20"/>
          <w:szCs w:val="20"/>
        </w:rPr>
        <w:t xml:space="preserve">Module 4 — Finance &amp; Économat</w:t>
      </w:r>
    </w:p>
    <w:p>
      <w:pPr>
        <w:pStyle w:val="ListParagraph"/>
        <w:numPr>
          <w:ilvl w:val="0"/>
          <w:numId w:val="2"/>
        </w:numPr>
        <w:spacing w:after="40" w:before="40"/>
      </w:pPr>
      <w:r>
        <w:rPr>
          <w:rFonts w:ascii="Arial" w:cs="Arial" w:eastAsia="Arial" w:hAnsi="Arial"/>
          <w:sz w:val="20"/>
          <w:szCs w:val="20"/>
        </w:rPr>
        <w:t xml:space="preserve">Portail Parents &amp; Portail Enseignant</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Phase 3 — Extension</w:t>
      </w:r>
    </w:p>
    <w:p>
      <w:pPr>
        <w:pStyle w:val="ListParagraph"/>
        <w:numPr>
          <w:ilvl w:val="0"/>
          <w:numId w:val="2"/>
        </w:numPr>
        <w:spacing w:after="40" w:before="40"/>
      </w:pPr>
      <w:r>
        <w:rPr>
          <w:rFonts w:ascii="Arial" w:cs="Arial" w:eastAsia="Arial" w:hAnsi="Arial"/>
          <w:sz w:val="20"/>
          <w:szCs w:val="20"/>
        </w:rPr>
        <w:t xml:space="preserve">Module 5 — RH &amp; Paie (avec conformité CNSS)</w:t>
      </w:r>
    </w:p>
    <w:p>
      <w:pPr>
        <w:pStyle w:val="ListParagraph"/>
        <w:numPr>
          <w:ilvl w:val="0"/>
          <w:numId w:val="2"/>
        </w:numPr>
        <w:spacing w:after="40" w:before="40"/>
      </w:pPr>
      <w:r>
        <w:rPr>
          <w:rFonts w:ascii="Arial" w:cs="Arial" w:eastAsia="Arial" w:hAnsi="Arial"/>
          <w:sz w:val="20"/>
          <w:szCs w:val="20"/>
        </w:rPr>
        <w:t xml:space="preserve">Module 6 — Communication (SMS, WhatsApp, Email)</w:t>
      </w:r>
    </w:p>
    <w:p>
      <w:pPr>
        <w:pStyle w:val="ListParagraph"/>
        <w:numPr>
          <w:ilvl w:val="0"/>
          <w:numId w:val="2"/>
        </w:numPr>
        <w:spacing w:after="40" w:before="40"/>
      </w:pPr>
      <w:r>
        <w:rPr>
          <w:rFonts w:ascii="Arial" w:cs="Arial" w:eastAsia="Arial" w:hAnsi="Arial"/>
          <w:sz w:val="20"/>
          <w:szCs w:val="20"/>
        </w:rPr>
        <w:t xml:space="preserve">Module 7 — QHSE &amp; Conformité</w:t>
      </w:r>
    </w:p>
    <w:p>
      <w:pPr>
        <w:pStyle w:val="ListParagraph"/>
        <w:numPr>
          <w:ilvl w:val="0"/>
          <w:numId w:val="2"/>
        </w:numPr>
        <w:spacing w:after="40" w:before="40"/>
      </w:pPr>
      <w:r>
        <w:rPr>
          <w:rFonts w:ascii="Arial" w:cs="Arial" w:eastAsia="Arial" w:hAnsi="Arial"/>
          <w:sz w:val="20"/>
          <w:szCs w:val="20"/>
        </w:rPr>
        <w:t xml:space="preserve">Module 8 — Pilotage ORION (dashboard direction)</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Phase 4 — Intelligence &amp; Écosystème</w:t>
      </w:r>
    </w:p>
    <w:p>
      <w:pPr>
        <w:pStyle w:val="ListParagraph"/>
        <w:numPr>
          <w:ilvl w:val="0"/>
          <w:numId w:val="2"/>
        </w:numPr>
        <w:spacing w:after="40" w:before="40"/>
      </w:pPr>
      <w:r>
        <w:rPr>
          <w:rFonts w:ascii="Arial" w:cs="Arial" w:eastAsia="Arial" w:hAnsi="Arial"/>
          <w:sz w:val="20"/>
          <w:szCs w:val="20"/>
        </w:rPr>
        <w:t xml:space="preserve">Module 9 — Services Complémentaires (Feature Flags activés)</w:t>
      </w:r>
    </w:p>
    <w:p>
      <w:pPr>
        <w:pStyle w:val="ListParagraph"/>
        <w:numPr>
          <w:ilvl w:val="0"/>
          <w:numId w:val="2"/>
        </w:numPr>
        <w:spacing w:after="40" w:before="40"/>
      </w:pPr>
      <w:r>
        <w:rPr>
          <w:rFonts w:ascii="Arial" w:cs="Arial" w:eastAsia="Arial" w:hAnsi="Arial"/>
          <w:sz w:val="20"/>
          <w:szCs w:val="20"/>
        </w:rPr>
        <w:t xml:space="preserve">Module 10 — Agrégation &amp; Pilotage Global</w:t>
      </w:r>
    </w:p>
    <w:p>
      <w:pPr>
        <w:pStyle w:val="ListParagraph"/>
        <w:numPr>
          <w:ilvl w:val="0"/>
          <w:numId w:val="2"/>
        </w:numPr>
        <w:spacing w:after="40" w:before="40"/>
      </w:pPr>
      <w:r>
        <w:rPr>
          <w:rFonts w:ascii="Arial" w:cs="Arial" w:eastAsia="Arial" w:hAnsi="Arial"/>
          <w:sz w:val="20"/>
          <w:szCs w:val="20"/>
        </w:rPr>
        <w:t xml:space="preserve">IA ATLAS (assistant métier interne)</w:t>
      </w:r>
    </w:p>
    <w:p>
      <w:pPr>
        <w:pStyle w:val="ListParagraph"/>
        <w:numPr>
          <w:ilvl w:val="0"/>
          <w:numId w:val="2"/>
        </w:numPr>
        <w:spacing w:after="40" w:before="40"/>
      </w:pPr>
      <w:r>
        <w:rPr>
          <w:rFonts w:ascii="Arial" w:cs="Arial" w:eastAsia="Arial" w:hAnsi="Arial"/>
          <w:sz w:val="20"/>
          <w:szCs w:val="20"/>
        </w:rPr>
        <w:t xml:space="preserve">Intégration EducMaster complète</w:t>
      </w:r>
    </w:p>
    <w:p>
      <w:pPr>
        <w:pStyle w:val="ListParagraph"/>
        <w:numPr>
          <w:ilvl w:val="0"/>
          <w:numId w:val="2"/>
        </w:numPr>
        <w:spacing w:after="40" w:before="40"/>
      </w:pPr>
      <w:r>
        <w:rPr>
          <w:rFonts w:ascii="Arial" w:cs="Arial" w:eastAsia="Arial" w:hAnsi="Arial"/>
          <w:sz w:val="20"/>
          <w:szCs w:val="20"/>
        </w:rPr>
        <w:t xml:space="preserve">SaaS Patronat (produit distinct)</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Phase 5 — Scale</w:t>
      </w:r>
    </w:p>
    <w:p>
      <w:pPr>
        <w:pStyle w:val="ListParagraph"/>
        <w:numPr>
          <w:ilvl w:val="0"/>
          <w:numId w:val="2"/>
        </w:numPr>
        <w:spacing w:after="40" w:before="40"/>
      </w:pPr>
      <w:r>
        <w:rPr>
          <w:rFonts w:ascii="Arial" w:cs="Arial" w:eastAsia="Arial" w:hAnsi="Arial"/>
          <w:sz w:val="20"/>
          <w:szCs w:val="20"/>
        </w:rPr>
        <w:t xml:space="preserve">Expansion géographique : Togo, Côte d'Ivoire, Sénégal</w:t>
      </w:r>
    </w:p>
    <w:p>
      <w:pPr>
        <w:pStyle w:val="ListParagraph"/>
        <w:numPr>
          <w:ilvl w:val="0"/>
          <w:numId w:val="2"/>
        </w:numPr>
        <w:spacing w:after="40" w:before="40"/>
      </w:pPr>
      <w:r>
        <w:rPr>
          <w:rFonts w:ascii="Arial" w:cs="Arial" w:eastAsia="Arial" w:hAnsi="Arial"/>
          <w:sz w:val="20"/>
          <w:szCs w:val="20"/>
        </w:rPr>
        <w:t xml:space="preserve">Application mobile native (React Native)</w:t>
      </w:r>
    </w:p>
    <w:p>
      <w:pPr>
        <w:pStyle w:val="ListParagraph"/>
        <w:numPr>
          <w:ilvl w:val="0"/>
          <w:numId w:val="2"/>
        </w:numPr>
        <w:spacing w:after="40" w:before="40"/>
      </w:pPr>
      <w:r>
        <w:rPr>
          <w:rFonts w:ascii="Arial" w:cs="Arial" w:eastAsia="Arial" w:hAnsi="Arial"/>
          <w:sz w:val="20"/>
          <w:szCs w:val="20"/>
        </w:rPr>
        <w:t xml:space="preserve">Marketplace d'intégrations partenaires</w:t>
      </w:r>
    </w:p>
    <w:p>
      <w:pPr>
        <w:pStyle w:val="ListParagraph"/>
        <w:numPr>
          <w:ilvl w:val="0"/>
          <w:numId w:val="2"/>
        </w:numPr>
        <w:spacing w:after="40" w:before="40"/>
      </w:pPr>
      <w:r>
        <w:rPr>
          <w:rFonts w:ascii="Arial" w:cs="Arial" w:eastAsia="Arial" w:hAnsi="Arial"/>
          <w:sz w:val="20"/>
          <w:szCs w:val="20"/>
        </w:rPr>
        <w:t xml:space="preserve">Offre EduCast enrichie</w:t>
      </w:r>
    </w:p>
    <w:p>
      <w:r>
        <w:br w:type="page"/>
      </w:r>
    </w:p>
    <w:p>
      <w:pPr>
        <w:shd w:fill="1C35C9" w:val="clear"/>
        <w:spacing w:after="200" w:before="400"/>
        <w:ind w:left="0"/>
      </w:pPr>
      <w:r>
        <w:rPr>
          <w:rFonts w:ascii="Arial" w:cs="Arial" w:eastAsia="Arial" w:hAnsi="Arial"/>
          <w:b/>
          <w:bCs/>
          <w:color w:val="F5B800"/>
          <w:sz w:val="32"/>
          <w:szCs w:val="32"/>
        </w:rPr>
        <w:t xml:space="preserve">  15  </w:t>
      </w:r>
      <w:r>
        <w:rPr>
          <w:rFonts w:ascii="Arial" w:cs="Arial" w:eastAsia="Arial" w:hAnsi="Arial"/>
          <w:b/>
          <w:bCs/>
          <w:color w:val="FFFFFF"/>
          <w:sz w:val="32"/>
          <w:szCs w:val="32"/>
        </w:rPr>
        <w:t xml:space="preserve">  GLOSSAIRE ET DÉFINITIONS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Terme</w:t>
            </w:r>
          </w:p>
        </w:tc>
        <w:tc>
          <w:tcPr>
            <w:tcW w:type="dxa" w:w="468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Définition</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Tenant</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Instance isolée d'un établissement scolaire dans le système multi-tenant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tenant_id</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Identifiant unique du tenant — présent sur toutes les tables de données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academic_year_id</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Identifiant de l'année scolaire active — lie toutes les données temporelles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RBAC</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Role-Based Access Control — contrôle d'accès basé sur les rôles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Feature Flag</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Interrupteur logiciel permettant d'activer/désactiver un module dynamiquement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Soft delete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Suppression logique sans effacement physique — enregistrement marqué is_active=false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Offline-first</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Architecture permettant le fonctionnement sans connexion internet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ORION</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IA de pilotage stratégique — analyse des KPI et détection d'anomalies pour la direction</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ATLAS</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IA assistant métier — aide opérationnelle pour tous les utilisateurs de la plateforme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SARA</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IA commerciale — qualification et conversion des prospects sur la landing page</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FedaPay</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Passerelle de paiement béninoise supportant Mobile Money et cartes bancaires</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EducMaster</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Système officiel de gestion des examens nationaux au Bénin</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CNSS</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Caisse Nationale de Sécurité Sociale — organisme béninois de protection sociale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CDC</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Cahier des Charges — document de référence produit</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PWA</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Progressive Web App — application web installable sur mobile</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Agrégation</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Processus de calcul et consolidation des métriques depuis les données brutes</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Pipeline data</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Flux de traitement des données : Modules → Agrégation → ORION → Décision</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Matricule</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Identifiant unique d'un élève au sein d'un établissement, généré à l'admission</w:t>
            </w:r>
          </w:p>
        </w:tc>
      </w:tr>
      <w:tr>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BEPC</w:t>
            </w:r>
          </w:p>
        </w:tc>
        <w:tc>
          <w:tcPr>
            <w:tcW w:type="dxa" w:w="468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Brevet d'Études du Premier Cycle — examen de fin de 3ème au Bénin</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CEP</w:t>
            </w:r>
          </w:p>
        </w:tc>
        <w:tc>
          <w:tcPr>
            <w:tcW w:type="dxa" w:w="46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Certificat d'Études Primaires — examen de fin de primaire au Bénin</w:t>
            </w:r>
          </w:p>
        </w:tc>
      </w:tr>
    </w:tbl>
    <w:p>
      <w:r>
        <w:br w:type="page"/>
      </w:r>
    </w:p>
    <w:p>
      <w:pPr>
        <w:shd w:fill="0F1F8A" w:val="clear"/>
        <w:spacing w:after="200" w:before="400"/>
      </w:pPr>
      <w:r>
        <w:rPr>
          <w:rFonts w:ascii="Arial" w:cs="Arial" w:eastAsia="Arial" w:hAnsi="Arial"/>
          <w:b/>
          <w:bCs/>
          <w:color w:val="F5B800"/>
          <w:sz w:val="36"/>
          <w:szCs w:val="36"/>
        </w:rPr>
        <w:t xml:space="preserve">  CONCLUSION  </w:t>
      </w:r>
    </w:p>
    <w:p>
      <w:pPr>
        <w:spacing w:after="80" w:before="80"/>
      </w:pPr>
      <w:r>
        <w:t xml:space="preserve"/>
      </w:r>
    </w:p>
    <w:p>
      <w:pPr>
        <w:shd w:fill="E8ECFB" w:val="clear"/>
        <w:spacing w:after="200" w:before="200"/>
        <w:ind w:left="200" w:right="200"/>
      </w:pPr>
      <w:r>
        <w:rPr>
          <w:rFonts w:ascii="Arial" w:cs="Arial" w:eastAsia="Arial" w:hAnsi="Arial"/>
          <w:i/>
          <w:iCs/>
          <w:color w:val="0F1F8A"/>
          <w:sz w:val="22"/>
          <w:szCs w:val="22"/>
        </w:rPr>
        <w:t xml:space="preserve">Academia Helm n'est pas un logiciel scolaire. C'est une infrastructure numérique de pilotage éducatif, conçue pour devenir le système d'exploitation des écoles privées africaines.</w:t>
      </w:r>
    </w:p>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Ce cahier des charges documente un produit à fort potentiel commercial et à fort impact social. Chaque module a été pensé pour répondre à une réalité terrain précise, chaque décision architecturale pour garantir la scalabilité et la durabilité du système.</w:t>
      </w:r>
    </w:p>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La combinaison offline-first + multi-tenant + IA intégrée + conformité locale (CNSS, EducMaster, Mobile Money) positionne Academia Helm comme une solution unique sur le marché africain de l'EdTech.</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Ce que YEHI OR Tech est en train de construire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1C35C9" w:val="clear"/>
            <w:tcMar>
              <w:top w:type="dxa" w:w="120"/>
              <w:left w:type="dxa" w:w="200"/>
              <w:bottom w:type="dxa" w:w="120"/>
              <w:right w:type="dxa" w:w="200"/>
            </w:tcMar>
          </w:tcPr>
          <w:p>
            <w:r>
              <w:rPr>
                <w:rFonts w:ascii="Arial" w:cs="Arial" w:eastAsia="Arial" w:hAnsi="Arial"/>
                <w:b/>
                <w:bCs/>
                <w:color w:val="F5B800"/>
                <w:sz w:val="20"/>
                <w:szCs w:val="20"/>
              </w:rPr>
              <w:t xml:space="preserve">Ce que le marché voit aujourd'hui</w:t>
            </w:r>
          </w:p>
        </w:tc>
        <w:tc>
          <w:tcPr>
            <w:tcW w:type="dxa" w:w="4680"/>
            <w:tcBorders>
              <w:top w:val="single" w:color="C5CAE9" w:sz="1"/>
              <w:left w:val="single" w:color="C5CAE9" w:sz="1"/>
              <w:bottom w:val="single" w:color="C5CAE9" w:sz="1"/>
              <w:right w:val="single" w:color="C5CAE9" w:sz="1"/>
            </w:tcBorders>
            <w:shd w:fill="0F1F8A" w:val="clear"/>
            <w:tcMar>
              <w:top w:type="dxa" w:w="120"/>
              <w:left w:type="dxa" w:w="200"/>
              <w:bottom w:type="dxa" w:w="120"/>
              <w:right w:type="dxa" w:w="200"/>
            </w:tcMar>
          </w:tcPr>
          <w:p>
            <w:r>
              <w:rPr>
                <w:rFonts w:ascii="Arial" w:cs="Arial" w:eastAsia="Arial" w:hAnsi="Arial"/>
                <w:b/>
                <w:bCs/>
                <w:color w:val="F5B800"/>
                <w:sz w:val="20"/>
                <w:szCs w:val="20"/>
              </w:rPr>
              <w:t xml:space="preserve">Ce que Academia Helm devient</w:t>
            </w:r>
          </w:p>
        </w:tc>
      </w:tr>
      <w:tr>
        <w:tc>
          <w:tcPr>
            <w:tcW w:type="dxa" w:w="4680"/>
            <w:tcBorders>
              <w:top w:val="single" w:color="C5CAE9" w:sz="1"/>
              <w:left w:val="single" w:color="C5CAE9" w:sz="1"/>
              <w:bottom w:val="single" w:color="C5CAE9" w:sz="1"/>
              <w:right w:val="single" w:color="C5CAE9" w:sz="1"/>
            </w:tcBorders>
            <w:shd w:fill="E8ECFB" w:val="clear"/>
            <w:tcMar>
              <w:top w:type="dxa" w:w="100"/>
              <w:left w:type="dxa" w:w="200"/>
              <w:bottom w:type="dxa" w:w="100"/>
              <w:right w:type="dxa" w:w="200"/>
            </w:tcMar>
          </w:tcPr>
          <w:p>
            <w:r>
              <w:rPr>
                <w:rFonts w:ascii="Arial" w:cs="Arial" w:eastAsia="Arial" w:hAnsi="Arial"/>
                <w:sz w:val="18"/>
                <w:szCs w:val="18"/>
              </w:rPr>
              <w:t xml:space="preserve">Un SaaS de gestion scolaire</w:t>
            </w:r>
          </w:p>
        </w:tc>
        <w:tc>
          <w:tcPr>
            <w:tcW w:type="dxa" w:w="4680"/>
            <w:tcBorders>
              <w:top w:val="single" w:color="C5CAE9" w:sz="1"/>
              <w:left w:val="single" w:color="C5CAE9" w:sz="1"/>
              <w:bottom w:val="single" w:color="C5CAE9" w:sz="1"/>
              <w:right w:val="single" w:color="C5CAE9" w:sz="1"/>
            </w:tcBorders>
            <w:shd w:fill="FFF8E1" w:val="clear"/>
            <w:tcMar>
              <w:top w:type="dxa" w:w="100"/>
              <w:left w:type="dxa" w:w="200"/>
              <w:bottom w:type="dxa" w:w="100"/>
              <w:right w:type="dxa" w:w="200"/>
            </w:tcMar>
          </w:tcPr>
          <w:p>
            <w:r>
              <w:rPr>
                <w:rFonts w:ascii="Arial" w:cs="Arial" w:eastAsia="Arial" w:hAnsi="Arial"/>
                <w:b/>
                <w:bCs/>
                <w:sz w:val="18"/>
                <w:szCs w:val="18"/>
              </w:rPr>
              <w:t xml:space="preserve">Un standard numérique éducatif continental</w:t>
            </w:r>
          </w:p>
        </w:tc>
      </w:tr>
      <w:tr>
        <w:tc>
          <w:tcPr>
            <w:tcW w:type="dxa" w:w="4680"/>
            <w:tcBorders>
              <w:top w:val="single" w:color="C5CAE9" w:sz="1"/>
              <w:left w:val="single" w:color="C5CAE9" w:sz="1"/>
              <w:bottom w:val="single" w:color="C5CAE9" w:sz="1"/>
              <w:right w:val="single" w:color="C5CAE9" w:sz="1"/>
            </w:tcBorders>
            <w:shd w:fill="FFFFFF" w:val="clear"/>
            <w:tcMar>
              <w:top w:type="dxa" w:w="100"/>
              <w:left w:type="dxa" w:w="200"/>
              <w:bottom w:type="dxa" w:w="100"/>
              <w:right w:type="dxa" w:w="200"/>
            </w:tcMar>
          </w:tcPr>
          <w:p>
            <w:r>
              <w:rPr>
                <w:rFonts w:ascii="Arial" w:cs="Arial" w:eastAsia="Arial" w:hAnsi="Arial"/>
                <w:sz w:val="18"/>
                <w:szCs w:val="18"/>
              </w:rPr>
              <w:t xml:space="preserve">Un logiciel parmi d'autres</w:t>
            </w:r>
          </w:p>
        </w:tc>
        <w:tc>
          <w:tcPr>
            <w:tcW w:type="dxa" w:w="4680"/>
            <w:tcBorders>
              <w:top w:val="single" w:color="C5CAE9" w:sz="1"/>
              <w:left w:val="single" w:color="C5CAE9" w:sz="1"/>
              <w:bottom w:val="single" w:color="C5CAE9" w:sz="1"/>
              <w:right w:val="single" w:color="C5CAE9" w:sz="1"/>
            </w:tcBorders>
            <w:shd w:fill="FFF8E1" w:val="clear"/>
            <w:tcMar>
              <w:top w:type="dxa" w:w="100"/>
              <w:left w:type="dxa" w:w="200"/>
              <w:bottom w:type="dxa" w:w="100"/>
              <w:right w:type="dxa" w:w="200"/>
            </w:tcMar>
          </w:tcPr>
          <w:p>
            <w:r>
              <w:rPr>
                <w:rFonts w:ascii="Arial" w:cs="Arial" w:eastAsia="Arial" w:hAnsi="Arial"/>
                <w:b/>
                <w:bCs/>
                <w:sz w:val="18"/>
                <w:szCs w:val="18"/>
              </w:rPr>
              <w:t xml:space="preserve">L'infrastructure éducative de référence</w:t>
            </w:r>
          </w:p>
        </w:tc>
      </w:tr>
      <w:tr>
        <w:tc>
          <w:tcPr>
            <w:tcW w:type="dxa" w:w="4680"/>
            <w:tcBorders>
              <w:top w:val="single" w:color="C5CAE9" w:sz="1"/>
              <w:left w:val="single" w:color="C5CAE9" w:sz="1"/>
              <w:bottom w:val="single" w:color="C5CAE9" w:sz="1"/>
              <w:right w:val="single" w:color="C5CAE9" w:sz="1"/>
            </w:tcBorders>
            <w:shd w:fill="E8ECFB" w:val="clear"/>
            <w:tcMar>
              <w:top w:type="dxa" w:w="100"/>
              <w:left w:type="dxa" w:w="200"/>
              <w:bottom w:type="dxa" w:w="100"/>
              <w:right w:type="dxa" w:w="200"/>
            </w:tcMar>
          </w:tcPr>
          <w:p>
            <w:r>
              <w:rPr>
                <w:rFonts w:ascii="Arial" w:cs="Arial" w:eastAsia="Arial" w:hAnsi="Arial"/>
                <w:sz w:val="18"/>
                <w:szCs w:val="18"/>
              </w:rPr>
              <w:t xml:space="preserve">Un outil pour quelques écoles</w:t>
            </w:r>
          </w:p>
        </w:tc>
        <w:tc>
          <w:tcPr>
            <w:tcW w:type="dxa" w:w="4680"/>
            <w:tcBorders>
              <w:top w:val="single" w:color="C5CAE9" w:sz="1"/>
              <w:left w:val="single" w:color="C5CAE9" w:sz="1"/>
              <w:bottom w:val="single" w:color="C5CAE9" w:sz="1"/>
              <w:right w:val="single" w:color="C5CAE9" w:sz="1"/>
            </w:tcBorders>
            <w:shd w:fill="FFF8E1" w:val="clear"/>
            <w:tcMar>
              <w:top w:type="dxa" w:w="100"/>
              <w:left w:type="dxa" w:w="200"/>
              <w:bottom w:type="dxa" w:w="100"/>
              <w:right w:type="dxa" w:w="200"/>
            </w:tcMar>
          </w:tcPr>
          <w:p>
            <w:r>
              <w:rPr>
                <w:rFonts w:ascii="Arial" w:cs="Arial" w:eastAsia="Arial" w:hAnsi="Arial"/>
                <w:b/>
                <w:bCs/>
                <w:sz w:val="18"/>
                <w:szCs w:val="18"/>
              </w:rPr>
              <w:t xml:space="preserve">Un écosystème pour des milliers d'établissements</w:t>
            </w:r>
          </w:p>
        </w:tc>
      </w:tr>
    </w:tbl>
    <w:p>
      <w:pPr>
        <w:spacing w:after="80" w:before="80"/>
      </w:pPr>
      <w:r>
        <w:t xml:space="preserve"/>
      </w:r>
    </w:p>
    <w:p>
      <w:pPr>
        <w:spacing w:after="80" w:before="80"/>
      </w:pPr>
      <w:r>
        <w:t xml:space="preserve"/>
      </w:r>
    </w:p>
    <w:p>
      <w:pPr>
        <w:spacing w:after="100" w:before="300"/>
        <w:jc w:val="center"/>
      </w:pPr>
      <w:r>
        <w:rPr>
          <w:rFonts w:ascii="Arial" w:cs="Arial" w:eastAsia="Arial" w:hAnsi="Arial"/>
          <w:b/>
          <w:bCs/>
          <w:color w:val="1C35C9"/>
          <w:sz w:val="20"/>
          <w:szCs w:val="20"/>
        </w:rPr>
        <w:t xml:space="preserve">YEHI OR Tech — "יְהִי אוֹר" — Que la lumière soit</w:t>
      </w:r>
    </w:p>
    <w:p>
      <w:pPr>
        <w:jc w:val="center"/>
      </w:pPr>
      <w:r>
        <w:rPr>
          <w:rFonts w:ascii="Arial" w:cs="Arial" w:eastAsia="Arial" w:hAnsi="Arial"/>
          <w:color w:val="555555"/>
          <w:sz w:val="18"/>
          <w:szCs w:val="18"/>
        </w:rPr>
        <w:t xml:space="preserve">Parakou, Bénin  •  academiahelm.com</w:t>
      </w:r>
    </w:p>
    <w:p>
      <w:r>
        <w:br w:type="page"/>
      </w:r>
    </w:p>
    <w:p>
      <w:pPr>
        <w:spacing w:after="400" w:before="800"/>
        <w:jc w:val="center"/>
      </w:pPr>
      <w:r>
        <w:rPr>
          <w:rFonts w:ascii="Arial" w:cs="Arial" w:eastAsia="Arial" w:hAnsi="Arial"/>
          <w:b/>
          <w:bCs/>
          <w:color w:val="0F1F8A"/>
          <w:sz w:val="64"/>
          <w:szCs w:val="64"/>
        </w:rPr>
        <w:t xml:space="preserve">ACADEMIA HELM</w:t>
      </w:r>
    </w:p>
    <w:p>
      <w:pPr>
        <w:jc w:val="center"/>
      </w:pPr>
      <w:r>
        <w:rPr>
          <w:rFonts w:ascii="Arial" w:cs="Arial" w:eastAsia="Arial" w:hAnsi="Arial"/>
          <w:color w:val="1C35C9"/>
          <w:sz w:val="28"/>
          <w:szCs w:val="28"/>
        </w:rPr>
        <w:t xml:space="preserve">CDC — Section 16</w:t>
      </w:r>
    </w:p>
    <w:p>
      <w:pPr>
        <w:spacing w:after="80" w:before="80"/>
      </w:pPr>
      <w:r>
        <w:t xml:space="preserve"/>
      </w:r>
    </w:p>
    <w:p>
      <w:pPr>
        <w:jc w:val="center"/>
      </w:pPr>
      <w:r>
        <w:rPr>
          <w:rFonts w:ascii="Arial" w:cs="Arial" w:eastAsia="Arial" w:hAnsi="Arial"/>
          <w:color w:val="F5B800"/>
          <w:sz w:val="24"/>
          <w:szCs w:val="24"/>
        </w:rPr>
        <w:t xml:space="preserve">━━━━━━━━━━━━━━━━━━━━━━━━━━</w:t>
      </w:r>
    </w:p>
    <w:p>
      <w:pPr>
        <w:spacing w:after="80" w:before="80"/>
      </w:pPr>
      <w:r>
        <w:t xml:space="preserve"/>
      </w:r>
    </w:p>
    <w:p>
      <w:pPr>
        <w:spacing w:after="200" w:before="200"/>
        <w:jc w:val="center"/>
      </w:pPr>
      <w:r>
        <w:rPr>
          <w:rFonts w:ascii="Arial" w:cs="Arial" w:eastAsia="Arial" w:hAnsi="Arial"/>
          <w:b/>
          <w:bCs/>
          <w:color w:val="0F1F8A"/>
          <w:sz w:val="36"/>
          <w:szCs w:val="36"/>
        </w:rPr>
        <w:t xml:space="preserve">IMPLÉMENTATION SÉCURITÉ</w:t>
      </w:r>
    </w:p>
    <w:p>
      <w:pPr>
        <w:jc w:val="center"/>
      </w:pPr>
      <w:r>
        <w:rPr>
          <w:rFonts w:ascii="Arial" w:cs="Arial" w:eastAsia="Arial" w:hAnsi="Arial"/>
          <w:i/>
          <w:iCs/>
          <w:color w:val="1C35C9"/>
          <w:sz w:val="22"/>
          <w:szCs w:val="22"/>
        </w:rPr>
        <w:t xml:space="preserve">Security Hardening Guide — Référentiel Technique Officiel</w:t>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tcBorders>
              <w:top w:val="single" w:color="C5CAE9" w:sz="1"/>
              <w:left w:val="single" w:color="C5CAE9" w:sz="1"/>
              <w:bottom w:val="single" w:color="C5CAE9" w:sz="1"/>
              <w:right w:val="single" w:color="C5CAE9" w:sz="1"/>
            </w:tcBorders>
            <w:shd w:fill="1C35C9" w:val="clear"/>
            <w:tcMar>
              <w:top w:type="dxa" w:w="100"/>
              <w:left w:type="dxa" w:w="150"/>
              <w:bottom w:type="dxa" w:w="100"/>
              <w:right w:type="dxa" w:w="150"/>
            </w:tcMar>
          </w:tcPr>
          <w:p>
            <w:r>
              <w:rPr>
                <w:rFonts w:ascii="Arial" w:cs="Arial" w:eastAsia="Arial" w:hAnsi="Arial"/>
                <w:b/>
                <w:bCs/>
                <w:color w:val="FFFFFF"/>
                <w:sz w:val="18"/>
                <w:szCs w:val="18"/>
              </w:rPr>
              <w:t xml:space="preserve">Référentiels</w:t>
            </w:r>
          </w:p>
        </w:tc>
        <w:tc>
          <w:tcPr>
            <w:tcW w:type="dxa" w:w="4000"/>
            <w:tcBorders>
              <w:top w:val="single" w:color="C5CAE9" w:sz="1"/>
              <w:left w:val="single" w:color="C5CAE9" w:sz="1"/>
              <w:bottom w:val="single" w:color="C5CAE9" w:sz="1"/>
              <w:right w:val="single" w:color="C5CAE9" w:sz="1"/>
            </w:tcBorders>
            <w:shd w:fill="E8ECFB" w:val="clear"/>
            <w:tcMar>
              <w:top w:type="dxa" w:w="100"/>
              <w:left w:type="dxa" w:w="150"/>
              <w:bottom w:type="dxa" w:w="100"/>
              <w:right w:type="dxa" w:w="150"/>
            </w:tcMar>
          </w:tcPr>
          <w:p>
            <w:r>
              <w:rPr>
                <w:rFonts w:ascii="Arial" w:cs="Arial" w:eastAsia="Arial" w:hAnsi="Arial"/>
                <w:b w:val="false"/>
                <w:bCs w:val="false"/>
                <w:color w:val="000000"/>
                <w:sz w:val="18"/>
                <w:szCs w:val="18"/>
              </w:rPr>
              <w:t xml:space="preserve">OWASP Top 10 2025 · NIST CSF · ISO 27001</w:t>
            </w:r>
          </w:p>
        </w:tc>
      </w:tr>
      <w:tr>
        <w:tc>
          <w:tcPr>
            <w:tcW w:type="dxa" w:w="3200"/>
            <w:tcBorders>
              <w:top w:val="single" w:color="C5CAE9" w:sz="1"/>
              <w:left w:val="single" w:color="C5CAE9" w:sz="1"/>
              <w:bottom w:val="single" w:color="C5CAE9" w:sz="1"/>
              <w:right w:val="single" w:color="C5CAE9" w:sz="1"/>
            </w:tcBorders>
            <w:shd w:fill="1C35C9" w:val="clear"/>
            <w:tcMar>
              <w:top w:type="dxa" w:w="100"/>
              <w:left w:type="dxa" w:w="150"/>
              <w:bottom w:type="dxa" w:w="100"/>
              <w:right w:type="dxa" w:w="150"/>
            </w:tcMar>
          </w:tcPr>
          <w:p>
            <w:r>
              <w:rPr>
                <w:rFonts w:ascii="Arial" w:cs="Arial" w:eastAsia="Arial" w:hAnsi="Arial"/>
                <w:b/>
                <w:bCs/>
                <w:color w:val="FFFFFF"/>
                <w:sz w:val="18"/>
                <w:szCs w:val="18"/>
              </w:rPr>
              <w:t xml:space="preserve">Stack couverte</w:t>
            </w:r>
          </w:p>
        </w:tc>
        <w:tc>
          <w:tcPr>
            <w:tcW w:type="dxa" w:w="4000"/>
            <w:tcBorders>
              <w:top w:val="single" w:color="C5CAE9" w:sz="1"/>
              <w:left w:val="single" w:color="C5CAE9" w:sz="1"/>
              <w:bottom w:val="single" w:color="C5CAE9" w:sz="1"/>
              <w:right w:val="single" w:color="C5CAE9" w:sz="1"/>
            </w:tcBorders>
            <w:shd w:fill="FFFFFF" w:val="clear"/>
            <w:tcMar>
              <w:top w:type="dxa" w:w="100"/>
              <w:left w:type="dxa" w:w="150"/>
              <w:bottom w:type="dxa" w:w="100"/>
              <w:right w:type="dxa" w:w="150"/>
            </w:tcMar>
          </w:tcPr>
          <w:p>
            <w:r>
              <w:rPr>
                <w:rFonts w:ascii="Arial" w:cs="Arial" w:eastAsia="Arial" w:hAnsi="Arial"/>
                <w:b w:val="false"/>
                <w:bCs w:val="false"/>
                <w:color w:val="000000"/>
                <w:sz w:val="18"/>
                <w:szCs w:val="18"/>
              </w:rPr>
              <w:t xml:space="preserve">Next.js · NestJS · PostgreSQL · Prisma · Vercel · Fly.io · Cloudflare R2</w:t>
            </w:r>
          </w:p>
        </w:tc>
      </w:tr>
      <w:tr>
        <w:tc>
          <w:tcPr>
            <w:tcW w:type="dxa" w:w="3200"/>
            <w:tcBorders>
              <w:top w:val="single" w:color="C5CAE9" w:sz="1"/>
              <w:left w:val="single" w:color="C5CAE9" w:sz="1"/>
              <w:bottom w:val="single" w:color="C5CAE9" w:sz="1"/>
              <w:right w:val="single" w:color="C5CAE9" w:sz="1"/>
            </w:tcBorders>
            <w:shd w:fill="1C35C9" w:val="clear"/>
            <w:tcMar>
              <w:top w:type="dxa" w:w="100"/>
              <w:left w:type="dxa" w:w="150"/>
              <w:bottom w:type="dxa" w:w="100"/>
              <w:right w:type="dxa" w:w="150"/>
            </w:tcMar>
          </w:tcPr>
          <w:p>
            <w:r>
              <w:rPr>
                <w:rFonts w:ascii="Arial" w:cs="Arial" w:eastAsia="Arial" w:hAnsi="Arial"/>
                <w:b/>
                <w:bCs/>
                <w:color w:val="FFFFFF"/>
                <w:sz w:val="18"/>
                <w:szCs w:val="18"/>
              </w:rPr>
              <w:t xml:space="preserve">Périmètre</w:t>
            </w:r>
          </w:p>
        </w:tc>
        <w:tc>
          <w:tcPr>
            <w:tcW w:type="dxa" w:w="4000"/>
            <w:tcBorders>
              <w:top w:val="single" w:color="C5CAE9" w:sz="1"/>
              <w:left w:val="single" w:color="C5CAE9" w:sz="1"/>
              <w:bottom w:val="single" w:color="C5CAE9" w:sz="1"/>
              <w:right w:val="single" w:color="C5CAE9" w:sz="1"/>
            </w:tcBorders>
            <w:shd w:fill="E8ECFB" w:val="clear"/>
            <w:tcMar>
              <w:top w:type="dxa" w:w="100"/>
              <w:left w:type="dxa" w:w="150"/>
              <w:bottom w:type="dxa" w:w="100"/>
              <w:right w:type="dxa" w:w="150"/>
            </w:tcMar>
          </w:tcPr>
          <w:p>
            <w:r>
              <w:rPr>
                <w:rFonts w:ascii="Arial" w:cs="Arial" w:eastAsia="Arial" w:hAnsi="Arial"/>
                <w:b w:val="false"/>
                <w:bCs w:val="false"/>
                <w:color w:val="000000"/>
                <w:sz w:val="18"/>
                <w:szCs w:val="18"/>
              </w:rPr>
              <w:t xml:space="preserve">Academia Helm (+ MédiHelm, Travel Helm, LifeHelm)</w:t>
            </w:r>
          </w:p>
        </w:tc>
      </w:tr>
      <w:tr>
        <w:tc>
          <w:tcPr>
            <w:tcW w:type="dxa" w:w="3200"/>
            <w:tcBorders>
              <w:top w:val="single" w:color="C5CAE9" w:sz="1"/>
              <w:left w:val="single" w:color="C5CAE9" w:sz="1"/>
              <w:bottom w:val="single" w:color="C5CAE9" w:sz="1"/>
              <w:right w:val="single" w:color="C5CAE9" w:sz="1"/>
            </w:tcBorders>
            <w:shd w:fill="1C35C9" w:val="clear"/>
            <w:tcMar>
              <w:top w:type="dxa" w:w="100"/>
              <w:left w:type="dxa" w:w="150"/>
              <w:bottom w:type="dxa" w:w="100"/>
              <w:right w:type="dxa" w:w="150"/>
            </w:tcMar>
          </w:tcPr>
          <w:p>
            <w:r>
              <w:rPr>
                <w:rFonts w:ascii="Arial" w:cs="Arial" w:eastAsia="Arial" w:hAnsi="Arial"/>
                <w:b/>
                <w:bCs/>
                <w:color w:val="FFFFFF"/>
                <w:sz w:val="18"/>
                <w:szCs w:val="18"/>
              </w:rPr>
              <w:t xml:space="preserve">Version</w:t>
            </w:r>
          </w:p>
        </w:tc>
        <w:tc>
          <w:tcPr>
            <w:tcW w:type="dxa" w:w="4000"/>
            <w:tcBorders>
              <w:top w:val="single" w:color="C5CAE9" w:sz="1"/>
              <w:left w:val="single" w:color="C5CAE9" w:sz="1"/>
              <w:bottom w:val="single" w:color="C5CAE9" w:sz="1"/>
              <w:right w:val="single" w:color="C5CAE9" w:sz="1"/>
            </w:tcBorders>
            <w:shd w:fill="FFFFFF" w:val="clear"/>
            <w:tcMar>
              <w:top w:type="dxa" w:w="100"/>
              <w:left w:type="dxa" w:w="150"/>
              <w:bottom w:type="dxa" w:w="100"/>
              <w:right w:type="dxa" w:w="150"/>
            </w:tcMar>
          </w:tcPr>
          <w:p>
            <w:r>
              <w:rPr>
                <w:rFonts w:ascii="Arial" w:cs="Arial" w:eastAsia="Arial" w:hAnsi="Arial"/>
                <w:b w:val="false"/>
                <w:bCs w:val="false"/>
                <w:color w:val="000000"/>
                <w:sz w:val="18"/>
                <w:szCs w:val="18"/>
              </w:rPr>
              <w:t xml:space="preserve">1.0 — Avril 2026</w:t>
            </w:r>
          </w:p>
        </w:tc>
      </w:tr>
      <w:tr>
        <w:tc>
          <w:tcPr>
            <w:tcW w:type="dxa" w:w="3200"/>
            <w:tcBorders>
              <w:top w:val="single" w:color="C5CAE9" w:sz="1"/>
              <w:left w:val="single" w:color="C5CAE9" w:sz="1"/>
              <w:bottom w:val="single" w:color="C5CAE9" w:sz="1"/>
              <w:right w:val="single" w:color="C5CAE9" w:sz="1"/>
            </w:tcBorders>
            <w:shd w:fill="1C35C9" w:val="clear"/>
            <w:tcMar>
              <w:top w:type="dxa" w:w="100"/>
              <w:left w:type="dxa" w:w="150"/>
              <w:bottom w:type="dxa" w:w="100"/>
              <w:right w:type="dxa" w:w="150"/>
            </w:tcMar>
          </w:tcPr>
          <w:p>
            <w:r>
              <w:rPr>
                <w:rFonts w:ascii="Arial" w:cs="Arial" w:eastAsia="Arial" w:hAnsi="Arial"/>
                <w:b/>
                <w:bCs/>
                <w:color w:val="FFFFFF"/>
                <w:sz w:val="18"/>
                <w:szCs w:val="18"/>
              </w:rPr>
              <w:t xml:space="preserve">Statut</w:t>
            </w:r>
          </w:p>
        </w:tc>
        <w:tc>
          <w:tcPr>
            <w:tcW w:type="dxa" w:w="4000"/>
            <w:tcBorders>
              <w:top w:val="single" w:color="C5CAE9" w:sz="1"/>
              <w:left w:val="single" w:color="C5CAE9" w:sz="1"/>
              <w:bottom w:val="single" w:color="C5CAE9" w:sz="1"/>
              <w:right w:val="single" w:color="C5CAE9" w:sz="1"/>
            </w:tcBorders>
            <w:shd w:fill="E8ECFB" w:val="clear"/>
            <w:tcMar>
              <w:top w:type="dxa" w:w="100"/>
              <w:left w:type="dxa" w:w="150"/>
              <w:bottom w:type="dxa" w:w="100"/>
              <w:right w:type="dxa" w:w="150"/>
            </w:tcMar>
          </w:tcPr>
          <w:p>
            <w:r>
              <w:rPr>
                <w:rFonts w:ascii="Arial" w:cs="Arial" w:eastAsia="Arial" w:hAnsi="Arial"/>
                <w:b/>
                <w:bCs/>
                <w:color w:val="C62828"/>
                <w:sz w:val="18"/>
                <w:szCs w:val="18"/>
              </w:rPr>
              <w:t xml:space="preserve">CONFIDENTIEL — Usage interne YEHI OR Tech</w:t>
            </w:r>
          </w:p>
        </w:tc>
      </w:tr>
    </w:tbl>
    <w:p>
      <w:pPr>
        <w:spacing w:after="80" w:before="80"/>
      </w:pPr>
      <w:r>
        <w:t xml:space="preserve"/>
      </w:r>
    </w:p>
    <w:p>
      <w:pPr>
        <w:spacing w:before="300"/>
        <w:jc w:val="center"/>
      </w:pPr>
      <w:r>
        <w:rPr>
          <w:rFonts w:ascii="Arial" w:cs="Arial" w:eastAsia="Arial" w:hAnsi="Arial"/>
          <w:i/>
          <w:iCs/>
          <w:color w:val="1C35C9"/>
          <w:sz w:val="18"/>
          <w:szCs w:val="18"/>
        </w:rPr>
        <w:t xml:space="preserve">Proverbe 22:3 — "L'homme prudent voit le danger et se met à l'abri."</w:t>
      </w:r>
    </w:p>
    <w:p>
      <w:pPr>
        <w:jc w:val="center"/>
      </w:pPr>
      <w:r>
        <w:rPr>
          <w:rFonts w:ascii="Arial" w:cs="Arial" w:eastAsia="Arial" w:hAnsi="Arial"/>
          <w:i/>
          <w:iCs/>
          <w:color w:val="555555"/>
          <w:sz w:val="18"/>
          <w:szCs w:val="18"/>
        </w:rPr>
        <w:t xml:space="preserve">Cette vision guide notre approche : anticiper avant de réparer.</w:t>
      </w:r>
    </w:p>
    <w:p>
      <w:r>
        <w:br w:type="page"/>
      </w:r>
    </w:p>
    <w:p>
      <w:pPr>
        <w:shd w:fill="0F1F8A" w:val="clear"/>
        <w:spacing w:after="200" w:before="400"/>
      </w:pPr>
      <w:r>
        <w:rPr>
          <w:rFonts w:ascii="Arial" w:cs="Arial" w:eastAsia="Arial" w:hAnsi="Arial"/>
          <w:b/>
          <w:bCs/>
          <w:color w:val="F5B800"/>
          <w:sz w:val="32"/>
          <w:szCs w:val="32"/>
        </w:rPr>
        <w:t xml:space="preserve">  16  </w:t>
      </w:r>
      <w:r>
        <w:rPr>
          <w:rFonts w:ascii="Arial" w:cs="Arial" w:eastAsia="Arial" w:hAnsi="Arial"/>
          <w:b/>
          <w:bCs/>
          <w:color w:val="FFFFFF"/>
          <w:sz w:val="32"/>
          <w:szCs w:val="32"/>
        </w:rPr>
        <w:t xml:space="preserve">  IMPLÉMENTATION SÉCURITÉ — SECURITY HARDENING GUIDE</w:t>
      </w:r>
    </w:p>
    <w:p>
      <w:pPr>
        <w:spacing w:after="80" w:before="80"/>
      </w:pPr>
      <w:r>
        <w:t xml:space="preserve"/>
      </w:r>
    </w:p>
    <w:p>
      <w:pPr>
        <w:pStyle w:val="Heading2"/>
        <w:spacing w:after="150" w:before="300"/>
      </w:pPr>
      <w:r>
        <w:rPr>
          <w:rFonts w:ascii="Arial" w:cs="Arial" w:eastAsia="Arial" w:hAnsi="Arial"/>
          <w:b/>
          <w:bCs/>
          <w:color w:val="1C35C9"/>
          <w:sz w:val="28"/>
          <w:szCs w:val="28"/>
        </w:rPr>
        <w:t xml:space="preserve">16.0 Introduction et Philosophie</w:t>
      </w:r>
    </w:p>
    <w:p>
      <w:pPr>
        <w:spacing w:after="60" w:before="60"/>
      </w:pPr>
      <w:r>
        <w:rPr>
          <w:rFonts w:ascii="Arial" w:cs="Arial" w:eastAsia="Arial" w:hAnsi="Arial"/>
          <w:b w:val="false"/>
          <w:bCs w:val="false"/>
          <w:i w:val="false"/>
          <w:iCs w:val="false"/>
          <w:color w:val="000000"/>
          <w:sz w:val="20"/>
          <w:szCs w:val="20"/>
        </w:rPr>
        <w:t xml:space="preserve">Ce chapitre constitue la référence de sécurité officielle pour Academia Helm et l'ensemble des plateformes YEHI OR Tech. Il couvre l'intégralité des vecteurs d'attaque identifiés par l'OWASP Top 10 2025, les incidents LinkedIn (2012-2023), et les menaces émergentes liées aux architectures IA/LLM.</w:t>
      </w:r>
    </w:p>
    <w:p>
      <w:pPr>
        <w:spacing w:after="60" w:before="60"/>
      </w:pPr>
      <w:r>
        <w:rPr>
          <w:rFonts w:ascii="Arial" w:cs="Arial" w:eastAsia="Arial" w:hAnsi="Arial"/>
          <w:b w:val="false"/>
          <w:bCs w:val="false"/>
          <w:i w:val="false"/>
          <w:iCs w:val="false"/>
          <w:color w:val="000000"/>
          <w:sz w:val="20"/>
          <w:szCs w:val="20"/>
        </w:rPr>
        <w:t xml:space="preserve">La philosophie adoptée est celle du "Security by Design" : la sécurité n'est pas une couche additionnelle — elle est intégrée à chaque décision d'architecture, de code et d'infrastructure. Chaque développeur est responsable de la sécurité de ce qu'il écrit.</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Niveaux de criticité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CAE9" w:sz="1"/>
              <w:left w:val="single" w:color="C5CAE9" w:sz="1"/>
              <w:bottom w:val="single" w:color="C5CAE9" w:sz="1"/>
              <w:right w:val="single" w:color="C5CAE9" w:sz="1"/>
            </w:tcBorders>
            <w:shd w:fill="C6282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CRITIQUE</w:t>
            </w:r>
          </w:p>
        </w:tc>
        <w:tc>
          <w:tcPr>
            <w:tcW w:type="dxa" w:w="7560"/>
            <w:tcBorders>
              <w:top w:val="single" w:color="C5CAE9" w:sz="1"/>
              <w:left w:val="single" w:color="C5CAE9" w:sz="1"/>
              <w:bottom w:val="single" w:color="C5CAE9" w:sz="1"/>
              <w:right w:val="single" w:color="C5CAE9" w:sz="1"/>
            </w:tcBorders>
            <w:shd w:fill="FFEBEE" w:val="clear"/>
            <w:tcMar>
              <w:top w:type="dxa" w:w="100"/>
              <w:left w:type="dxa" w:w="140"/>
              <w:bottom w:type="dxa" w:w="100"/>
              <w:right w:type="dxa" w:w="120"/>
            </w:tcMar>
          </w:tcPr>
          <w:p>
            <w:r>
              <w:rPr>
                <w:rFonts w:ascii="Arial" w:cs="Arial" w:eastAsia="Arial" w:hAnsi="Arial"/>
                <w:sz w:val="18"/>
                <w:szCs w:val="18"/>
              </w:rPr>
              <w:t xml:space="preserve">Exploitation directe possible — impact catastrophique immédiat. Bloquer le déploiement si non résolu.</w:t>
            </w:r>
          </w:p>
        </w:tc>
      </w:tr>
      <w:tr>
        <w:tc>
          <w:tcPr>
            <w:tcW w:type="dxa" w:w="1800"/>
            <w:tcBorders>
              <w:top w:val="single" w:color="C5CAE9" w:sz="1"/>
              <w:left w:val="single" w:color="C5CAE9" w:sz="1"/>
              <w:bottom w:val="single" w:color="C5CAE9" w:sz="1"/>
              <w:right w:val="single" w:color="C5CAE9" w:sz="1"/>
            </w:tcBorders>
            <w:shd w:fill="E651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ÉLEVÉ</w:t>
            </w:r>
          </w:p>
        </w:tc>
        <w:tc>
          <w:tcPr>
            <w:tcW w:type="dxa" w:w="7560"/>
            <w:tcBorders>
              <w:top w:val="single" w:color="C5CAE9" w:sz="1"/>
              <w:left w:val="single" w:color="C5CAE9" w:sz="1"/>
              <w:bottom w:val="single" w:color="C5CAE9" w:sz="1"/>
              <w:right w:val="single" w:color="C5CAE9" w:sz="1"/>
            </w:tcBorders>
            <w:shd w:fill="FFF3E0" w:val="clear"/>
            <w:tcMar>
              <w:top w:type="dxa" w:w="100"/>
              <w:left w:type="dxa" w:w="140"/>
              <w:bottom w:type="dxa" w:w="100"/>
              <w:right w:type="dxa" w:w="120"/>
            </w:tcMar>
          </w:tcPr>
          <w:p>
            <w:r>
              <w:rPr>
                <w:rFonts w:ascii="Arial" w:cs="Arial" w:eastAsia="Arial" w:hAnsi="Arial"/>
                <w:sz w:val="18"/>
                <w:szCs w:val="18"/>
              </w:rPr>
              <w:t xml:space="preserve">Exploitation probable avec dommages significatifs. À corriger avant mise en production.</w:t>
            </w:r>
          </w:p>
        </w:tc>
      </w:tr>
      <w:tr>
        <w:tc>
          <w:tcPr>
            <w:tcW w:type="dxa" w:w="1800"/>
            <w:tcBorders>
              <w:top w:val="single" w:color="C5CAE9" w:sz="1"/>
              <w:left w:val="single" w:color="C5CAE9" w:sz="1"/>
              <w:bottom w:val="single" w:color="C5CAE9" w:sz="1"/>
              <w:right w:val="single" w:color="C5CAE9" w:sz="1"/>
            </w:tcBorders>
            <w:shd w:fill="F9A825" w:val="clear"/>
            <w:tcMar>
              <w:top w:type="dxa" w:w="100"/>
              <w:left w:type="dxa" w:w="120"/>
              <w:bottom w:type="dxa" w:w="100"/>
              <w:right w:type="dxa" w:w="120"/>
            </w:tcMar>
          </w:tcPr>
          <w:p>
            <w:pPr>
              <w:jc w:val="center"/>
            </w:pPr>
            <w:r>
              <w:rPr>
                <w:rFonts w:ascii="Arial" w:cs="Arial" w:eastAsia="Arial" w:hAnsi="Arial"/>
                <w:b/>
                <w:bCs/>
                <w:color w:val="0F1F8A"/>
                <w:sz w:val="18"/>
                <w:szCs w:val="18"/>
              </w:rPr>
              <w:t xml:space="preserve">MODÉRÉ</w:t>
            </w:r>
          </w:p>
        </w:tc>
        <w:tc>
          <w:tcPr>
            <w:tcW w:type="dxa" w:w="7560"/>
            <w:tcBorders>
              <w:top w:val="single" w:color="C5CAE9" w:sz="1"/>
              <w:left w:val="single" w:color="C5CAE9" w:sz="1"/>
              <w:bottom w:val="single" w:color="C5CAE9" w:sz="1"/>
              <w:right w:val="single" w:color="C5CAE9" w:sz="1"/>
            </w:tcBorders>
            <w:shd w:fill="FFFDE7" w:val="clear"/>
            <w:tcMar>
              <w:top w:type="dxa" w:w="100"/>
              <w:left w:type="dxa" w:w="140"/>
              <w:bottom w:type="dxa" w:w="100"/>
              <w:right w:type="dxa" w:w="120"/>
            </w:tcMar>
          </w:tcPr>
          <w:p>
            <w:r>
              <w:rPr>
                <w:rFonts w:ascii="Arial" w:cs="Arial" w:eastAsia="Arial" w:hAnsi="Arial"/>
                <w:sz w:val="18"/>
                <w:szCs w:val="18"/>
              </w:rPr>
              <w:t xml:space="preserve">Risque réel mais nécessite conditions spécifiques. À corriger dans le sprint suivant.</w:t>
            </w:r>
          </w:p>
        </w:tc>
      </w:tr>
      <w:tr>
        <w:tc>
          <w:tcPr>
            <w:tcW w:type="dxa" w:w="1800"/>
            <w:tcBorders>
              <w:top w:val="single" w:color="C5CAE9" w:sz="1"/>
              <w:left w:val="single" w:color="C5CAE9" w:sz="1"/>
              <w:bottom w:val="single" w:color="C5CAE9" w:sz="1"/>
              <w:right w:val="single" w:color="C5CAE9" w:sz="1"/>
            </w:tcBorders>
            <w:shd w:fill="1B5E2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FAIBLE</w:t>
            </w:r>
          </w:p>
        </w:tc>
        <w:tc>
          <w:tcPr>
            <w:tcW w:type="dxa" w:w="7560"/>
            <w:tcBorders>
              <w:top w:val="single" w:color="C5CAE9" w:sz="1"/>
              <w:left w:val="single" w:color="C5CAE9" w:sz="1"/>
              <w:bottom w:val="single" w:color="C5CAE9" w:sz="1"/>
              <w:right w:val="single" w:color="C5CAE9" w:sz="1"/>
            </w:tcBorders>
            <w:shd w:fill="E8F5E9" w:val="clear"/>
            <w:tcMar>
              <w:top w:type="dxa" w:w="100"/>
              <w:left w:type="dxa" w:w="140"/>
              <w:bottom w:type="dxa" w:w="100"/>
              <w:right w:type="dxa" w:w="120"/>
            </w:tcMar>
          </w:tcPr>
          <w:p>
            <w:r>
              <w:rPr>
                <w:rFonts w:ascii="Arial" w:cs="Arial" w:eastAsia="Arial" w:hAnsi="Arial"/>
                <w:sz w:val="18"/>
                <w:szCs w:val="18"/>
              </w:rPr>
              <w:t xml:space="preserve">Bonne pratique défensive. À intégrer dans le cycle normal de développement.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16.1 AUTHENTIFICATION &amp; GESTION DES SESSIONS</w:t>
            </w:r>
          </w:p>
          <w:p>
            <w:r>
              <w:rPr>
                <w:rFonts w:ascii="Arial" w:cs="Arial" w:eastAsia="Arial" w:hAnsi="Arial"/>
                <w:i/>
                <w:iCs/>
                <w:color w:val="FFFFFF"/>
                <w:sz w:val="18"/>
                <w:szCs w:val="18"/>
              </w:rPr>
              <w:t xml:space="preserve">Premier rempart — Une faille ici donne accès à tout le reste</w:t>
            </w:r>
          </w:p>
        </w:tc>
      </w:tr>
    </w:tbl>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Academia Helm manipule des données sensibles d'élèves mineurs et de familles. Une compromission d'accès peut être fatale à la réputation et à la viabilité légale de l'entreprise.</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16.1.1 Hachage des Mots de Passe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CRITIQUE</w:t>
            </w:r>
          </w:p>
        </w:tc>
        <w:tc>
          <w:tcPr>
            <w:tcW w:type="dxa" w:w="79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Leçon LinkedIn 2012 : hacher sans salt = désastre. Règle absolue pour toutes les plateformes YEHI OR Tech.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NestJS — bcrypt avec salt rounds minimum 12</w:t>
            </w:r>
          </w:p>
          <w:p>
            <w:pPr>
              <w:spacing w:after="20" w:before="20"/>
            </w:pPr>
            <w:r>
              <w:rPr>
                <w:rFonts w:ascii="Courier New" w:cs="Courier New" w:eastAsia="Courier New" w:hAnsi="Courier New"/>
                <w:color w:val="CDD6F4"/>
                <w:sz w:val="16"/>
                <w:szCs w:val="16"/>
              </w:rPr>
              <w:t xml:space="preserve">import * as bcrypt from 'bcrypt';</w:t>
            </w:r>
          </w:p>
          <w:p>
            <w:pPr>
              <w:spacing w:after="20" w:before="20"/>
            </w:pPr>
            <w:r>
              <w:rPr>
                <w:rFonts w:ascii="Courier New" w:cs="Courier New" w:eastAsia="Courier New" w:hAnsi="Courier New"/>
                <w:color w:val="CDD6F4"/>
                <w:sz w:val="16"/>
                <w:szCs w:val="16"/>
              </w:rPr>
              <w:t xml:space="preserve">const SALT_ROUNDS = 12;</w:t>
            </w:r>
          </w:p>
          <w:p>
            <w:pPr>
              <w:spacing w:after="20" w:before="20"/>
            </w:pPr>
            <w:r>
              <w:rPr>
                <w:rFonts w:ascii="Courier New" w:cs="Courier New" w:eastAsia="Courier New" w:hAnsi="Courier New"/>
                <w:color w:val="CDD6F4"/>
                <w:sz w:val="16"/>
                <w:szCs w:val="16"/>
              </w:rPr>
              <w:t xml:space="preserve">const hash   = await bcrypt.hash(password, SALT_ROUNDS);</w:t>
            </w:r>
          </w:p>
          <w:p>
            <w:pPr>
              <w:spacing w:after="20" w:before="20"/>
            </w:pPr>
            <w:r>
              <w:rPr>
                <w:rFonts w:ascii="Courier New" w:cs="Courier New" w:eastAsia="Courier New" w:hAnsi="Courier New"/>
                <w:color w:val="CDD6F4"/>
                <w:sz w:val="16"/>
                <w:szCs w:val="16"/>
              </w:rPr>
              <w:t xml:space="preserve">const isValid = await bcrypt.compare(password, hash);</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Alternative recommandée pour nouveaux projets : Argon2</w:t>
            </w:r>
          </w:p>
          <w:p>
            <w:pPr>
              <w:spacing w:after="20" w:before="20"/>
            </w:pPr>
            <w:r>
              <w:rPr>
                <w:rFonts w:ascii="Courier New" w:cs="Courier New" w:eastAsia="Courier New" w:hAnsi="Courier New"/>
                <w:color w:val="CDD6F4"/>
                <w:sz w:val="16"/>
                <w:szCs w:val="16"/>
              </w:rPr>
              <w:t xml:space="preserve">import * as argon2 from 'argon2';</w:t>
            </w:r>
          </w:p>
          <w:p>
            <w:pPr>
              <w:spacing w:after="20" w:before="20"/>
            </w:pPr>
            <w:r>
              <w:rPr>
                <w:rFonts w:ascii="Courier New" w:cs="Courier New" w:eastAsia="Courier New" w:hAnsi="Courier New"/>
                <w:color w:val="CDD6F4"/>
                <w:sz w:val="16"/>
                <w:szCs w:val="16"/>
              </w:rPr>
              <w:t xml:space="preserve">const hash = await argon2.hash(password, { type: argon2.argon2id });</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INTERDIT : Ne jamais utiliser MD5, SHA1, ou SHA256 brut pour les mots de passe</w:t>
      </w:r>
    </w:p>
    <w:p>
      <w:pPr>
        <w:pStyle w:val="ListParagraph"/>
        <w:numPr>
          <w:ilvl w:val="0"/>
          <w:numId w:val="2"/>
        </w:numPr>
        <w:spacing w:after="40" w:before="40"/>
      </w:pPr>
      <w:r>
        <w:rPr>
          <w:rFonts w:ascii="Arial" w:cs="Arial" w:eastAsia="Arial" w:hAnsi="Arial"/>
          <w:sz w:val="20"/>
          <w:szCs w:val="20"/>
        </w:rPr>
        <w:t xml:space="preserve">Le salt est automatiquement inclus dans bcrypt — ne pas le gérer manuellement</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16.1.2 Authentification Multi-Facteurs (MFA)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Obligatoire pour tous les accès administrateurs — fortement recommandé pour les utilisateurs finaux.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NestJS — Intégration TOTP avec speakeasy</w:t>
            </w:r>
          </w:p>
          <w:p>
            <w:pPr>
              <w:spacing w:after="20" w:before="20"/>
            </w:pPr>
            <w:r>
              <w:rPr>
                <w:rFonts w:ascii="Courier New" w:cs="Courier New" w:eastAsia="Courier New" w:hAnsi="Courier New"/>
                <w:color w:val="CDD6F4"/>
                <w:sz w:val="16"/>
                <w:szCs w:val="16"/>
              </w:rPr>
              <w:t xml:space="preserve">import * as speakeasy from 'speakeasy';</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const secret = speakeasy.generateSecret({ name: 'AcademiaHelm' });</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const verified = speakeasy.totp.verify({</w:t>
            </w:r>
          </w:p>
          <w:p>
            <w:pPr>
              <w:spacing w:after="20" w:before="20"/>
            </w:pPr>
            <w:r>
              <w:rPr>
                <w:rFonts w:ascii="Courier New" w:cs="Courier New" w:eastAsia="Courier New" w:hAnsi="Courier New"/>
                <w:color w:val="CDD6F4"/>
                <w:sz w:val="16"/>
                <w:szCs w:val="16"/>
              </w:rPr>
              <w:t xml:space="preserve">  secret: secret.base32,</w:t>
            </w:r>
          </w:p>
          <w:p>
            <w:pPr>
              <w:spacing w:after="20" w:before="20"/>
            </w:pPr>
            <w:r>
              <w:rPr>
                <w:rFonts w:ascii="Courier New" w:cs="Courier New" w:eastAsia="Courier New" w:hAnsi="Courier New"/>
                <w:color w:val="CDD6F4"/>
                <w:sz w:val="16"/>
                <w:szCs w:val="16"/>
              </w:rPr>
              <w:t xml:space="preserve">  encoding: 'base32',</w:t>
            </w:r>
          </w:p>
          <w:p>
            <w:pPr>
              <w:spacing w:after="20" w:before="20"/>
            </w:pPr>
            <w:r>
              <w:rPr>
                <w:rFonts w:ascii="Courier New" w:cs="Courier New" w:eastAsia="Courier New" w:hAnsi="Courier New"/>
                <w:color w:val="CDD6F4"/>
                <w:sz w:val="16"/>
                <w:szCs w:val="16"/>
              </w:rPr>
              <w:t xml:space="preserve">  token: userToken</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16.1.3 Gestion des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CRITIQUE</w:t>
            </w:r>
          </w:p>
        </w:tc>
        <w:tc>
          <w:tcPr>
            <w:tcW w:type="dxa" w:w="79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Mauvaise configuration JWT = accès permanent non révocable. Impact immédiat sur toutes les données d'un tenant.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Paramètre JWT</w:t>
            </w:r>
          </w:p>
        </w:tc>
        <w:tc>
          <w:tcPr>
            <w:tcW w:type="dxa" w:w="57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Valeur requise</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Durée access token</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15 minutes maximum</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Durée refresh token</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7 jours maximum</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Algorithme signature</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RS256 (asymétrique) — jamais HS256 en production</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Stockage refresh token</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En base de données avec hash — jamais en clair</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Révocation</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Blacklist Redis opérationnelle pour invalidation immédiate</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Payload JWT</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Jamais de données sensibles dans le payload</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Clé secrète</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Minimum 256 bits, stockée dans les secrets Vercel/Fly.io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NestJS — Configuration JWT sécurisée</w:t>
            </w:r>
          </w:p>
          <w:p>
            <w:pPr>
              <w:spacing w:after="20" w:before="20"/>
            </w:pPr>
            <w:r>
              <w:rPr>
                <w:rFonts w:ascii="Courier New" w:cs="Courier New" w:eastAsia="Courier New" w:hAnsi="Courier New"/>
                <w:color w:val="CDD6F4"/>
                <w:sz w:val="16"/>
                <w:szCs w:val="16"/>
              </w:rPr>
              <w:t xml:space="preserve">JwtModule.register({</w:t>
            </w:r>
          </w:p>
          <w:p>
            <w:pPr>
              <w:spacing w:after="20" w:before="20"/>
            </w:pPr>
            <w:r>
              <w:rPr>
                <w:rFonts w:ascii="Courier New" w:cs="Courier New" w:eastAsia="Courier New" w:hAnsi="Courier New"/>
                <w:color w:val="CDD6F4"/>
                <w:sz w:val="16"/>
                <w:szCs w:val="16"/>
              </w:rPr>
              <w:t xml:space="preserve">  secret: process.env.JWT_SECRET, // min 256 bits</w:t>
            </w:r>
          </w:p>
          <w:p>
            <w:pPr>
              <w:spacing w:after="20" w:before="20"/>
            </w:pPr>
            <w:r>
              <w:rPr>
                <w:rFonts w:ascii="Courier New" w:cs="Courier New" w:eastAsia="Courier New" w:hAnsi="Courier New"/>
                <w:color w:val="CDD6F4"/>
                <w:sz w:val="16"/>
                <w:szCs w:val="16"/>
              </w:rPr>
              <w:t xml:space="preserve">  signOptions: {</w:t>
            </w:r>
          </w:p>
          <w:p>
            <w:pPr>
              <w:spacing w:after="20" w:before="20"/>
            </w:pPr>
            <w:r>
              <w:rPr>
                <w:rFonts w:ascii="Courier New" w:cs="Courier New" w:eastAsia="Courier New" w:hAnsi="Courier New"/>
                <w:color w:val="CDD6F4"/>
                <w:sz w:val="16"/>
                <w:szCs w:val="16"/>
              </w:rPr>
              <w:t xml:space="preserve">    expiresIn: '15m',</w:t>
            </w:r>
          </w:p>
          <w:p>
            <w:pPr>
              <w:spacing w:after="20" w:before="20"/>
            </w:pPr>
            <w:r>
              <w:rPr>
                <w:rFonts w:ascii="Courier New" w:cs="Courier New" w:eastAsia="Courier New" w:hAnsi="Courier New"/>
                <w:color w:val="CDD6F4"/>
                <w:sz w:val="16"/>
                <w:szCs w:val="16"/>
              </w:rPr>
              <w:t xml:space="preserve">    algorithm: 'RS256'</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16.1.4 Protection Brute Force &amp; Rate Limiting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Blocage progressif obligatoire sur toutes les routes d'authentification.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NestJS — Rate limiting avec @nestjs/throttler</w:t>
            </w:r>
          </w:p>
          <w:p>
            <w:pPr>
              <w:spacing w:after="20" w:before="20"/>
            </w:pPr>
            <w:r>
              <w:rPr>
                <w:rFonts w:ascii="Courier New" w:cs="Courier New" w:eastAsia="Courier New" w:hAnsi="Courier New"/>
                <w:color w:val="CDD6F4"/>
                <w:sz w:val="16"/>
                <w:szCs w:val="16"/>
              </w:rPr>
              <w:t xml:space="preserve">ThrottlerModule.forRoot([{</w:t>
            </w:r>
          </w:p>
          <w:p>
            <w:pPr>
              <w:spacing w:after="20" w:before="20"/>
            </w:pPr>
            <w:r>
              <w:rPr>
                <w:rFonts w:ascii="Courier New" w:cs="Courier New" w:eastAsia="Courier New" w:hAnsi="Courier New"/>
                <w:color w:val="CDD6F4"/>
                <w:sz w:val="16"/>
                <w:szCs w:val="16"/>
              </w:rPr>
              <w:t xml:space="preserve">  name: 'auth',</w:t>
            </w:r>
          </w:p>
          <w:p>
            <w:pPr>
              <w:spacing w:after="20" w:before="20"/>
            </w:pPr>
            <w:r>
              <w:rPr>
                <w:rFonts w:ascii="Courier New" w:cs="Courier New" w:eastAsia="Courier New" w:hAnsi="Courier New"/>
                <w:color w:val="CDD6F4"/>
                <w:sz w:val="16"/>
                <w:szCs w:val="16"/>
              </w:rPr>
              <w:t xml:space="preserve">  ttl: 60000,</w:t>
            </w:r>
          </w:p>
          <w:p>
            <w:pPr>
              <w:spacing w:after="20" w:before="20"/>
            </w:pPr>
            <w:r>
              <w:rPr>
                <w:rFonts w:ascii="Courier New" w:cs="Courier New" w:eastAsia="Courier New" w:hAnsi="Courier New"/>
                <w:color w:val="CDD6F4"/>
                <w:sz w:val="16"/>
                <w:szCs w:val="16"/>
              </w:rPr>
              <w:t xml:space="preserve">  limit: 5  // 5 tentatives max par minute</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5 échecs → lockout 15 minutes</w:t>
      </w:r>
    </w:p>
    <w:p>
      <w:pPr>
        <w:pStyle w:val="ListParagraph"/>
        <w:numPr>
          <w:ilvl w:val="0"/>
          <w:numId w:val="2"/>
        </w:numPr>
        <w:spacing w:after="40" w:before="40"/>
      </w:pPr>
      <w:r>
        <w:rPr>
          <w:rFonts w:ascii="Arial" w:cs="Arial" w:eastAsia="Arial" w:hAnsi="Arial"/>
          <w:sz w:val="20"/>
          <w:szCs w:val="20"/>
        </w:rPr>
        <w:t xml:space="preserve">10 échecs → lockout 1 heure</w:t>
      </w:r>
    </w:p>
    <w:p>
      <w:pPr>
        <w:pStyle w:val="ListParagraph"/>
        <w:numPr>
          <w:ilvl w:val="0"/>
          <w:numId w:val="2"/>
        </w:numPr>
        <w:spacing w:after="40" w:before="40"/>
      </w:pPr>
      <w:r>
        <w:rPr>
          <w:rFonts w:ascii="Arial" w:cs="Arial" w:eastAsia="Arial" w:hAnsi="Arial"/>
          <w:sz w:val="20"/>
          <w:szCs w:val="20"/>
        </w:rPr>
        <w:t xml:space="preserve">15 échecs → lockout 24 heures + alerte admin</w:t>
      </w:r>
    </w:p>
    <w:p>
      <w:pPr>
        <w:pStyle w:val="ListParagraph"/>
        <w:numPr>
          <w:ilvl w:val="0"/>
          <w:numId w:val="2"/>
        </w:numPr>
        <w:spacing w:after="40" w:before="40"/>
      </w:pPr>
      <w:r>
        <w:rPr>
          <w:rFonts w:ascii="Arial" w:cs="Arial" w:eastAsia="Arial" w:hAnsi="Arial"/>
          <w:sz w:val="20"/>
          <w:szCs w:val="20"/>
        </w:rPr>
        <w:t xml:space="preserve">Notification email automatique après 3 tentatives échouées</w:t>
      </w:r>
    </w:p>
    <w:p>
      <w:pPr>
        <w:pStyle w:val="ListParagraph"/>
        <w:numPr>
          <w:ilvl w:val="0"/>
          <w:numId w:val="2"/>
        </w:numPr>
        <w:spacing w:after="40" w:before="40"/>
      </w:pPr>
      <w:r>
        <w:rPr>
          <w:rFonts w:ascii="Arial" w:cs="Arial" w:eastAsia="Arial" w:hAnsi="Arial"/>
          <w:sz w:val="20"/>
          <w:szCs w:val="20"/>
        </w:rPr>
        <w:t xml:space="preserve">CAPTCHA déclenché après 3 échecs consécutifs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16.2 CONTRÔLE D'ACCÈS &amp; MULTI-TENANCY</w:t>
            </w:r>
          </w:p>
          <w:p>
            <w:r>
              <w:rPr>
                <w:rFonts w:ascii="Arial" w:cs="Arial" w:eastAsia="Arial" w:hAnsi="Arial"/>
                <w:i/>
                <w:iCs/>
                <w:color w:val="FFFFFF"/>
                <w:sz w:val="18"/>
                <w:szCs w:val="18"/>
              </w:rPr>
              <w:t xml:space="preserve">Vulnérabilité #1 OWASP 2025 — Priorité absolue pour Academia Helm</w:t>
            </w:r>
          </w:p>
        </w:tc>
      </w:tr>
    </w:tbl>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Pour Academia Helm spécifiquement, la séparation des tenants (écoles) est une exigence absolue et non négociable. Un directeur d'école ne doit JAMAIS voir les données d'une autre école. Cette règle est vérifiée à chaque requête, sans exception.</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16.2.1 Architecture RBAC — Rôles par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Plateforme</w:t>
            </w:r>
          </w:p>
        </w:tc>
        <w:tc>
          <w:tcPr>
            <w:tcW w:type="dxa" w:w="30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Admin Tenant</w:t>
            </w:r>
          </w:p>
        </w:tc>
        <w:tc>
          <w:tcPr>
            <w:tcW w:type="dxa" w:w="356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Utilisateurs</w:t>
            </w:r>
          </w:p>
        </w:tc>
      </w:tr>
      <w:tr>
        <w:tc>
          <w:tcPr>
            <w:tcW w:type="dxa" w:w="2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Academia Helm</w:t>
            </w:r>
          </w:p>
        </w:tc>
        <w:tc>
          <w:tcPr>
            <w:tcW w:type="dxa" w:w="3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SCHOOL_ADMIN / DIRECTOR</w:t>
            </w:r>
          </w:p>
        </w:tc>
        <w:tc>
          <w:tcPr>
            <w:tcW w:type="dxa" w:w="35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TEACHER · PARENT · STUDENT · ACCOUNTANT</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MédiHelm</w:t>
            </w:r>
          </w:p>
        </w:tc>
        <w:tc>
          <w:tcPr>
            <w:tcW w:type="dxa" w:w="3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PHARMACY_ADMIN</w:t>
            </w:r>
          </w:p>
        </w:tc>
        <w:tc>
          <w:tcPr>
            <w:tcW w:type="dxa" w:w="35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PHARMACIST · CLIENT</w:t>
            </w:r>
          </w:p>
        </w:tc>
      </w:tr>
      <w:tr>
        <w:tc>
          <w:tcPr>
            <w:tcW w:type="dxa" w:w="2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Travel Helm</w:t>
            </w:r>
          </w:p>
        </w:tc>
        <w:tc>
          <w:tcPr>
            <w:tcW w:type="dxa" w:w="3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COMPANY_ADMIN</w:t>
            </w:r>
          </w:p>
        </w:tc>
        <w:tc>
          <w:tcPr>
            <w:tcW w:type="dxa" w:w="35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DRIVER · PASSENGER</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LifeHelm</w:t>
            </w:r>
          </w:p>
        </w:tc>
        <w:tc>
          <w:tcPr>
            <w:tcW w:type="dxa" w:w="3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N/A</w:t>
            </w:r>
          </w:p>
        </w:tc>
        <w:tc>
          <w:tcPr>
            <w:tcW w:type="dxa" w:w="35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USER</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16.2.2 Modèle Prisma — UserRole Multi-Tenant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CRITIQUE</w:t>
            </w:r>
          </w:p>
        </w:tc>
        <w:tc>
          <w:tcPr>
            <w:tcW w:type="dxa" w:w="79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Chaque rôle DOIT être scopé par tenantId. Sans cette contrainte, l'isolation des écoles est impossible.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prisma/schema.prisma — Modèle de rôles multi-tenant</w:t>
            </w:r>
          </w:p>
          <w:p>
            <w:pPr>
              <w:spacing w:after="20" w:before="20"/>
            </w:pPr>
            <w:r>
              <w:rPr>
                <w:rFonts w:ascii="Courier New" w:cs="Courier New" w:eastAsia="Courier New" w:hAnsi="Courier New"/>
                <w:color w:val="CDD6F4"/>
                <w:sz w:val="16"/>
                <w:szCs w:val="16"/>
              </w:rPr>
              <w:t xml:space="preserve">model UserRole {</w:t>
            </w:r>
          </w:p>
          <w:p>
            <w:pPr>
              <w:spacing w:after="20" w:before="20"/>
            </w:pPr>
            <w:r>
              <w:rPr>
                <w:rFonts w:ascii="Courier New" w:cs="Courier New" w:eastAsia="Courier New" w:hAnsi="Courier New"/>
                <w:color w:val="CDD6F4"/>
                <w:sz w:val="16"/>
                <w:szCs w:val="16"/>
              </w:rPr>
              <w:t xml:space="preserve">  id       String   @id @default(cuid())</w:t>
            </w:r>
          </w:p>
          <w:p>
            <w:pPr>
              <w:spacing w:after="20" w:before="20"/>
            </w:pPr>
            <w:r>
              <w:rPr>
                <w:rFonts w:ascii="Courier New" w:cs="Courier New" w:eastAsia="Courier New" w:hAnsi="Courier New"/>
                <w:color w:val="CDD6F4"/>
                <w:sz w:val="16"/>
                <w:szCs w:val="16"/>
              </w:rPr>
              <w:t xml:space="preserve">  userId   String</w:t>
            </w:r>
          </w:p>
          <w:p>
            <w:pPr>
              <w:spacing w:after="20" w:before="20"/>
            </w:pPr>
            <w:r>
              <w:rPr>
                <w:rFonts w:ascii="Courier New" w:cs="Courier New" w:eastAsia="Courier New" w:hAnsi="Courier New"/>
                <w:color w:val="CDD6F4"/>
                <w:sz w:val="16"/>
                <w:szCs w:val="16"/>
              </w:rPr>
              <w:t xml:space="preserve">  tenantId String   // TOUJOURS scoper par tenant — sans exception</w:t>
            </w:r>
          </w:p>
          <w:p>
            <w:pPr>
              <w:spacing w:after="20" w:before="20"/>
            </w:pPr>
            <w:r>
              <w:rPr>
                <w:rFonts w:ascii="Courier New" w:cs="Courier New" w:eastAsia="Courier New" w:hAnsi="Courier New"/>
                <w:color w:val="CDD6F4"/>
                <w:sz w:val="16"/>
                <w:szCs w:val="16"/>
              </w:rPr>
              <w:t xml:space="preserve">  role     RoleEnum</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@@unique([userId, tenantId])</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16.2.3 TenantGuard NestJS — Validation Obligatoire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CRITIQUE</w:t>
            </w:r>
          </w:p>
        </w:tc>
        <w:tc>
          <w:tcPr>
            <w:tcW w:type="dxa" w:w="79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Ce guard doit être appliqué sur TOUTES les routes protégées de l'API Academia Helm.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NestJS — TenantGuard : validation cross-tenant</w:t>
            </w:r>
          </w:p>
          <w:p>
            <w:pPr>
              <w:spacing w:after="20" w:before="20"/>
            </w:pPr>
            <w:r>
              <w:rPr>
                <w:rFonts w:ascii="Courier New" w:cs="Courier New" w:eastAsia="Courier New" w:hAnsi="Courier New"/>
                <w:color w:val="CDD6F4"/>
                <w:sz w:val="16"/>
                <w:szCs w:val="16"/>
              </w:rPr>
              <w:t xml:space="preserve">@Injectable()</w:t>
            </w:r>
          </w:p>
          <w:p>
            <w:pPr>
              <w:spacing w:after="20" w:before="20"/>
            </w:pPr>
            <w:r>
              <w:rPr>
                <w:rFonts w:ascii="Courier New" w:cs="Courier New" w:eastAsia="Courier New" w:hAnsi="Courier New"/>
                <w:color w:val="CDD6F4"/>
                <w:sz w:val="16"/>
                <w:szCs w:val="16"/>
              </w:rPr>
              <w:t xml:space="preserve">export class TenantGuard implements CanActivate {</w:t>
            </w:r>
          </w:p>
          <w:p>
            <w:pPr>
              <w:spacing w:after="20" w:before="20"/>
            </w:pPr>
            <w:r>
              <w:rPr>
                <w:rFonts w:ascii="Courier New" w:cs="Courier New" w:eastAsia="Courier New" w:hAnsi="Courier New"/>
                <w:color w:val="CDD6F4"/>
                <w:sz w:val="16"/>
                <w:szCs w:val="16"/>
              </w:rPr>
              <w:t xml:space="preserve">  canActivate(ctx: ExecutionContext): boolean {</w:t>
            </w:r>
          </w:p>
          <w:p>
            <w:pPr>
              <w:spacing w:after="20" w:before="20"/>
            </w:pPr>
            <w:r>
              <w:rPr>
                <w:rFonts w:ascii="Courier New" w:cs="Courier New" w:eastAsia="Courier New" w:hAnsi="Courier New"/>
                <w:color w:val="CDD6F4"/>
                <w:sz w:val="16"/>
                <w:szCs w:val="16"/>
              </w:rPr>
              <w:t xml:space="preserve">    const req          = ctx.switchToHttp().getRequest();</w:t>
            </w:r>
          </w:p>
          <w:p>
            <w:pPr>
              <w:spacing w:after="20" w:before="20"/>
            </w:pPr>
            <w:r>
              <w:rPr>
                <w:rFonts w:ascii="Courier New" w:cs="Courier New" w:eastAsia="Courier New" w:hAnsi="Courier New"/>
                <w:color w:val="CDD6F4"/>
                <w:sz w:val="16"/>
                <w:szCs w:val="16"/>
              </w:rPr>
              <w:t xml:space="preserve">    const userTenantId = req.user.tenantId;</w:t>
            </w:r>
          </w:p>
          <w:p>
            <w:pPr>
              <w:spacing w:after="20" w:before="20"/>
            </w:pPr>
            <w:r>
              <w:rPr>
                <w:rFonts w:ascii="Courier New" w:cs="Courier New" w:eastAsia="Courier New" w:hAnsi="Courier New"/>
                <w:color w:val="CDD6F4"/>
                <w:sz w:val="16"/>
                <w:szCs w:val="16"/>
              </w:rPr>
              <w:t xml:space="preserve">    const paramTenantId = req.params.tenantId;</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 Toute tentative cross-tenant = ForbiddenException + audit log</w:t>
            </w:r>
          </w:p>
          <w:p>
            <w:pPr>
              <w:spacing w:after="20" w:before="20"/>
            </w:pPr>
            <w:r>
              <w:rPr>
                <w:rFonts w:ascii="Courier New" w:cs="Courier New" w:eastAsia="Courier New" w:hAnsi="Courier New"/>
                <w:color w:val="CDD6F4"/>
                <w:sz w:val="16"/>
                <w:szCs w:val="16"/>
              </w:rPr>
              <w:t xml:space="preserve">    if (userTenantId !== paramTenantId)</w:t>
            </w:r>
          </w:p>
          <w:p>
            <w:pPr>
              <w:spacing w:after="20" w:before="20"/>
            </w:pPr>
            <w:r>
              <w:rPr>
                <w:rFonts w:ascii="Courier New" w:cs="Courier New" w:eastAsia="Courier New" w:hAnsi="Courier New"/>
                <w:color w:val="CDD6F4"/>
                <w:sz w:val="16"/>
                <w:szCs w:val="16"/>
              </w:rPr>
              <w:t xml:space="preserve">      throw new ForbiddenException('Cross-tenant access denied');</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return true;</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16.2.4 PostgreSQL Row-Level Security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F9A825" w:val="clear"/>
            <w:tcMar>
              <w:top w:type="dxa" w:w="80"/>
              <w:left w:type="dxa" w:w="120"/>
              <w:bottom w:type="dxa" w:w="80"/>
              <w:right w:type="dxa" w:w="120"/>
            </w:tcMar>
            <w:vAlign w:val="center"/>
          </w:tcPr>
          <w:p>
            <w:pPr>
              <w:jc w:val="center"/>
            </w:pPr>
            <w:r>
              <w:rPr>
                <w:rFonts w:ascii="Arial" w:cs="Arial" w:eastAsia="Arial" w:hAnsi="Arial"/>
                <w:b/>
                <w:bCs/>
                <w:color w:val="0F1F8A"/>
                <w:sz w:val="16"/>
                <w:szCs w:val="16"/>
              </w:rPr>
              <w:t xml:space="preserve">⚠ MODÉRÉ</w:t>
            </w:r>
          </w:p>
        </w:tc>
        <w:tc>
          <w:tcPr>
            <w:tcW w:type="dxa" w:w="7960"/>
            <w:tcBorders>
              <w:top w:val="single" w:color="C5CAE9" w:sz="1"/>
              <w:left w:val="single" w:color="C5CAE9" w:sz="1"/>
              <w:bottom w:val="single" w:color="C5CAE9" w:sz="1"/>
              <w:right w:val="single" w:color="C5CAE9" w:sz="1"/>
            </w:tcBorders>
            <w:shd w:fill="FFFDE7" w:val="clear"/>
            <w:tcMar>
              <w:top w:type="dxa" w:w="80"/>
              <w:left w:type="dxa" w:w="140"/>
              <w:bottom w:type="dxa" w:w="80"/>
              <w:right w:type="dxa" w:w="120"/>
            </w:tcMar>
          </w:tcPr>
          <w:p>
            <w:r>
              <w:rPr>
                <w:rFonts w:ascii="Arial" w:cs="Arial" w:eastAsia="Arial" w:hAnsi="Arial"/>
                <w:sz w:val="18"/>
                <w:szCs w:val="18"/>
              </w:rPr>
              <w:t xml:space="preserve">Couche de sécurité supplémentaire au niveau base de données — renforce le TenantGuard applicatif.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PostgreSQL RLS — isolation tenant au niveau base de données</w:t>
            </w:r>
          </w:p>
          <w:p>
            <w:pPr>
              <w:spacing w:after="20" w:before="20"/>
            </w:pPr>
            <w:r>
              <w:rPr>
                <w:rFonts w:ascii="Courier New" w:cs="Courier New" w:eastAsia="Courier New" w:hAnsi="Courier New"/>
                <w:color w:val="CDD6F4"/>
                <w:sz w:val="16"/>
                <w:szCs w:val="16"/>
              </w:rPr>
              <w:t xml:space="preserve">ALTER TABLE students ENABLE ROW LEVEL SECURITY;</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CREATE POLICY tenant_isolation ON students</w:t>
            </w:r>
          </w:p>
          <w:p>
            <w:pPr>
              <w:spacing w:after="20" w:before="20"/>
            </w:pPr>
            <w:r>
              <w:rPr>
                <w:rFonts w:ascii="Courier New" w:cs="Courier New" w:eastAsia="Courier New" w:hAnsi="Courier New"/>
                <w:color w:val="CDD6F4"/>
                <w:sz w:val="16"/>
                <w:szCs w:val="16"/>
              </w:rPr>
              <w:t xml:space="preserve">  USING (tenant_id = current_setting('app.current_tenant')::uuid);</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Appliquer sur toutes les tables critiques :</w:t>
            </w:r>
          </w:p>
          <w:p>
            <w:pPr>
              <w:spacing w:after="20" w:before="20"/>
            </w:pPr>
            <w:r>
              <w:rPr>
                <w:rFonts w:ascii="Courier New" w:cs="Courier New" w:eastAsia="Courier New" w:hAnsi="Courier New"/>
                <w:color w:val="CDD6F4"/>
                <w:sz w:val="16"/>
                <w:szCs w:val="16"/>
              </w:rPr>
              <w:t xml:space="preserve">-- students, enrollments, payments, grades, employees, etc.</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Chaque query Prisma doit inclure un filtre tenantId — AUCUNE exception</w:t>
      </w:r>
    </w:p>
    <w:p>
      <w:pPr>
        <w:pStyle w:val="ListParagraph"/>
        <w:numPr>
          <w:ilvl w:val="0"/>
          <w:numId w:val="2"/>
        </w:numPr>
        <w:spacing w:after="40" w:before="40"/>
      </w:pPr>
      <w:r>
        <w:rPr>
          <w:rFonts w:ascii="Arial" w:cs="Arial" w:eastAsia="Arial" w:hAnsi="Arial"/>
          <w:sz w:val="20"/>
          <w:szCs w:val="20"/>
        </w:rPr>
        <w:t xml:space="preserve">Tests automatisés d'isolation de tenant obligatoires dans la CI/CD</w:t>
      </w:r>
    </w:p>
    <w:p>
      <w:pPr>
        <w:pStyle w:val="ListParagraph"/>
        <w:numPr>
          <w:ilvl w:val="0"/>
          <w:numId w:val="2"/>
        </w:numPr>
        <w:spacing w:after="40" w:before="40"/>
      </w:pPr>
      <w:r>
        <w:rPr>
          <w:rFonts w:ascii="Arial" w:cs="Arial" w:eastAsia="Arial" w:hAnsi="Arial"/>
          <w:sz w:val="20"/>
          <w:szCs w:val="20"/>
        </w:rPr>
        <w:t xml:space="preserve">Audit log systématique de chaque tentative d'accès cross-tenant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16.3 PRÉVENTION DES INJECTIONS</w:t>
            </w:r>
          </w:p>
          <w:p>
            <w:r>
              <w:rPr>
                <w:rFonts w:ascii="Arial" w:cs="Arial" w:eastAsia="Arial" w:hAnsi="Arial"/>
                <w:i/>
                <w:iCs/>
                <w:color w:val="FFFFFF"/>
                <w:sz w:val="18"/>
                <w:szCs w:val="18"/>
              </w:rPr>
              <w:t xml:space="preserve">SQL Injection · XSS · Command Injection — Vecteurs historiquement dévastateurs</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16.3.1 SQL Injection — Prisma &amp; Raw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CRITIQUE</w:t>
            </w:r>
          </w:p>
        </w:tc>
        <w:tc>
          <w:tcPr>
            <w:tcW w:type="dxa" w:w="79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Avec Prisma ORM, le risque est naturellement réduit — mais les raw queries restent dangereuses sans précautions.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 DANGEREUX — À ne JAMAIS faire</w:t>
            </w:r>
          </w:p>
          <w:p>
            <w:pPr>
              <w:spacing w:after="20" w:before="20"/>
            </w:pPr>
            <w:r>
              <w:rPr>
                <w:rFonts w:ascii="Courier New" w:cs="Courier New" w:eastAsia="Courier New" w:hAnsi="Courier New"/>
                <w:color w:val="CDD6F4"/>
                <w:sz w:val="16"/>
                <w:szCs w:val="16"/>
              </w:rPr>
              <w:t xml:space="preserve">await prisma.$queryRaw(`SELECT * FROM users WHERE id = ${userId}`);</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 CORRECT — Paramètres typés avec Prisma.sql</w:t>
            </w:r>
          </w:p>
          <w:p>
            <w:pPr>
              <w:spacing w:after="20" w:before="20"/>
            </w:pPr>
            <w:r>
              <w:rPr>
                <w:rFonts w:ascii="Courier New" w:cs="Courier New" w:eastAsia="Courier New" w:hAnsi="Courier New"/>
                <w:color w:val="CDD6F4"/>
                <w:sz w:val="16"/>
                <w:szCs w:val="16"/>
              </w:rPr>
              <w:t xml:space="preserve">await prisma.$queryRaw(Prisma.sql`SELECT * FROM users WHERE id = ${userId}`);</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 MIEUX — Utiliser les méthodes ORM Prisma en priorité</w:t>
            </w:r>
          </w:p>
          <w:p>
            <w:pPr>
              <w:spacing w:after="20" w:before="20"/>
            </w:pPr>
            <w:r>
              <w:rPr>
                <w:rFonts w:ascii="Courier New" w:cs="Courier New" w:eastAsia="Courier New" w:hAnsi="Courier New"/>
                <w:color w:val="CDD6F4"/>
                <w:sz w:val="16"/>
                <w:szCs w:val="16"/>
              </w:rPr>
              <w:t xml:space="preserve">await prisma.student.findUnique({ where: { id: studentId } });</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Utiliser EXCLUSIVEMENT les méthodes ORM Prisma (findMany, findUnique, create, etc.)</w:t>
      </w:r>
    </w:p>
    <w:p>
      <w:pPr>
        <w:pStyle w:val="ListParagraph"/>
        <w:numPr>
          <w:ilvl w:val="0"/>
          <w:numId w:val="2"/>
        </w:numPr>
        <w:spacing w:after="40" w:before="40"/>
      </w:pPr>
      <w:r>
        <w:rPr>
          <w:rFonts w:ascii="Arial" w:cs="Arial" w:eastAsia="Arial" w:hAnsi="Arial"/>
          <w:sz w:val="20"/>
          <w:szCs w:val="20"/>
        </w:rPr>
        <w:t xml:space="preserve">Si raw query inévitable : utiliser Prisma.sql template literals uniquement — jamais de concaténation</w:t>
      </w:r>
    </w:p>
    <w:p>
      <w:pPr>
        <w:pStyle w:val="ListParagraph"/>
        <w:numPr>
          <w:ilvl w:val="0"/>
          <w:numId w:val="2"/>
        </w:numPr>
        <w:spacing w:after="40" w:before="40"/>
      </w:pPr>
      <w:r>
        <w:rPr>
          <w:rFonts w:ascii="Arial" w:cs="Arial" w:eastAsia="Arial" w:hAnsi="Arial"/>
          <w:sz w:val="20"/>
          <w:szCs w:val="20"/>
        </w:rPr>
        <w:t xml:space="preserve">Activer le query logging en développement pour détecter les anomalies</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16.3.2 XSS — Cross-Site Scripting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Academia Helm affiche des données élèves dans l'interface — un XSS stocké peut exfiltrer des données sensibles.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Next.js — Sanitization DOMPurify côté client</w:t>
            </w:r>
          </w:p>
          <w:p>
            <w:pPr>
              <w:spacing w:after="20" w:before="20"/>
            </w:pPr>
            <w:r>
              <w:rPr>
                <w:rFonts w:ascii="Courier New" w:cs="Courier New" w:eastAsia="Courier New" w:hAnsi="Courier New"/>
                <w:color w:val="CDD6F4"/>
                <w:sz w:val="16"/>
                <w:szCs w:val="16"/>
              </w:rPr>
              <w:t xml:space="preserve">import DOMPurify from 'dompurify';</w:t>
            </w:r>
          </w:p>
          <w:p>
            <w:pPr>
              <w:spacing w:after="20" w:before="20"/>
            </w:pPr>
            <w:r>
              <w:rPr>
                <w:rFonts w:ascii="Courier New" w:cs="Courier New" w:eastAsia="Courier New" w:hAnsi="Courier New"/>
                <w:color w:val="CDD6F4"/>
                <w:sz w:val="16"/>
                <w:szCs w:val="16"/>
              </w:rPr>
              <w:t xml:space="preserve">const clean = DOMPurify.sanitize(userInput);</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NestJS — Sanitization avec class-validator + class-transformer</w:t>
            </w:r>
          </w:p>
          <w:p>
            <w:pPr>
              <w:spacing w:after="20" w:before="20"/>
            </w:pPr>
            <w:r>
              <w:rPr>
                <w:rFonts w:ascii="Courier New" w:cs="Courier New" w:eastAsia="Courier New" w:hAnsi="Courier New"/>
                <w:color w:val="CDD6F4"/>
                <w:sz w:val="16"/>
                <w:szCs w:val="16"/>
              </w:rPr>
              <w:t xml:space="preserve">@IsString()</w:t>
            </w:r>
          </w:p>
          <w:p>
            <w:pPr>
              <w:spacing w:after="20" w:before="20"/>
            </w:pPr>
            <w:r>
              <w:rPr>
                <w:rFonts w:ascii="Courier New" w:cs="Courier New" w:eastAsia="Courier New" w:hAnsi="Courier New"/>
                <w:color w:val="CDD6F4"/>
                <w:sz w:val="16"/>
                <w:szCs w:val="16"/>
              </w:rPr>
              <w:t xml:space="preserve">@Transform(({ value }) =&gt; sanitize(value))</w:t>
            </w:r>
          </w:p>
          <w:p>
            <w:pPr>
              <w:spacing w:after="20" w:before="20"/>
            </w:pPr>
            <w:r>
              <w:rPr>
                <w:rFonts w:ascii="Courier New" w:cs="Courier New" w:eastAsia="Courier New" w:hAnsi="Courier New"/>
                <w:color w:val="CDD6F4"/>
                <w:sz w:val="16"/>
                <w:szCs w:val="16"/>
              </w:rPr>
              <w:t xml:space="preserve">username: string;</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next.config.js — Content Security Policy stricte</w:t>
            </w:r>
          </w:p>
          <w:p>
            <w:pPr>
              <w:spacing w:after="20" w:before="20"/>
            </w:pPr>
            <w:r>
              <w:rPr>
                <w:rFonts w:ascii="Courier New" w:cs="Courier New" w:eastAsia="Courier New" w:hAnsi="Courier New"/>
                <w:color w:val="CDD6F4"/>
                <w:sz w:val="16"/>
                <w:szCs w:val="16"/>
              </w:rPr>
              <w:t xml:space="preserve">headers: [{</w:t>
            </w:r>
          </w:p>
          <w:p>
            <w:pPr>
              <w:spacing w:after="20" w:before="20"/>
            </w:pPr>
            <w:r>
              <w:rPr>
                <w:rFonts w:ascii="Courier New" w:cs="Courier New" w:eastAsia="Courier New" w:hAnsi="Courier New"/>
                <w:color w:val="CDD6F4"/>
                <w:sz w:val="16"/>
                <w:szCs w:val="16"/>
              </w:rPr>
              <w:t xml:space="preserve">  key: 'Content-Security-Policy',</w:t>
            </w:r>
          </w:p>
          <w:p>
            <w:pPr>
              <w:spacing w:after="20" w:before="20"/>
            </w:pPr>
            <w:r>
              <w:rPr>
                <w:rFonts w:ascii="Courier New" w:cs="Courier New" w:eastAsia="Courier New" w:hAnsi="Courier New"/>
                <w:color w:val="CDD6F4"/>
                <w:sz w:val="16"/>
                <w:szCs w:val="16"/>
              </w:rPr>
              <w:t xml:space="preserve">  value: "default-src 'self'; script-src 'self' 'nonce-{NONCE}'"</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Jamais de dangerouslySetInnerHTML sans sanitization DOMPurify préalable</w:t>
      </w:r>
    </w:p>
    <w:p>
      <w:pPr>
        <w:pStyle w:val="ListParagraph"/>
        <w:numPr>
          <w:ilvl w:val="0"/>
          <w:numId w:val="2"/>
        </w:numPr>
        <w:spacing w:after="40" w:before="40"/>
      </w:pPr>
      <w:r>
        <w:rPr>
          <w:rFonts w:ascii="Arial" w:cs="Arial" w:eastAsia="Arial" w:hAnsi="Arial"/>
          <w:sz w:val="20"/>
          <w:szCs w:val="20"/>
        </w:rPr>
        <w:t xml:space="preserve">HttpOnly cookies — inaccessibles depuis JavaScript — obligatoire pour les tokens de session</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16.3.3 Validation Globale des Entrées — NestJS ValidationPipe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CRITIQUE</w:t>
            </w:r>
          </w:p>
        </w:tc>
        <w:tc>
          <w:tcPr>
            <w:tcW w:type="dxa" w:w="79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La validation globale doit être activée dès l'initialisation de l'application NestJS.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main.ts — ValidationPipe global obligatoire</w:t>
            </w:r>
          </w:p>
          <w:p>
            <w:pPr>
              <w:spacing w:after="20" w:before="20"/>
            </w:pPr>
            <w:r>
              <w:rPr>
                <w:rFonts w:ascii="Courier New" w:cs="Courier New" w:eastAsia="Courier New" w:hAnsi="Courier New"/>
                <w:color w:val="CDD6F4"/>
                <w:sz w:val="16"/>
                <w:szCs w:val="16"/>
              </w:rPr>
              <w:t xml:space="preserve">app.useGlobalPipes(new ValidationPipe({</w:t>
            </w:r>
          </w:p>
          <w:p>
            <w:pPr>
              <w:spacing w:after="20" w:before="20"/>
            </w:pPr>
            <w:r>
              <w:rPr>
                <w:rFonts w:ascii="Courier New" w:cs="Courier New" w:eastAsia="Courier New" w:hAnsi="Courier New"/>
                <w:color w:val="CDD6F4"/>
                <w:sz w:val="16"/>
                <w:szCs w:val="16"/>
              </w:rPr>
              <w:t xml:space="preserve">  whitelist: true,            // Supprimer les champs inconnus</w:t>
            </w:r>
          </w:p>
          <w:p>
            <w:pPr>
              <w:spacing w:after="20" w:before="20"/>
            </w:pPr>
            <w:r>
              <w:rPr>
                <w:rFonts w:ascii="Courier New" w:cs="Courier New" w:eastAsia="Courier New" w:hAnsi="Courier New"/>
                <w:color w:val="CDD6F4"/>
                <w:sz w:val="16"/>
                <w:szCs w:val="16"/>
              </w:rPr>
              <w:t xml:space="preserve">  forbidNonWhitelisted: true, // Rejeter si champs inconnus</w:t>
            </w:r>
          </w:p>
          <w:p>
            <w:pPr>
              <w:spacing w:after="20" w:before="20"/>
            </w:pPr>
            <w:r>
              <w:rPr>
                <w:rFonts w:ascii="Courier New" w:cs="Courier New" w:eastAsia="Courier New" w:hAnsi="Courier New"/>
                <w:color w:val="CDD6F4"/>
                <w:sz w:val="16"/>
                <w:szCs w:val="16"/>
              </w:rPr>
              <w:t xml:space="preserve">  transform: true,            // Auto-transformation des types</w:t>
            </w:r>
          </w:p>
          <w:p>
            <w:pPr>
              <w:spacing w:after="20" w:before="20"/>
            </w:pPr>
            <w:r>
              <w:rPr>
                <w:rFonts w:ascii="Courier New" w:cs="Courier New" w:eastAsia="Courier New" w:hAnsi="Courier New"/>
                <w:color w:val="CDD6F4"/>
                <w:sz w:val="16"/>
                <w:szCs w:val="16"/>
              </w:rPr>
              <w:t xml:space="preserve">  disableErrorMessages: false,</w:t>
            </w:r>
          </w:p>
          <w:p>
            <w:pPr>
              <w:spacing w:after="20" w:before="20"/>
            </w:pPr>
            <w:r>
              <w:rPr>
                <w:rFonts w:ascii="Courier New" w:cs="Courier New" w:eastAsia="Courier New" w:hAnsi="Courier New"/>
                <w:color w:val="CDD6F4"/>
                <w:sz w:val="16"/>
                <w:szCs w:val="16"/>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16.4 SÉCURITÉ DES APIS &amp; ENDPOINTS</w:t>
            </w:r>
          </w:p>
          <w:p>
            <w:r>
              <w:rPr>
                <w:rFonts w:ascii="Arial" w:cs="Arial" w:eastAsia="Arial" w:hAnsi="Arial"/>
                <w:i/>
                <w:iCs/>
                <w:color w:val="FFFFFF"/>
                <w:sz w:val="18"/>
                <w:szCs w:val="18"/>
              </w:rPr>
              <w:t xml:space="preserve">Colonne vertébrale des plateformes — Sa sécurisation est non-négociable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16.4.1 Configuration CORS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CORS trop permissif = n'importe quel site peut appeler l'API Academia Helm au nom d'un utilisateur connecté.</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NestJS main.ts — CORS restrictif avec whitelist explicite</w:t>
            </w:r>
          </w:p>
          <w:p>
            <w:pPr>
              <w:spacing w:after="20" w:before="20"/>
            </w:pPr>
            <w:r>
              <w:rPr>
                <w:rFonts w:ascii="Courier New" w:cs="Courier New" w:eastAsia="Courier New" w:hAnsi="Courier New"/>
                <w:color w:val="CDD6F4"/>
                <w:sz w:val="16"/>
                <w:szCs w:val="16"/>
              </w:rPr>
              <w:t xml:space="preserve">app.enableCors({</w:t>
            </w:r>
          </w:p>
          <w:p>
            <w:pPr>
              <w:spacing w:after="20" w:before="20"/>
            </w:pPr>
            <w:r>
              <w:rPr>
                <w:rFonts w:ascii="Courier New" w:cs="Courier New" w:eastAsia="Courier New" w:hAnsi="Courier New"/>
                <w:color w:val="CDD6F4"/>
                <w:sz w:val="16"/>
                <w:szCs w:val="16"/>
              </w:rPr>
              <w:t xml:space="preserve">  origin: [</w:t>
            </w:r>
          </w:p>
          <w:p>
            <w:pPr>
              <w:spacing w:after="20" w:before="20"/>
            </w:pPr>
            <w:r>
              <w:rPr>
                <w:rFonts w:ascii="Courier New" w:cs="Courier New" w:eastAsia="Courier New" w:hAnsi="Courier New"/>
                <w:color w:val="CDD6F4"/>
                <w:sz w:val="16"/>
                <w:szCs w:val="16"/>
              </w:rPr>
              <w:t xml:space="preserve">    'https://academiahelm.com',</w:t>
            </w:r>
          </w:p>
          <w:p>
            <w:pPr>
              <w:spacing w:after="20" w:before="20"/>
            </w:pPr>
            <w:r>
              <w:rPr>
                <w:rFonts w:ascii="Courier New" w:cs="Courier New" w:eastAsia="Courier New" w:hAnsi="Courier New"/>
                <w:color w:val="CDD6F4"/>
                <w:sz w:val="16"/>
                <w:szCs w:val="16"/>
              </w:rPr>
              <w:t xml:space="preserve">    'https://*.academiahelm.com',  // Wildcard sous-domaines</w:t>
            </w:r>
          </w:p>
          <w:p>
            <w:pPr>
              <w:spacing w:after="20" w:before="20"/>
            </w:pPr>
            <w:r>
              <w:rPr>
                <w:rFonts w:ascii="Courier New" w:cs="Courier New" w:eastAsia="Courier New" w:hAnsi="Courier New"/>
                <w:color w:val="CDD6F4"/>
                <w:sz w:val="16"/>
                <w:szCs w:val="16"/>
              </w:rPr>
              <w:t xml:space="preserve">    process.env.NODE_ENV === 'development'</w:t>
            </w:r>
          </w:p>
          <w:p>
            <w:pPr>
              <w:spacing w:after="20" w:before="20"/>
            </w:pPr>
            <w:r>
              <w:rPr>
                <w:rFonts w:ascii="Courier New" w:cs="Courier New" w:eastAsia="Courier New" w:hAnsi="Courier New"/>
                <w:color w:val="CDD6F4"/>
                <w:sz w:val="16"/>
                <w:szCs w:val="16"/>
              </w:rPr>
              <w:t xml:space="preserve">      ? 'http://localhost:3000'</w:t>
            </w:r>
          </w:p>
          <w:p>
            <w:pPr>
              <w:spacing w:after="20" w:before="20"/>
            </w:pPr>
            <w:r>
              <w:rPr>
                <w:rFonts w:ascii="Courier New" w:cs="Courier New" w:eastAsia="Courier New" w:hAnsi="Courier New"/>
                <w:color w:val="CDD6F4"/>
                <w:sz w:val="16"/>
                <w:szCs w:val="16"/>
              </w:rPr>
              <w:t xml:space="preserve">      : ''</w:t>
            </w:r>
          </w:p>
          <w:p>
            <w:pPr>
              <w:spacing w:after="20" w:before="20"/>
            </w:pPr>
            <w:r>
              <w:rPr>
                <w:rFonts w:ascii="Courier New" w:cs="Courier New" w:eastAsia="Courier New" w:hAnsi="Courier New"/>
                <w:color w:val="CDD6F4"/>
                <w:sz w:val="16"/>
                <w:szCs w:val="16"/>
              </w:rPr>
              <w:t xml:space="preserve">  ].filter(Boolean),</w:t>
            </w:r>
          </w:p>
          <w:p>
            <w:pPr>
              <w:spacing w:after="20" w:before="20"/>
            </w:pPr>
            <w:r>
              <w:rPr>
                <w:rFonts w:ascii="Courier New" w:cs="Courier New" w:eastAsia="Courier New" w:hAnsi="Courier New"/>
                <w:color w:val="CDD6F4"/>
                <w:sz w:val="16"/>
                <w:szCs w:val="16"/>
              </w:rPr>
              <w:t xml:space="preserve">  credentials: true,</w:t>
            </w:r>
          </w:p>
          <w:p>
            <w:pPr>
              <w:spacing w:after="20" w:before="20"/>
            </w:pPr>
            <w:r>
              <w:rPr>
                <w:rFonts w:ascii="Courier New" w:cs="Courier New" w:eastAsia="Courier New" w:hAnsi="Courier New"/>
                <w:color w:val="CDD6F4"/>
                <w:sz w:val="16"/>
                <w:szCs w:val="16"/>
              </w:rPr>
              <w:t xml:space="preserve">  methods: ['GET','POST','PUT','DELETE','PATCH'],</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16.4.2 Rate Limiting Différencié par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Trois niveaux de throttling selon la sensibilité de la route.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Type de route</w:t>
            </w:r>
          </w:p>
        </w:tc>
        <w:tc>
          <w:tcPr>
            <w:tcW w:type="dxa" w:w="57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Limite</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Routes d'authentification</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5 requêtes / minute / IP</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Routes publiques (landing, SARA)</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20 requêtes / minute</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API générale (school.academiahelm.com)</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100 requêtes / minute</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Génération PDF (bulletins, reçus)</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10 requêtes / minute</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Exports (EducMaster, CNSS)</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5 requêtes / heure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NestJS — Rate limiting différencié</w:t>
            </w:r>
          </w:p>
          <w:p>
            <w:pPr>
              <w:spacing w:after="20" w:before="20"/>
            </w:pPr>
            <w:r>
              <w:rPr>
                <w:rFonts w:ascii="Courier New" w:cs="Courier New" w:eastAsia="Courier New" w:hAnsi="Courier New"/>
                <w:color w:val="CDD6F4"/>
                <w:sz w:val="16"/>
                <w:szCs w:val="16"/>
              </w:rPr>
              <w:t xml:space="preserve">@Throttle({ default: { limit: 100, ttl: 60000 } })  // Global</w:t>
            </w:r>
          </w:p>
          <w:p>
            <w:pPr>
              <w:spacing w:after="20" w:before="20"/>
            </w:pPr>
            <w:r>
              <w:rPr>
                <w:rFonts w:ascii="Courier New" w:cs="Courier New" w:eastAsia="Courier New" w:hAnsi="Courier New"/>
                <w:color w:val="CDD6F4"/>
                <w:sz w:val="16"/>
                <w:szCs w:val="16"/>
              </w:rPr>
              <w:t xml:space="preserve">@Throttle({ auth:    { limit: 5,   ttl: 60000 } })  // Auth routes</w:t>
            </w:r>
          </w:p>
          <w:p>
            <w:pPr>
              <w:spacing w:after="20" w:before="20"/>
            </w:pPr>
            <w:r>
              <w:rPr>
                <w:rFonts w:ascii="Courier New" w:cs="Courier New" w:eastAsia="Courier New" w:hAnsi="Courier New"/>
                <w:color w:val="CDD6F4"/>
                <w:sz w:val="16"/>
                <w:szCs w:val="16"/>
              </w:rPr>
              <w:t xml:space="preserve">@Throttle({ public:  { limit: 20,  ttl: 60000 } })  // Routes publiques</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16.4.3 Headers HTTP de Sécurité — Helmet.js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Headers activés via Helmet.js sur l'ensemble de l'API NestJS.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NestJS — Helmet.js pour les headers de sécurité</w:t>
            </w:r>
          </w:p>
          <w:p>
            <w:pPr>
              <w:spacing w:after="20" w:before="20"/>
            </w:pPr>
            <w:r>
              <w:rPr>
                <w:rFonts w:ascii="Courier New" w:cs="Courier New" w:eastAsia="Courier New" w:hAnsi="Courier New"/>
                <w:color w:val="CDD6F4"/>
                <w:sz w:val="16"/>
                <w:szCs w:val="16"/>
              </w:rPr>
              <w:t xml:space="preserve">import helmet from 'helmet';</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app.use(helmet({</w:t>
            </w:r>
          </w:p>
          <w:p>
            <w:pPr>
              <w:spacing w:after="20" w:before="20"/>
            </w:pPr>
            <w:r>
              <w:rPr>
                <w:rFonts w:ascii="Courier New" w:cs="Courier New" w:eastAsia="Courier New" w:hAnsi="Courier New"/>
                <w:color w:val="CDD6F4"/>
                <w:sz w:val="16"/>
                <w:szCs w:val="16"/>
              </w:rPr>
              <w:t xml:space="preserve">  contentSecurityPolicy: {</w:t>
            </w:r>
          </w:p>
          <w:p>
            <w:pPr>
              <w:spacing w:after="20" w:before="20"/>
            </w:pPr>
            <w:r>
              <w:rPr>
                <w:rFonts w:ascii="Courier New" w:cs="Courier New" w:eastAsia="Courier New" w:hAnsi="Courier New"/>
                <w:color w:val="CDD6F4"/>
                <w:sz w:val="16"/>
                <w:szCs w:val="16"/>
              </w:rPr>
              <w:t xml:space="preserve">    directives: { defaultSrc: ["'self'"]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hsts: {</w:t>
            </w:r>
          </w:p>
          <w:p>
            <w:pPr>
              <w:spacing w:after="20" w:before="20"/>
            </w:pPr>
            <w:r>
              <w:rPr>
                <w:rFonts w:ascii="Courier New" w:cs="Courier New" w:eastAsia="Courier New" w:hAnsi="Courier New"/>
                <w:color w:val="CDD6F4"/>
                <w:sz w:val="16"/>
                <w:szCs w:val="16"/>
              </w:rPr>
              <w:t xml:space="preserve">    maxAge: 31536000,        // 1 an</w:t>
            </w:r>
          </w:p>
          <w:p>
            <w:pPr>
              <w:spacing w:after="20" w:before="20"/>
            </w:pPr>
            <w:r>
              <w:rPr>
                <w:rFonts w:ascii="Courier New" w:cs="Courier New" w:eastAsia="Courier New" w:hAnsi="Courier New"/>
                <w:color w:val="CDD6F4"/>
                <w:sz w:val="16"/>
                <w:szCs w:val="16"/>
              </w:rPr>
              <w:t xml:space="preserve">    includeSubDomains: true,</w:t>
            </w:r>
          </w:p>
          <w:p>
            <w:pPr>
              <w:spacing w:after="20" w:before="20"/>
            </w:pPr>
            <w:r>
              <w:rPr>
                <w:rFonts w:ascii="Courier New" w:cs="Courier New" w:eastAsia="Courier New" w:hAnsi="Courier New"/>
                <w:color w:val="CDD6F4"/>
                <w:sz w:val="16"/>
                <w:szCs w:val="16"/>
              </w:rPr>
              <w:t xml:space="preserve">    preload: true</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noSniff: true,</w:t>
            </w:r>
          </w:p>
          <w:p>
            <w:pPr>
              <w:spacing w:after="20" w:before="20"/>
            </w:pPr>
            <w:r>
              <w:rPr>
                <w:rFonts w:ascii="Courier New" w:cs="Courier New" w:eastAsia="Courier New" w:hAnsi="Courier New"/>
                <w:color w:val="CDD6F4"/>
                <w:sz w:val="16"/>
                <w:szCs w:val="16"/>
              </w:rPr>
              <w:t xml:space="preserve">  xssFilter: true,</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Header HTTP</w:t>
            </w:r>
          </w:p>
        </w:tc>
        <w:tc>
          <w:tcPr>
            <w:tcW w:type="dxa" w:w="57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Protection apportée</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X-Frame-Options: DENY</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Prévention clickjacking</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X-Content-Type-Options: nosniff</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Prévention MIME sniffing</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Strict-Transport-Security</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Forcer HTTPS sur tous les domaines</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Referrer-Policy: strict-origin</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Contrôle des informations de referrer</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Content-Security-Policy</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Prévention XSS, contrôle des ressources chargées</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Cloudflare WAF en front de Fly.io pour absorber les attaques DDoS</w:t>
      </w:r>
    </w:p>
    <w:p>
      <w:pPr>
        <w:pStyle w:val="ListParagraph"/>
        <w:numPr>
          <w:ilvl w:val="0"/>
          <w:numId w:val="2"/>
        </w:numPr>
        <w:spacing w:after="40" w:before="40"/>
      </w:pPr>
      <w:r>
        <w:rPr>
          <w:rFonts w:ascii="Arial" w:cs="Arial" w:eastAsia="Arial" w:hAnsi="Arial"/>
          <w:sz w:val="20"/>
          <w:szCs w:val="20"/>
        </w:rPr>
        <w:t xml:space="preserve">Bloquer les User-Agents suspects et les requêtes headless browser (scraping)</w:t>
      </w:r>
    </w:p>
    <w:p>
      <w:pPr>
        <w:pStyle w:val="ListParagraph"/>
        <w:numPr>
          <w:ilvl w:val="0"/>
          <w:numId w:val="2"/>
        </w:numPr>
        <w:spacing w:after="40" w:before="40"/>
      </w:pPr>
      <w:r>
        <w:rPr>
          <w:rFonts w:ascii="Arial" w:cs="Arial" w:eastAsia="Arial" w:hAnsi="Arial"/>
          <w:sz w:val="20"/>
          <w:szCs w:val="20"/>
        </w:rPr>
        <w:t xml:space="preserve">File d'attente Redis pour les requêtes massives vers les endpoints critiques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16.5 CRYPTOGRAPHIE &amp; PROTECTION DES DONNÉES</w:t>
            </w:r>
          </w:p>
          <w:p>
            <w:r>
              <w:rPr>
                <w:rFonts w:ascii="Arial" w:cs="Arial" w:eastAsia="Arial" w:hAnsi="Arial"/>
                <w:i/>
                <w:iCs/>
                <w:color w:val="FFFFFF"/>
                <w:sz w:val="18"/>
                <w:szCs w:val="18"/>
              </w:rPr>
              <w:t xml:space="preserve">Données d'élèves mineurs + données médicales = chiffrement non optionnel</w:t>
            </w:r>
          </w:p>
        </w:tc>
      </w:tr>
    </w:tbl>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Academia Helm traite des données d'élèves mineurs. MédiHelm traite des données médicales. Ces catégories font l'objet de réglementations strictes en Afrique et internationalement. Le chiffrement est une obligation légale et éthique, pas un choix.</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16.5.1 Chiffrement des Données au 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CRITIQUE</w:t>
            </w:r>
          </w:p>
        </w:tc>
        <w:tc>
          <w:tcPr>
            <w:tcW w:type="dxa" w:w="79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Les champs sensibles doivent être chiffrés en base avant stockage — AES-256-GCM.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Node.js — Chiffrement AES-256-GCM des champs sensibles</w:t>
            </w:r>
          </w:p>
          <w:p>
            <w:pPr>
              <w:spacing w:after="20" w:before="20"/>
            </w:pPr>
            <w:r>
              <w:rPr>
                <w:rFonts w:ascii="Courier New" w:cs="Courier New" w:eastAsia="Courier New" w:hAnsi="Courier New"/>
                <w:color w:val="CDD6F4"/>
                <w:sz w:val="16"/>
                <w:szCs w:val="16"/>
              </w:rPr>
              <w:t xml:space="preserve">import { createCipheriv, randomBytes, createDecipheriv } from 'crypto';</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const ALGO = 'aes-256-gcm';</w:t>
            </w:r>
          </w:p>
          <w:p>
            <w:pPr>
              <w:spacing w:after="20" w:before="20"/>
            </w:pPr>
            <w:r>
              <w:rPr>
                <w:rFonts w:ascii="Courier New" w:cs="Courier New" w:eastAsia="Courier New" w:hAnsi="Courier New"/>
                <w:color w:val="CDD6F4"/>
                <w:sz w:val="16"/>
                <w:szCs w:val="16"/>
              </w:rPr>
              <w:t xml:space="preserve">const KEY  = Buffer.from(process.env.ENCRYPTION_KEY, 'hex'); // 32 bytes</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Champs à chiffrer dans Academia Helm :</w:t>
            </w:r>
          </w:p>
          <w:p>
            <w:pPr>
              <w:spacing w:after="20" w:before="20"/>
            </w:pPr>
            <w:r>
              <w:rPr>
                <w:rFonts w:ascii="Courier New" w:cs="Courier New" w:eastAsia="Courier New" w:hAnsi="Courier New"/>
                <w:color w:val="CDD6F4"/>
                <w:sz w:val="16"/>
                <w:szCs w:val="16"/>
              </w:rPr>
              <w:t xml:space="preserve">// - numéros de téléphone parents</w:t>
            </w:r>
          </w:p>
          <w:p>
            <w:pPr>
              <w:spacing w:after="20" w:before="20"/>
            </w:pPr>
            <w:r>
              <w:rPr>
                <w:rFonts w:ascii="Courier New" w:cs="Courier New" w:eastAsia="Courier New" w:hAnsi="Courier New"/>
                <w:color w:val="CDD6F4"/>
                <w:sz w:val="16"/>
                <w:szCs w:val="16"/>
              </w:rPr>
              <w:t xml:space="preserve">// - adresses domicile</w:t>
            </w:r>
          </w:p>
          <w:p>
            <w:pPr>
              <w:spacing w:after="20" w:before="20"/>
            </w:pPr>
            <w:r>
              <w:rPr>
                <w:rFonts w:ascii="Courier New" w:cs="Courier New" w:eastAsia="Courier New" w:hAnsi="Courier New"/>
                <w:color w:val="CDD6F4"/>
                <w:sz w:val="16"/>
                <w:szCs w:val="16"/>
              </w:rPr>
              <w:t xml:space="preserve">// - informations médicales (infirmerie)</w:t>
            </w:r>
          </w:p>
          <w:p>
            <w:pPr>
              <w:spacing w:after="20" w:before="20"/>
            </w:pPr>
            <w:r>
              <w:rPr>
                <w:rFonts w:ascii="Courier New" w:cs="Courier New" w:eastAsia="Courier New" w:hAnsi="Courier New"/>
                <w:color w:val="CDD6F4"/>
                <w:sz w:val="16"/>
                <w:szCs w:val="16"/>
              </w:rPr>
              <w:t xml:space="preserve">// - données de paie (salaires, comptes bancaires)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Règle</w:t>
            </w:r>
          </w:p>
        </w:tc>
        <w:tc>
          <w:tcPr>
            <w:tcW w:type="dxa" w:w="57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Détail</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Champs à chiffrer (Academia Helm)</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Téléphones, adresses, données médicales infirmerie, salaires, CNSS</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Gestion des clés</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Key Management Service (KMS) — jamais dans les variables .env</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Rotation des clés</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Tous les 90 jours avec processus de re-chiffrement planifié</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Neon PostgreSQL</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Activer le chiffrement at-rest natif sur la base de données</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Cloudflare R2</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Chiffrement automatique des objets stockés activé</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16.5.2 Gestion des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CRITIQUE</w:t>
            </w:r>
          </w:p>
        </w:tc>
        <w:tc>
          <w:tcPr>
            <w:tcW w:type="dxa" w:w="79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Jamais de secrets dans le code source. Jamais de .env commité dans Git.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.gitignore — obligatoire dans tous les repositories YEHI OR Tech</w:t>
            </w:r>
          </w:p>
          <w:p>
            <w:pPr>
              <w:spacing w:after="20" w:before="20"/>
            </w:pPr>
            <w:r>
              <w:rPr>
                <w:rFonts w:ascii="Courier New" w:cs="Courier New" w:eastAsia="Courier New" w:hAnsi="Courier New"/>
                <w:color w:val="CDD6F4"/>
                <w:sz w:val="16"/>
                <w:szCs w:val="16"/>
              </w:rPr>
              <w:t xml:space="preserve">.env</w:t>
            </w:r>
          </w:p>
          <w:p>
            <w:pPr>
              <w:spacing w:after="20" w:before="20"/>
            </w:pPr>
            <w:r>
              <w:rPr>
                <w:rFonts w:ascii="Courier New" w:cs="Courier New" w:eastAsia="Courier New" w:hAnsi="Courier New"/>
                <w:color w:val="CDD6F4"/>
                <w:sz w:val="16"/>
                <w:szCs w:val="16"/>
              </w:rPr>
              <w:t xml:space="preserve">.env.local</w:t>
            </w:r>
          </w:p>
          <w:p>
            <w:pPr>
              <w:spacing w:after="20" w:before="20"/>
            </w:pPr>
            <w:r>
              <w:rPr>
                <w:rFonts w:ascii="Courier New" w:cs="Courier New" w:eastAsia="Courier New" w:hAnsi="Courier New"/>
                <w:color w:val="CDD6F4"/>
                <w:sz w:val="16"/>
                <w:szCs w:val="16"/>
              </w:rPr>
              <w:t xml:space="preserve">.env.production</w:t>
            </w:r>
          </w:p>
          <w:p>
            <w:pPr>
              <w:spacing w:after="20" w:before="20"/>
            </w:pPr>
            <w:r>
              <w:rPr>
                <w:rFonts w:ascii="Courier New" w:cs="Courier New" w:eastAsia="Courier New" w:hAnsi="Courier New"/>
                <w:color w:val="CDD6F4"/>
                <w:sz w:val="16"/>
                <w:szCs w:val="16"/>
              </w:rPr>
              <w:t xml:space="preserve">.env.staging</w:t>
            </w:r>
          </w:p>
          <w:p>
            <w:pPr>
              <w:spacing w:after="20" w:before="20"/>
            </w:pPr>
            <w:r>
              <w:rPr>
                <w:rFonts w:ascii="Courier New" w:cs="Courier New" w:eastAsia="Courier New" w:hAnsi="Courier New"/>
                <w:color w:val="CDD6F4"/>
                <w:sz w:val="16"/>
                <w:szCs w:val="16"/>
              </w:rPr>
              <w:t xml:space="preserve">*.pem</w:t>
            </w:r>
          </w:p>
          <w:p>
            <w:pPr>
              <w:spacing w:after="20" w:before="20"/>
            </w:pPr>
            <w:r>
              <w:rPr>
                <w:rFonts w:ascii="Courier New" w:cs="Courier New" w:eastAsia="Courier New" w:hAnsi="Courier New"/>
                <w:color w:val="CDD6F4"/>
                <w:sz w:val="16"/>
                <w:szCs w:val="16"/>
              </w:rPr>
              <w:t xml:space="preserve">*.key</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Fly.io — injection des secrets en production</w:t>
            </w:r>
          </w:p>
          <w:p>
            <w:pPr>
              <w:spacing w:after="20" w:before="20"/>
            </w:pPr>
            <w:r>
              <w:rPr>
                <w:rFonts w:ascii="Courier New" w:cs="Courier New" w:eastAsia="Courier New" w:hAnsi="Courier New"/>
                <w:color w:val="CDD6F4"/>
                <w:sz w:val="16"/>
                <w:szCs w:val="16"/>
              </w:rPr>
              <w:t xml:space="preserve">fly secrets set DATABASE_URL=postgres://... JWT_SECRET=... ENCRYPTION_KEY=...</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Vercel — variables d'environnement chiffrées via dashboard</w:t>
            </w:r>
          </w:p>
          <w:p>
            <w:pPr>
              <w:spacing w:after="20" w:before="20"/>
            </w:pPr>
            <w:r>
              <w:rPr>
                <w:rFonts w:ascii="Courier New" w:cs="Courier New" w:eastAsia="Courier New" w:hAnsi="Courier New"/>
                <w:color w:val="CDD6F4"/>
                <w:sz w:val="16"/>
                <w:szCs w:val="16"/>
              </w:rPr>
              <w:t xml:space="preserve"># Jamais de NEXT_PUBLIC_ pour les secrets — accessible côté client</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Audit mensuel avec git-secrets ou TruffleHog pour détecter les leaks historiques</w:t>
      </w:r>
    </w:p>
    <w:p>
      <w:pPr>
        <w:pStyle w:val="ListParagraph"/>
        <w:numPr>
          <w:ilvl w:val="0"/>
          <w:numId w:val="2"/>
        </w:numPr>
        <w:spacing w:after="40" w:before="40"/>
      </w:pPr>
      <w:r>
        <w:rPr>
          <w:rFonts w:ascii="Arial" w:cs="Arial" w:eastAsia="Arial" w:hAnsi="Arial"/>
          <w:sz w:val="20"/>
          <w:szCs w:val="20"/>
        </w:rPr>
        <w:t xml:space="preserve">Vercel : utiliser les Environment Variables chiffrées dans le dashboard — jamais en dur</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16.5.3 HTTPS &amp; Certificats 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CRITIQUE</w:t>
            </w:r>
          </w:p>
        </w:tc>
        <w:tc>
          <w:tcPr>
            <w:tcW w:type="dxa" w:w="79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TLS 1.3 minimum sur tous les domaines academiahelm.com.</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TLS 1.3 minimum — désactiver TLS 1.0 et 1.1 sur Fly.io et Vercel</w:t>
      </w:r>
    </w:p>
    <w:p>
      <w:pPr>
        <w:pStyle w:val="ListParagraph"/>
        <w:numPr>
          <w:ilvl w:val="0"/>
          <w:numId w:val="2"/>
        </w:numPr>
        <w:spacing w:after="40" w:before="40"/>
      </w:pPr>
      <w:r>
        <w:rPr>
          <w:rFonts w:ascii="Arial" w:cs="Arial" w:eastAsia="Arial" w:hAnsi="Arial"/>
          <w:sz w:val="20"/>
          <w:szCs w:val="20"/>
        </w:rPr>
        <w:t xml:space="preserve">Certificats Let's Encrypt auto-renouvelés — alertes 30 jours avant expiration</w:t>
      </w:r>
    </w:p>
    <w:p>
      <w:pPr>
        <w:pStyle w:val="ListParagraph"/>
        <w:numPr>
          <w:ilvl w:val="0"/>
          <w:numId w:val="2"/>
        </w:numPr>
        <w:spacing w:after="40" w:before="40"/>
      </w:pPr>
      <w:r>
        <w:rPr>
          <w:rFonts w:ascii="Arial" w:cs="Arial" w:eastAsia="Arial" w:hAnsi="Arial"/>
          <w:sz w:val="20"/>
          <w:szCs w:val="20"/>
        </w:rPr>
        <w:t xml:space="preserve">HSTS preload activé sur tous les domaines YEHI OR Tech</w:t>
      </w:r>
    </w:p>
    <w:p>
      <w:pPr>
        <w:pStyle w:val="ListParagraph"/>
        <w:numPr>
          <w:ilvl w:val="0"/>
          <w:numId w:val="2"/>
        </w:numPr>
        <w:spacing w:after="40" w:before="40"/>
      </w:pPr>
      <w:r>
        <w:rPr>
          <w:rFonts w:ascii="Arial" w:cs="Arial" w:eastAsia="Arial" w:hAnsi="Arial"/>
          <w:sz w:val="20"/>
          <w:szCs w:val="20"/>
        </w:rPr>
        <w:t xml:space="preserve">Certificate Transparency monitoring pour détecter les certificats frauduleux émis en dehors de Let's Encrypt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16.6 SÉCURITÉ DES FICHIERS &amp; UPLOADS</w:t>
            </w:r>
          </w:p>
          <w:p>
            <w:r>
              <w:rPr>
                <w:rFonts w:ascii="Arial" w:cs="Arial" w:eastAsia="Arial" w:hAnsi="Arial"/>
                <w:i/>
                <w:iCs/>
                <w:color w:val="FFFFFF"/>
                <w:sz w:val="18"/>
                <w:szCs w:val="18"/>
              </w:rPr>
              <w:t xml:space="preserve">Bulletins · Photos · Ordonnances — Vecteur d'attaque très sous-estimé</w:t>
            </w:r>
          </w:p>
        </w:tc>
      </w:tr>
    </w:tbl>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Academia Helm gère des uploads de fichiers : photos d'élèves, bulletins, certificats, pièces d'identité, documents RH. C'est l'un des vecteurs d'attaque les plus sous-estimés dans les applications SaaS.</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16.6.1 Validation Stricte des Fichiers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Ne jamais faire confiance à l'extension du fichier — vérifier les magic bytes.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NestJS — Validation des fichiers uploadés</w:t>
            </w:r>
          </w:p>
          <w:p>
            <w:pPr>
              <w:spacing w:after="20" w:before="20"/>
            </w:pPr>
            <w:r>
              <w:rPr>
                <w:rFonts w:ascii="Courier New" w:cs="Courier New" w:eastAsia="Courier New" w:hAnsi="Courier New"/>
                <w:color w:val="CDD6F4"/>
                <w:sz w:val="16"/>
                <w:szCs w:val="16"/>
              </w:rPr>
              <w:t xml:space="preserve">@UseInterceptors(FileInterceptor('file', {</w:t>
            </w:r>
          </w:p>
          <w:p>
            <w:pPr>
              <w:spacing w:after="20" w:before="20"/>
            </w:pPr>
            <w:r>
              <w:rPr>
                <w:rFonts w:ascii="Courier New" w:cs="Courier New" w:eastAsia="Courier New" w:hAnsi="Courier New"/>
                <w:color w:val="CDD6F4"/>
                <w:sz w:val="16"/>
                <w:szCs w:val="16"/>
              </w:rPr>
              <w:t xml:space="preserve">  fileFilter: (req, file, cb) =&gt; {</w:t>
            </w:r>
          </w:p>
          <w:p>
            <w:pPr>
              <w:spacing w:after="20" w:before="20"/>
            </w:pPr>
            <w:r>
              <w:rPr>
                <w:rFonts w:ascii="Courier New" w:cs="Courier New" w:eastAsia="Courier New" w:hAnsi="Courier New"/>
                <w:color w:val="CDD6F4"/>
                <w:sz w:val="16"/>
                <w:szCs w:val="16"/>
              </w:rPr>
              <w:t xml:space="preserve">    const allowed = ['image/jpeg', 'image/png', 'application/pdf'];</w:t>
            </w:r>
          </w:p>
          <w:p>
            <w:pPr>
              <w:spacing w:after="20" w:before="20"/>
            </w:pPr>
            <w:r>
              <w:rPr>
                <w:rFonts w:ascii="Courier New" w:cs="Courier New" w:eastAsia="Courier New" w:hAnsi="Courier New"/>
                <w:color w:val="CDD6F4"/>
                <w:sz w:val="16"/>
                <w:szCs w:val="16"/>
              </w:rPr>
              <w:t xml:space="preserve">    if (!allowed.includes(file.mimetype)) {</w:t>
            </w:r>
          </w:p>
          <w:p>
            <w:pPr>
              <w:spacing w:after="20" w:before="20"/>
            </w:pPr>
            <w:r>
              <w:rPr>
                <w:rFonts w:ascii="Courier New" w:cs="Courier New" w:eastAsia="Courier New" w:hAnsi="Courier New"/>
                <w:color w:val="CDD6F4"/>
                <w:sz w:val="16"/>
                <w:szCs w:val="16"/>
              </w:rPr>
              <w:t xml:space="preserve">      return cb(</w:t>
            </w:r>
          </w:p>
          <w:p>
            <w:pPr>
              <w:spacing w:after="20" w:before="20"/>
            </w:pPr>
            <w:r>
              <w:rPr>
                <w:rFonts w:ascii="Courier New" w:cs="Courier New" w:eastAsia="Courier New" w:hAnsi="Courier New"/>
                <w:color w:val="CDD6F4"/>
                <w:sz w:val="16"/>
                <w:szCs w:val="16"/>
              </w:rPr>
              <w:t xml:space="preserve">        new BadRequestException('Type de fichier non autorisé'),</w:t>
            </w:r>
          </w:p>
          <w:p>
            <w:pPr>
              <w:spacing w:after="20" w:before="20"/>
            </w:pPr>
            <w:r>
              <w:rPr>
                <w:rFonts w:ascii="Courier New" w:cs="Courier New" w:eastAsia="Courier New" w:hAnsi="Courier New"/>
                <w:color w:val="CDD6F4"/>
                <w:sz w:val="16"/>
                <w:szCs w:val="16"/>
              </w:rPr>
              <w:t xml:space="preserve">        false</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cb(null, true);</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limits: { fileSize: 5 * 1024 * 1024 }  // 5MB maximum</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Règle upload</w:t>
            </w:r>
          </w:p>
        </w:tc>
        <w:tc>
          <w:tcPr>
            <w:tcW w:type="dxa" w:w="57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Implémentation</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Validation MIME type</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Vérifier le mimetype ET les magic bytes du fichier — pas seulement l'extension</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Scan antivirus</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ClamAV ou service cloud (VirusTotal API) avant tout stockage définitif</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Renommage obligatoire</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Renommer avec UUID v4 — jamais conserver le nom original (traversal attack)</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Stockage sécurisé</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Cloudflare R2 uniquement — JAMAIS dans le dossier public accessible en clair</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Accès temporaire</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URLs signées de 15 minutes maximum pour les fichiers privés</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Taille maximale</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5 MB par fichier — configurable par type de document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Cloudflare R2 — URL signée temporaire (15 minutes)</w:t>
            </w:r>
          </w:p>
          <w:p>
            <w:pPr>
              <w:spacing w:after="20" w:before="20"/>
            </w:pPr>
            <w:r>
              <w:rPr>
                <w:rFonts w:ascii="Courier New" w:cs="Courier New" w:eastAsia="Courier New" w:hAnsi="Courier New"/>
                <w:color w:val="CDD6F4"/>
                <w:sz w:val="16"/>
                <w:szCs w:val="16"/>
              </w:rPr>
              <w:t xml:space="preserve">const url = await r2.getSignedUrl('getObject', {</w:t>
            </w:r>
          </w:p>
          <w:p>
            <w:pPr>
              <w:spacing w:after="20" w:before="20"/>
            </w:pPr>
            <w:r>
              <w:rPr>
                <w:rFonts w:ascii="Courier New" w:cs="Courier New" w:eastAsia="Courier New" w:hAnsi="Courier New"/>
                <w:color w:val="CDD6F4"/>
                <w:sz w:val="16"/>
                <w:szCs w:val="16"/>
              </w:rPr>
              <w:t xml:space="preserve">  Bucket: process.env.R2_BUCKET,</w:t>
            </w:r>
          </w:p>
          <w:p>
            <w:pPr>
              <w:spacing w:after="20" w:before="20"/>
            </w:pPr>
            <w:r>
              <w:rPr>
                <w:rFonts w:ascii="Courier New" w:cs="Courier New" w:eastAsia="Courier New" w:hAnsi="Courier New"/>
                <w:color w:val="CDD6F4"/>
                <w:sz w:val="16"/>
                <w:szCs w:val="16"/>
              </w:rPr>
              <w:t xml:space="preserve">  Key:    fileKey,        // UUID généré au stockage</w:t>
            </w:r>
          </w:p>
          <w:p>
            <w:pPr>
              <w:spacing w:after="20" w:before="20"/>
            </w:pPr>
            <w:r>
              <w:rPr>
                <w:rFonts w:ascii="Courier New" w:cs="Courier New" w:eastAsia="Courier New" w:hAnsi="Courier New"/>
                <w:color w:val="CDD6F4"/>
                <w:sz w:val="16"/>
                <w:szCs w:val="16"/>
              </w:rPr>
              <w:t xml:space="preserve">  Expires: 900            // 15 minutes</w:t>
            </w:r>
          </w:p>
          <w:p>
            <w:pPr>
              <w:spacing w:after="20" w:before="20"/>
            </w:pPr>
            <w:r>
              <w:rPr>
                <w:rFonts w:ascii="Courier New" w:cs="Courier New" w:eastAsia="Courier New" w:hAnsi="Courier New"/>
                <w:color w:val="CDD6F4"/>
                <w:sz w:val="16"/>
                <w:szCs w:val="16"/>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16.7 SÉCURITÉ INFRASTRUCTURE — VERCEL, FLY.IO &amp; POSTGRESQL</w:t>
            </w:r>
          </w:p>
          <w:p>
            <w:r>
              <w:rPr>
                <w:rFonts w:ascii="Arial" w:cs="Arial" w:eastAsia="Arial" w:hAnsi="Arial"/>
                <w:i/>
                <w:iCs/>
                <w:color w:val="FFFFFF"/>
                <w:sz w:val="18"/>
                <w:szCs w:val="18"/>
              </w:rPr>
              <w:t xml:space="preserve">La sécurité du code est inutile si l'infrastructure est vulnérable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16.7.1 Fly.io — NestJS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Configuration Fly.io sécurisée requise avant tout déploiement en production.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fly.toml — Configuration sécurisée</w:t>
            </w:r>
          </w:p>
          <w:p>
            <w:pPr>
              <w:spacing w:after="20" w:before="20"/>
            </w:pPr>
            <w:r>
              <w:rPr>
                <w:rFonts w:ascii="Courier New" w:cs="Courier New" w:eastAsia="Courier New" w:hAnsi="Courier New"/>
                <w:color w:val="CDD6F4"/>
                <w:sz w:val="16"/>
                <w:szCs w:val="16"/>
              </w:rPr>
              <w:t xml:space="preserve">[http_service]</w:t>
            </w:r>
          </w:p>
          <w:p>
            <w:pPr>
              <w:spacing w:after="20" w:before="20"/>
            </w:pPr>
            <w:r>
              <w:rPr>
                <w:rFonts w:ascii="Courier New" w:cs="Courier New" w:eastAsia="Courier New" w:hAnsi="Courier New"/>
                <w:color w:val="CDD6F4"/>
                <w:sz w:val="16"/>
                <w:szCs w:val="16"/>
              </w:rPr>
              <w:t xml:space="preserve">  internal_port    = 3001</w:t>
            </w:r>
          </w:p>
          <w:p>
            <w:pPr>
              <w:spacing w:after="20" w:before="20"/>
            </w:pPr>
            <w:r>
              <w:rPr>
                <w:rFonts w:ascii="Courier New" w:cs="Courier New" w:eastAsia="Courier New" w:hAnsi="Courier New"/>
                <w:color w:val="CDD6F4"/>
                <w:sz w:val="16"/>
                <w:szCs w:val="16"/>
              </w:rPr>
              <w:t xml:space="preserve">  force_https      = true</w:t>
            </w:r>
          </w:p>
          <w:p>
            <w:pPr>
              <w:spacing w:after="20" w:before="20"/>
            </w:pPr>
            <w:r>
              <w:rPr>
                <w:rFonts w:ascii="Courier New" w:cs="Courier New" w:eastAsia="Courier New" w:hAnsi="Courier New"/>
                <w:color w:val="CDD6F4"/>
                <w:sz w:val="16"/>
                <w:szCs w:val="16"/>
              </w:rPr>
              <w:t xml:space="preserve">  auto_stop_machines = true</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[[vm]]</w:t>
            </w:r>
          </w:p>
          <w:p>
            <w:pPr>
              <w:spacing w:after="20" w:before="20"/>
            </w:pPr>
            <w:r>
              <w:rPr>
                <w:rFonts w:ascii="Courier New" w:cs="Courier New" w:eastAsia="Courier New" w:hAnsi="Courier New"/>
                <w:color w:val="CDD6F4"/>
                <w:sz w:val="16"/>
                <w:szCs w:val="16"/>
              </w:rPr>
              <w:t xml:space="preserve">  memory   = '512mb'</w:t>
            </w:r>
          </w:p>
          <w:p>
            <w:pPr>
              <w:spacing w:after="20" w:before="20"/>
            </w:pPr>
            <w:r>
              <w:rPr>
                <w:rFonts w:ascii="Courier New" w:cs="Courier New" w:eastAsia="Courier New" w:hAnsi="Courier New"/>
                <w:color w:val="CDD6F4"/>
                <w:sz w:val="16"/>
                <w:szCs w:val="16"/>
              </w:rPr>
              <w:t xml:space="preserve">  cpu_kind = 'shared'</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Fly.io Firewall Rules — whitelist IP Vercel uniquement — bloquer tout accès direct</w:t>
      </w:r>
    </w:p>
    <w:p>
      <w:pPr>
        <w:pStyle w:val="ListParagraph"/>
        <w:numPr>
          <w:ilvl w:val="0"/>
          <w:numId w:val="2"/>
        </w:numPr>
        <w:spacing w:after="40" w:before="40"/>
      </w:pPr>
      <w:r>
        <w:rPr>
          <w:rFonts w:ascii="Arial" w:cs="Arial" w:eastAsia="Arial" w:hAnsi="Arial"/>
          <w:sz w:val="20"/>
          <w:szCs w:val="20"/>
        </w:rPr>
        <w:t xml:space="preserve">Endpoint /health dédié et sans informations sensibles pour les health checks</w:t>
      </w:r>
    </w:p>
    <w:p>
      <w:pPr>
        <w:pStyle w:val="ListParagraph"/>
        <w:numPr>
          <w:ilvl w:val="0"/>
          <w:numId w:val="2"/>
        </w:numPr>
        <w:spacing w:after="40" w:before="40"/>
      </w:pPr>
      <w:r>
        <w:rPr>
          <w:rFonts w:ascii="Arial" w:cs="Arial" w:eastAsia="Arial" w:hAnsi="Arial"/>
          <w:sz w:val="20"/>
          <w:szCs w:val="20"/>
        </w:rPr>
        <w:t xml:space="preserve">Secrets chiffrés : fly secrets set DATABASE_URL=... JWT_SECRET=... ENCRYPTION_KEY=...</w:t>
      </w:r>
    </w:p>
    <w:p>
      <w:pPr>
        <w:pStyle w:val="ListParagraph"/>
        <w:numPr>
          <w:ilvl w:val="0"/>
          <w:numId w:val="2"/>
        </w:numPr>
        <w:spacing w:after="40" w:before="40"/>
      </w:pPr>
      <w:r>
        <w:rPr>
          <w:rFonts w:ascii="Arial" w:cs="Arial" w:eastAsia="Arial" w:hAnsi="Arial"/>
          <w:sz w:val="20"/>
          <w:szCs w:val="20"/>
        </w:rPr>
        <w:t xml:space="preserve">Déploiements zero-downtime avec rolling updates — jamais de downtime en production</w:t>
      </w:r>
    </w:p>
    <w:p>
      <w:pPr>
        <w:pStyle w:val="ListParagraph"/>
        <w:numPr>
          <w:ilvl w:val="0"/>
          <w:numId w:val="2"/>
        </w:numPr>
        <w:spacing w:after="40" w:before="40"/>
      </w:pPr>
      <w:r>
        <w:rPr>
          <w:rFonts w:ascii="Arial" w:cs="Arial" w:eastAsia="Arial" w:hAnsi="Arial"/>
          <w:sz w:val="20"/>
          <w:szCs w:val="20"/>
        </w:rPr>
        <w:t xml:space="preserve">Monitoring CPU/RAM avec alertes automatiques sur comportement anormal</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16.7.2 Vercel — Next.js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L'isolation des sous-domaines par tenant est critique pour Academia Helm.</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Wildcard subdomain isolation par tenant (*.academiahelm.com) — chaque école isolée</w:t>
      </w:r>
    </w:p>
    <w:p>
      <w:pPr>
        <w:pStyle w:val="ListParagraph"/>
        <w:numPr>
          <w:ilvl w:val="0"/>
          <w:numId w:val="2"/>
        </w:numPr>
        <w:spacing w:after="40" w:before="40"/>
      </w:pPr>
      <w:r>
        <w:rPr>
          <w:rFonts w:ascii="Arial" w:cs="Arial" w:eastAsia="Arial" w:hAnsi="Arial"/>
          <w:sz w:val="20"/>
          <w:szCs w:val="20"/>
        </w:rPr>
        <w:t xml:space="preserve">Edge Middleware pour validation des sous-domaines et redirection tenant vers le bon contexte</w:t>
      </w:r>
    </w:p>
    <w:p>
      <w:pPr>
        <w:pStyle w:val="ListParagraph"/>
        <w:numPr>
          <w:ilvl w:val="0"/>
          <w:numId w:val="2"/>
        </w:numPr>
        <w:spacing w:after="40" w:before="40"/>
      </w:pPr>
      <w:r>
        <w:rPr>
          <w:rFonts w:ascii="Arial" w:cs="Arial" w:eastAsia="Arial" w:hAnsi="Arial"/>
          <w:sz w:val="20"/>
          <w:szCs w:val="20"/>
        </w:rPr>
        <w:t xml:space="preserve">Désactiver les preview deployments en environnement de production</w:t>
      </w:r>
    </w:p>
    <w:p>
      <w:pPr>
        <w:pStyle w:val="ListParagraph"/>
        <w:numPr>
          <w:ilvl w:val="0"/>
          <w:numId w:val="2"/>
        </w:numPr>
        <w:spacing w:after="40" w:before="40"/>
      </w:pPr>
      <w:r>
        <w:rPr>
          <w:rFonts w:ascii="Arial" w:cs="Arial" w:eastAsia="Arial" w:hAnsi="Arial"/>
          <w:sz w:val="20"/>
          <w:szCs w:val="20"/>
        </w:rPr>
        <w:t xml:space="preserve">IP allowlist pour les routes d'administration (admin.academiahelm.com)</w:t>
      </w:r>
    </w:p>
    <w:p>
      <w:pPr>
        <w:pStyle w:val="ListParagraph"/>
        <w:numPr>
          <w:ilvl w:val="0"/>
          <w:numId w:val="2"/>
        </w:numPr>
        <w:spacing w:after="40" w:before="40"/>
      </w:pPr>
      <w:r>
        <w:rPr>
          <w:rFonts w:ascii="Arial" w:cs="Arial" w:eastAsia="Arial" w:hAnsi="Arial"/>
          <w:sz w:val="20"/>
          <w:szCs w:val="20"/>
        </w:rPr>
        <w:t xml:space="preserve">Audit régulier des variables NEXT_PUBLIC_ — aucun secret ne doit être exposé côté client</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16.7.3 Neon PostgreSQL — 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CRITIQUE</w:t>
            </w:r>
          </w:p>
        </w:tc>
        <w:tc>
          <w:tcPr>
            <w:tcW w:type="dxa" w:w="79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La base de données est la cible principale — sa sécurisation est prioritaire absolue.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prisma/schema.prisma — Connection sécurisée via pgBouncer</w:t>
            </w:r>
          </w:p>
          <w:p>
            <w:pPr>
              <w:spacing w:after="20" w:before="20"/>
            </w:pPr>
            <w:r>
              <w:rPr>
                <w:rFonts w:ascii="Courier New" w:cs="Courier New" w:eastAsia="Courier New" w:hAnsi="Courier New"/>
                <w:color w:val="CDD6F4"/>
                <w:sz w:val="16"/>
                <w:szCs w:val="16"/>
              </w:rPr>
              <w:t xml:space="preserve">datasource db {</w:t>
            </w:r>
          </w:p>
          <w:p>
            <w:pPr>
              <w:spacing w:after="20" w:before="20"/>
            </w:pPr>
            <w:r>
              <w:rPr>
                <w:rFonts w:ascii="Courier New" w:cs="Courier New" w:eastAsia="Courier New" w:hAnsi="Courier New"/>
                <w:color w:val="CDD6F4"/>
                <w:sz w:val="16"/>
                <w:szCs w:val="16"/>
              </w:rPr>
              <w:t xml:space="preserve">  provider = 'postgresql'</w:t>
            </w:r>
          </w:p>
          <w:p>
            <w:pPr>
              <w:spacing w:after="20" w:before="20"/>
            </w:pPr>
            <w:r>
              <w:rPr>
                <w:rFonts w:ascii="Courier New" w:cs="Courier New" w:eastAsia="Courier New" w:hAnsi="Courier New"/>
                <w:color w:val="CDD6F4"/>
                <w:sz w:val="16"/>
                <w:szCs w:val="16"/>
              </w:rPr>
              <w:t xml:space="preserve">  url      = env('DATABASE_URL')  // SSL obligatoire : ?sslmode=require</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Mesure de sécurité</w:t>
            </w:r>
          </w:p>
        </w:tc>
        <w:tc>
          <w:tcPr>
            <w:tcW w:type="dxa" w:w="57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Détail d'implémentation</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Connexion SSL</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sslmode=require dans DATABASE_URL — jamais de connexion non chiffrée</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Utilisateur minimal</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Un compte DB dédié par service — jamais l'utilisateur superadmin</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Principe moindre privilège</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SELECT/INSERT/UPDATE/DELETE seulement — jamais DROP, ALTER, TRUNCATE</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Backups automatiques</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Quotidiens avec test de restauration mensuel — rétention 30 jours</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Row-Level Security</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RLS PostgreSQL activé sur toutes les tables critiques (élèves, finances, RH)</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Audit des connexions</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Logging de toutes les connexions et requêtes sensibles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16.8 MONITORING, LOGGING &amp; RÉPONSE AUX INCIDENTS</w:t>
            </w:r>
          </w:p>
          <w:p>
            <w:r>
              <w:rPr>
                <w:rFonts w:ascii="Arial" w:cs="Arial" w:eastAsia="Arial" w:hAnsi="Arial"/>
                <w:i/>
                <w:iCs/>
                <w:color w:val="FFFFFF"/>
                <w:sz w:val="18"/>
                <w:szCs w:val="18"/>
              </w:rPr>
              <w:t xml:space="preserve">Vous ne pouvez pas défendre ce que vous ne voyez pas</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16.8.1 Audit Logging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Toute action sur des données sensibles d'Academia Helm doit être tracée — sans les données elles-mêmes.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NestJS — AuditLogMiddleware sur toutes les routes sensibles</w:t>
            </w:r>
          </w:p>
          <w:p>
            <w:pPr>
              <w:spacing w:after="20" w:before="20"/>
            </w:pPr>
            <w:r>
              <w:rPr>
                <w:rFonts w:ascii="Courier New" w:cs="Courier New" w:eastAsia="Courier New" w:hAnsi="Courier New"/>
                <w:color w:val="CDD6F4"/>
                <w:sz w:val="16"/>
                <w:szCs w:val="16"/>
              </w:rPr>
              <w:t xml:space="preserve">@Injectable()</w:t>
            </w:r>
          </w:p>
          <w:p>
            <w:pPr>
              <w:spacing w:after="20" w:before="20"/>
            </w:pPr>
            <w:r>
              <w:rPr>
                <w:rFonts w:ascii="Courier New" w:cs="Courier New" w:eastAsia="Courier New" w:hAnsi="Courier New"/>
                <w:color w:val="CDD6F4"/>
                <w:sz w:val="16"/>
                <w:szCs w:val="16"/>
              </w:rPr>
              <w:t xml:space="preserve">export class AuditLogMiddleware implements NestMiddleware {</w:t>
            </w:r>
          </w:p>
          <w:p>
            <w:pPr>
              <w:spacing w:after="20" w:before="20"/>
            </w:pPr>
            <w:r>
              <w:rPr>
                <w:rFonts w:ascii="Courier New" w:cs="Courier New" w:eastAsia="Courier New" w:hAnsi="Courier New"/>
                <w:color w:val="CDD6F4"/>
                <w:sz w:val="16"/>
                <w:szCs w:val="16"/>
              </w:rPr>
              <w:t xml:space="preserve">  use(req: Request, res: Response, next: NextFunction) {</w:t>
            </w:r>
          </w:p>
          <w:p>
            <w:pPr>
              <w:spacing w:after="20" w:before="20"/>
            </w:pPr>
            <w:r>
              <w:rPr>
                <w:rFonts w:ascii="Courier New" w:cs="Courier New" w:eastAsia="Courier New" w:hAnsi="Courier New"/>
                <w:color w:val="CDD6F4"/>
                <w:sz w:val="16"/>
                <w:szCs w:val="16"/>
              </w:rPr>
              <w:t xml:space="preserve">    const log = {</w:t>
            </w:r>
          </w:p>
          <w:p>
            <w:pPr>
              <w:spacing w:after="20" w:before="20"/>
            </w:pPr>
            <w:r>
              <w:rPr>
                <w:rFonts w:ascii="Courier New" w:cs="Courier New" w:eastAsia="Courier New" w:hAnsi="Courier New"/>
                <w:color w:val="CDD6F4"/>
                <w:sz w:val="16"/>
                <w:szCs w:val="16"/>
              </w:rPr>
              <w:t xml:space="preserve">      timestamp : new Date().toISOString(),</w:t>
            </w:r>
          </w:p>
          <w:p>
            <w:pPr>
              <w:spacing w:after="20" w:before="20"/>
            </w:pPr>
            <w:r>
              <w:rPr>
                <w:rFonts w:ascii="Courier New" w:cs="Courier New" w:eastAsia="Courier New" w:hAnsi="Courier New"/>
                <w:color w:val="CDD6F4"/>
                <w:sz w:val="16"/>
                <w:szCs w:val="16"/>
              </w:rPr>
              <w:t xml:space="preserve">      ip        : req.ip,</w:t>
            </w:r>
          </w:p>
          <w:p>
            <w:pPr>
              <w:spacing w:after="20" w:before="20"/>
            </w:pPr>
            <w:r>
              <w:rPr>
                <w:rFonts w:ascii="Courier New" w:cs="Courier New" w:eastAsia="Courier New" w:hAnsi="Courier New"/>
                <w:color w:val="CDD6F4"/>
                <w:sz w:val="16"/>
                <w:szCs w:val="16"/>
              </w:rPr>
              <w:t xml:space="preserve">      method    : req.method,</w:t>
            </w:r>
          </w:p>
          <w:p>
            <w:pPr>
              <w:spacing w:after="20" w:before="20"/>
            </w:pPr>
            <w:r>
              <w:rPr>
                <w:rFonts w:ascii="Courier New" w:cs="Courier New" w:eastAsia="Courier New" w:hAnsi="Courier New"/>
                <w:color w:val="CDD6F4"/>
                <w:sz w:val="16"/>
                <w:szCs w:val="16"/>
              </w:rPr>
              <w:t xml:space="preserve">      path      : req.path,</w:t>
            </w:r>
          </w:p>
          <w:p>
            <w:pPr>
              <w:spacing w:after="20" w:before="20"/>
            </w:pPr>
            <w:r>
              <w:rPr>
                <w:rFonts w:ascii="Courier New" w:cs="Courier New" w:eastAsia="Courier New" w:hAnsi="Courier New"/>
                <w:color w:val="CDD6F4"/>
                <w:sz w:val="16"/>
                <w:szCs w:val="16"/>
              </w:rPr>
              <w:t xml:space="preserve">      userId    : req['user']?.id,</w:t>
            </w:r>
          </w:p>
          <w:p>
            <w:pPr>
              <w:spacing w:after="20" w:before="20"/>
            </w:pPr>
            <w:r>
              <w:rPr>
                <w:rFonts w:ascii="Courier New" w:cs="Courier New" w:eastAsia="Courier New" w:hAnsi="Courier New"/>
                <w:color w:val="CDD6F4"/>
                <w:sz w:val="16"/>
                <w:szCs w:val="16"/>
              </w:rPr>
              <w:t xml:space="preserve">      tenantId  : req['user']?.tenantId,</w:t>
            </w:r>
          </w:p>
          <w:p>
            <w:pPr>
              <w:spacing w:after="20" w:before="20"/>
            </w:pPr>
            <w:r>
              <w:rPr>
                <w:rFonts w:ascii="Courier New" w:cs="Courier New" w:eastAsia="Courier New" w:hAnsi="Courier New"/>
                <w:color w:val="CDD6F4"/>
                <w:sz w:val="16"/>
                <w:szCs w:val="16"/>
              </w:rPr>
              <w:t xml:space="preserve">      userAgent : req.headers['user-agent'],</w:t>
            </w:r>
          </w:p>
          <w:p>
            <w:pPr>
              <w:spacing w:after="20" w:before="20"/>
            </w:pPr>
            <w:r>
              <w:rPr>
                <w:rFonts w:ascii="Courier New" w:cs="Courier New" w:eastAsia="Courier New" w:hAnsi="Courier New"/>
                <w:color w:val="CDD6F4"/>
                <w:sz w:val="16"/>
                <w:szCs w:val="16"/>
              </w:rPr>
              <w:t xml:space="preserve">      // JAMAIS les données elles-mêmes dans les logs</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 Envoyer vers : Logtail / Datadog / Sentry</w:t>
            </w:r>
          </w:p>
          <w:p>
            <w:pPr>
              <w:spacing w:after="20" w:before="20"/>
            </w:pPr>
            <w:r>
              <w:rPr>
                <w:rFonts w:ascii="Courier New" w:cs="Courier New" w:eastAsia="Courier New" w:hAnsi="Courier New"/>
                <w:color w:val="CDD6F4"/>
                <w:sz w:val="16"/>
                <w:szCs w:val="16"/>
              </w:rPr>
              <w:t xml:space="preserve">    auditService.log(log);</w:t>
            </w:r>
          </w:p>
          <w:p>
            <w:pPr>
              <w:spacing w:after="20" w:before="20"/>
            </w:pPr>
            <w:r>
              <w:rPr>
                <w:rFonts w:ascii="Courier New" w:cs="Courier New" w:eastAsia="Courier New" w:hAnsi="Courier New"/>
                <w:color w:val="CDD6F4"/>
                <w:sz w:val="16"/>
                <w:szCs w:val="16"/>
              </w:rPr>
              <w:t xml:space="preserve">    next();</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16.8.2 Alertes Automatiques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Événement détecté</w:t>
            </w:r>
          </w:p>
        </w:tc>
        <w:tc>
          <w:tcPr>
            <w:tcW w:type="dxa" w:w="256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Seuil d'alerte</w:t>
            </w:r>
          </w:p>
        </w:tc>
        <w:tc>
          <w:tcPr>
            <w:tcW w:type="dxa" w:w="36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Action automatique</w:t>
            </w:r>
          </w:p>
        </w:tc>
      </w:tr>
      <w:tr>
        <w:tc>
          <w:tcPr>
            <w:tcW w:type="dxa" w:w="32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Échecs d'authentification</w:t>
            </w:r>
          </w:p>
        </w:tc>
        <w:tc>
          <w:tcPr>
            <w:tcW w:type="dxa" w:w="25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&gt; 5 en 1 minute / IP</w:t>
            </w:r>
          </w:p>
        </w:tc>
        <w:tc>
          <w:tcPr>
            <w:tcW w:type="dxa" w:w="3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Blocage IP temporaire 15 min</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Tentative cross-tenant</w:t>
            </w:r>
          </w:p>
        </w:tc>
        <w:tc>
          <w:tcPr>
            <w:tcW w:type="dxa" w:w="25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 seule tentative</w:t>
            </w:r>
          </w:p>
        </w:tc>
        <w:tc>
          <w:tcPr>
            <w:tcW w:type="dxa" w:w="3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Alerte immédiate + audit log + blocage</w:t>
            </w:r>
          </w:p>
        </w:tc>
      </w:tr>
      <w:tr>
        <w:tc>
          <w:tcPr>
            <w:tcW w:type="dxa" w:w="32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Volume de requêtes API</w:t>
            </w:r>
          </w:p>
        </w:tc>
        <w:tc>
          <w:tcPr>
            <w:tcW w:type="dxa" w:w="25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&gt; 1000 req/min</w:t>
            </w:r>
          </w:p>
        </w:tc>
        <w:tc>
          <w:tcPr>
            <w:tcW w:type="dxa" w:w="3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Rate limit automatique + alerte Slack</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Connexion depuis nouveau pays</w:t>
            </w:r>
          </w:p>
        </w:tc>
        <w:tc>
          <w:tcPr>
            <w:tcW w:type="dxa" w:w="25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Toute connexion admin</w:t>
            </w:r>
          </w:p>
        </w:tc>
        <w:tc>
          <w:tcPr>
            <w:tcW w:type="dxa" w:w="3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Email de confirmation requis</w:t>
            </w:r>
          </w:p>
        </w:tc>
      </w:tr>
      <w:tr>
        <w:tc>
          <w:tcPr>
            <w:tcW w:type="dxa" w:w="32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Erreurs 500 en masse</w:t>
            </w:r>
          </w:p>
        </w:tc>
        <w:tc>
          <w:tcPr>
            <w:tcW w:type="dxa" w:w="25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&gt; 10 en 5 minutes</w:t>
            </w:r>
          </w:p>
        </w:tc>
        <w:tc>
          <w:tcPr>
            <w:tcW w:type="dxa" w:w="3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Notification Slack + SMS fondateurs</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Téléchargement massif</w:t>
            </w:r>
          </w:p>
        </w:tc>
        <w:tc>
          <w:tcPr>
            <w:tcW w:type="dxa" w:w="25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&gt; 100 fichiers/heure</w:t>
            </w:r>
          </w:p>
        </w:tc>
        <w:tc>
          <w:tcPr>
            <w:tcW w:type="dxa" w:w="3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Suspension du compte + investigation</w:t>
            </w:r>
          </w:p>
        </w:tc>
      </w:tr>
      <w:tr>
        <w:tc>
          <w:tcPr>
            <w:tcW w:type="dxa" w:w="32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Modification données financières</w:t>
            </w:r>
          </w:p>
        </w:tc>
        <w:tc>
          <w:tcPr>
            <w:tcW w:type="dxa" w:w="25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Montant &gt; 1M FCFA</w:t>
            </w:r>
          </w:p>
        </w:tc>
        <w:tc>
          <w:tcPr>
            <w:tcW w:type="dxa" w:w="3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Validation manuelle requise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16.8.3 Plan de Réponse aux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7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Objectif et délai</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Phase 1 — DÉTECTION</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Alerte automatique générée &lt; 5 minutes après l'événement</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Phase 2 — CONFINEMENT</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Isolation du composant compromis &lt; 15 minutes</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Phase 3 — ANALYSE</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Identification de la cause racine &lt; 2 heures</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Phase 4 — REMÉDIATION</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Correctif déployé en production &lt; 24 heures</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Phase 5 — COMMUNICATION</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Notification utilisateurs impactés &lt; 72 heures (obligation légale RGPD/CEDEAO)</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Phase 6 — POST-MORTEM</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Rapport complet documenté et partagé &lt; 7 jours</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Rétention des logs : 90 jours minimum pour Academia Helm — 1 an pour MédiHelm (données médicales)</w:t>
      </w:r>
    </w:p>
    <w:p>
      <w:pPr>
        <w:pStyle w:val="ListParagraph"/>
        <w:numPr>
          <w:ilvl w:val="0"/>
          <w:numId w:val="2"/>
        </w:numPr>
        <w:spacing w:after="40" w:before="40"/>
      </w:pPr>
      <w:r>
        <w:rPr>
          <w:rFonts w:ascii="Arial" w:cs="Arial" w:eastAsia="Arial" w:hAnsi="Arial"/>
          <w:sz w:val="20"/>
          <w:szCs w:val="20"/>
        </w:rPr>
        <w:t xml:space="preserve">Logger TOUS les accès aux données sensibles — sans jamais inclure les données elles-mêmes</w:t>
      </w:r>
    </w:p>
    <w:p>
      <w:pPr>
        <w:pStyle w:val="ListParagraph"/>
        <w:numPr>
          <w:ilvl w:val="0"/>
          <w:numId w:val="2"/>
        </w:numPr>
        <w:spacing w:after="40" w:before="40"/>
      </w:pPr>
      <w:r>
        <w:rPr>
          <w:rFonts w:ascii="Arial" w:cs="Arial" w:eastAsia="Arial" w:hAnsi="Arial"/>
          <w:sz w:val="20"/>
          <w:szCs w:val="20"/>
        </w:rPr>
        <w:t xml:space="preserve">Logger les tentatives d'accès cross-tenant avec IP, timestamp et user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16.9 SÉCURITÉ IA — MODULE ORION &amp; AGENTS</w:t>
            </w:r>
          </w:p>
          <w:p>
            <w:r>
              <w:rPr>
                <w:rFonts w:ascii="Arial" w:cs="Arial" w:eastAsia="Arial" w:hAnsi="Arial"/>
                <w:i/>
                <w:iCs/>
                <w:color w:val="FFFFFF"/>
                <w:sz w:val="18"/>
                <w:szCs w:val="18"/>
              </w:rPr>
              <w:t xml:space="preserve">Surface d'attaque émergente — LLM Security est critique en 2025</w:t>
            </w:r>
          </w:p>
        </w:tc>
      </w:tr>
    </w:tbl>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Les modules IA de YEHI OR Tech (ORION dans Academia Helm, ATLAS, SARA) constituent une surface d'attaque nouvelle. La sécurisation des LLM est un domaine émergent mais critique — particulièrement la protection contre les prompt injections.</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16.9.1 Protection Prompt Injection — ORION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Un utilisateur malveillant pourrait tenter de manipuler ORION pour accéder à des données cross-tenant ou faire fuiter des informations système.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NestJS — Sanitization obligatoire avant envoi à l'API IA</w:t>
            </w:r>
          </w:p>
          <w:p>
            <w:pPr>
              <w:spacing w:after="20" w:before="20"/>
            </w:pPr>
            <w:r>
              <w:rPr>
                <w:rFonts w:ascii="Courier New" w:cs="Courier New" w:eastAsia="Courier New" w:hAnsi="Courier New"/>
                <w:color w:val="CDD6F4"/>
                <w:sz w:val="16"/>
                <w:szCs w:val="16"/>
              </w:rPr>
              <w:t xml:space="preserve">function sanitizePromptInput(userInput: string): string {</w:t>
            </w:r>
          </w:p>
          <w:p>
            <w:pPr>
              <w:spacing w:after="20" w:before="20"/>
            </w:pPr>
            <w:r>
              <w:rPr>
                <w:rFonts w:ascii="Courier New" w:cs="Courier New" w:eastAsia="Courier New" w:hAnsi="Courier New"/>
                <w:color w:val="CDD6F4"/>
                <w:sz w:val="16"/>
                <w:szCs w:val="16"/>
              </w:rPr>
              <w:t xml:space="preserve">  // Patterns de jailbreak connus</w:t>
            </w:r>
          </w:p>
          <w:p>
            <w:pPr>
              <w:spacing w:after="20" w:before="20"/>
            </w:pPr>
            <w:r>
              <w:rPr>
                <w:rFonts w:ascii="Courier New" w:cs="Courier New" w:eastAsia="Courier New" w:hAnsi="Courier New"/>
                <w:color w:val="CDD6F4"/>
                <w:sz w:val="16"/>
                <w:szCs w:val="16"/>
              </w:rPr>
              <w:t xml:space="preserve">  const blocked = [</w:t>
            </w:r>
          </w:p>
          <w:p>
            <w:pPr>
              <w:spacing w:after="20" w:before="20"/>
            </w:pPr>
            <w:r>
              <w:rPr>
                <w:rFonts w:ascii="Courier New" w:cs="Courier New" w:eastAsia="Courier New" w:hAnsi="Courier New"/>
                <w:color w:val="CDD6F4"/>
                <w:sz w:val="16"/>
                <w:szCs w:val="16"/>
              </w:rPr>
              <w:t xml:space="preserve">    'ignore previous', 'system:', 'jailbreak', 'DAN',</w:t>
            </w:r>
          </w:p>
          <w:p>
            <w:pPr>
              <w:spacing w:after="20" w:before="20"/>
            </w:pPr>
            <w:r>
              <w:rPr>
                <w:rFonts w:ascii="Courier New" w:cs="Courier New" w:eastAsia="Courier New" w:hAnsi="Courier New"/>
                <w:color w:val="CDD6F4"/>
                <w:sz w:val="16"/>
                <w:szCs w:val="16"/>
              </w:rPr>
              <w:t xml:space="preserve">    'ignore instructions', 'forget everything', 'act as'</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blocked.forEach(term =&gt; {</w:t>
            </w:r>
          </w:p>
          <w:p>
            <w:pPr>
              <w:spacing w:after="20" w:before="20"/>
            </w:pPr>
            <w:r>
              <w:rPr>
                <w:rFonts w:ascii="Courier New" w:cs="Courier New" w:eastAsia="Courier New" w:hAnsi="Courier New"/>
                <w:color w:val="CDD6F4"/>
                <w:sz w:val="16"/>
                <w:szCs w:val="16"/>
              </w:rPr>
              <w:t xml:space="preserve">    if (userInput.toLowerCase().includes(term))</w:t>
            </w:r>
          </w:p>
          <w:p>
            <w:pPr>
              <w:spacing w:after="20" w:before="20"/>
            </w:pPr>
            <w:r>
              <w:rPr>
                <w:rFonts w:ascii="Courier New" w:cs="Courier New" w:eastAsia="Courier New" w:hAnsi="Courier New"/>
                <w:color w:val="CDD6F4"/>
                <w:sz w:val="16"/>
                <w:szCs w:val="16"/>
              </w:rPr>
              <w:t xml:space="preserve">      throw new BadRequestException('Input non autorisé');</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return userInput.slice(0, 2000); // Limiter la taille du contexte</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Règle de sécurité IA</w:t>
            </w:r>
          </w:p>
        </w:tc>
        <w:tc>
          <w:tcPr>
            <w:tcW w:type="dxa" w:w="57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Détail d'implémentation</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Séparation système/utilisateur</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Instructions système strictement séparées du contexte utilisateur — jamais mélangés</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Isolation tenant dans le contexte</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Ne jamais inclure de données d'autres tenants dans le contexte LLM</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Audit des interactions IA</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Logger toutes les requêtes et réponses ORION/ATLAS pour audit de sécurité</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Budget token par tenant</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Limite mensuelle de tokens par tenant pour prévenir les abus de coûts</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Validation des outputs</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Filtrer les réponses IA avant affichage — détecter les fuites de données système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16.9.2 Agents WhatsApp —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F9A825" w:val="clear"/>
            <w:tcMar>
              <w:top w:type="dxa" w:w="80"/>
              <w:left w:type="dxa" w:w="120"/>
              <w:bottom w:type="dxa" w:w="80"/>
              <w:right w:type="dxa" w:w="120"/>
            </w:tcMar>
            <w:vAlign w:val="center"/>
          </w:tcPr>
          <w:p>
            <w:pPr>
              <w:jc w:val="center"/>
            </w:pPr>
            <w:r>
              <w:rPr>
                <w:rFonts w:ascii="Arial" w:cs="Arial" w:eastAsia="Arial" w:hAnsi="Arial"/>
                <w:b/>
                <w:bCs/>
                <w:color w:val="0F1F8A"/>
                <w:sz w:val="16"/>
                <w:szCs w:val="16"/>
              </w:rPr>
              <w:t xml:space="preserve">⚠ MODÉRÉ</w:t>
            </w:r>
          </w:p>
        </w:tc>
        <w:tc>
          <w:tcPr>
            <w:tcW w:type="dxa" w:w="7960"/>
            <w:tcBorders>
              <w:top w:val="single" w:color="C5CAE9" w:sz="1"/>
              <w:left w:val="single" w:color="C5CAE9" w:sz="1"/>
              <w:bottom w:val="single" w:color="C5CAE9" w:sz="1"/>
              <w:right w:val="single" w:color="C5CAE9" w:sz="1"/>
            </w:tcBorders>
            <w:shd w:fill="FFFDE7" w:val="clear"/>
            <w:tcMar>
              <w:top w:type="dxa" w:w="80"/>
              <w:left w:type="dxa" w:w="140"/>
              <w:bottom w:type="dxa" w:w="80"/>
              <w:right w:type="dxa" w:w="120"/>
            </w:tcMar>
          </w:tcPr>
          <w:p>
            <w:r>
              <w:rPr>
                <w:rFonts w:ascii="Arial" w:cs="Arial" w:eastAsia="Arial" w:hAnsi="Arial"/>
                <w:sz w:val="18"/>
                <w:szCs w:val="18"/>
              </w:rPr>
              <w:t xml:space="preserve">Les agents WhatsApp de YEHI OR Tech sont exposés à des abus si mal configurés.</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Validation du numéro expéditeur avant traitement de chaque message entrant</w:t>
      </w:r>
    </w:p>
    <w:p>
      <w:pPr>
        <w:pStyle w:val="ListParagraph"/>
        <w:numPr>
          <w:ilvl w:val="0"/>
          <w:numId w:val="2"/>
        </w:numPr>
        <w:spacing w:after="40" w:before="40"/>
      </w:pPr>
      <w:r>
        <w:rPr>
          <w:rFonts w:ascii="Arial" w:cs="Arial" w:eastAsia="Arial" w:hAnsi="Arial"/>
          <w:sz w:val="20"/>
          <w:szCs w:val="20"/>
        </w:rPr>
        <w:t xml:space="preserve">Rate limiting : maximum 50 messages/heure par numéro</w:t>
      </w:r>
    </w:p>
    <w:p>
      <w:pPr>
        <w:pStyle w:val="ListParagraph"/>
        <w:numPr>
          <w:ilvl w:val="0"/>
          <w:numId w:val="2"/>
        </w:numPr>
        <w:spacing w:after="40" w:before="40"/>
      </w:pPr>
      <w:r>
        <w:rPr>
          <w:rFonts w:ascii="Arial" w:cs="Arial" w:eastAsia="Arial" w:hAnsi="Arial"/>
          <w:sz w:val="20"/>
          <w:szCs w:val="20"/>
        </w:rPr>
        <w:t xml:space="preserve">Blacklist automatique des numéros identifiés comme abusifs</w:t>
      </w:r>
    </w:p>
    <w:p>
      <w:pPr>
        <w:pStyle w:val="ListParagraph"/>
        <w:numPr>
          <w:ilvl w:val="0"/>
          <w:numId w:val="2"/>
        </w:numPr>
        <w:spacing w:after="40" w:before="40"/>
      </w:pPr>
      <w:r>
        <w:rPr>
          <w:rFonts w:ascii="Arial" w:cs="Arial" w:eastAsia="Arial" w:hAnsi="Arial"/>
          <w:sz w:val="20"/>
          <w:szCs w:val="20"/>
        </w:rPr>
        <w:t xml:space="preserve">Webhook secret token pour validation des requêtes WhatsApp Business API</w:t>
      </w:r>
    </w:p>
    <w:p>
      <w:pPr>
        <w:pStyle w:val="ListParagraph"/>
        <w:numPr>
          <w:ilvl w:val="0"/>
          <w:numId w:val="2"/>
        </w:numPr>
        <w:spacing w:after="40" w:before="40"/>
      </w:pPr>
      <w:r>
        <w:rPr>
          <w:rFonts w:ascii="Arial" w:cs="Arial" w:eastAsia="Arial" w:hAnsi="Arial"/>
          <w:sz w:val="20"/>
          <w:szCs w:val="20"/>
        </w:rPr>
        <w:t xml:space="preserve">Ne jamais exposer de données clients dans les réponses automatisées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16.10 SÉCURITÉ CHAÎNE D'APPROVISIONNEMENT</w:t>
            </w:r>
          </w:p>
          <w:p>
            <w:r>
              <w:rPr>
                <w:rFonts w:ascii="Arial" w:cs="Arial" w:eastAsia="Arial" w:hAnsi="Arial"/>
                <w:i/>
                <w:iCs/>
                <w:color w:val="FFFFFF"/>
                <w:sz w:val="18"/>
                <w:szCs w:val="18"/>
              </w:rPr>
              <w:t xml:space="preserve">npm en 2025 : des milliers de packages malveillants publiés chaque mois</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16.10.1 Audit des Dépendances npm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Le développement rapide avec Cursor implique une intégration fréquente de nouvelles dépendances — chacune est un vecteur de risque.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Audit de sécurité des dépendances</w:t>
            </w:r>
          </w:p>
          <w:p>
            <w:pPr>
              <w:spacing w:after="20" w:before="20"/>
            </w:pPr>
            <w:r>
              <w:rPr>
                <w:rFonts w:ascii="Courier New" w:cs="Courier New" w:eastAsia="Courier New" w:hAnsi="Courier New"/>
                <w:color w:val="CDD6F4"/>
                <w:sz w:val="16"/>
                <w:szCs w:val="16"/>
              </w:rPr>
              <w:t xml:space="preserve">npm audit --audit-level=high</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Outil avancé : Snyk (recommandé)</w:t>
            </w:r>
          </w:p>
          <w:p>
            <w:pPr>
              <w:spacing w:after="20" w:before="20"/>
            </w:pPr>
            <w:r>
              <w:rPr>
                <w:rFonts w:ascii="Courier New" w:cs="Courier New" w:eastAsia="Courier New" w:hAnsi="Courier New"/>
                <w:color w:val="CDD6F4"/>
                <w:sz w:val="16"/>
                <w:szCs w:val="16"/>
              </w:rPr>
              <w:t xml:space="preserve">npx snyk test</w:t>
            </w:r>
          </w:p>
          <w:p>
            <w:pPr>
              <w:spacing w:after="20" w:before="20"/>
            </w:pPr>
            <w:r>
              <w:rPr>
                <w:rFonts w:ascii="Courier New" w:cs="Courier New" w:eastAsia="Courier New" w:hAnsi="Courier New"/>
                <w:color w:val="CDD6F4"/>
                <w:sz w:val="16"/>
                <w:szCs w:val="16"/>
              </w:rPr>
              <w:t xml:space="preserve">npx snyk monitor</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En production — toujours utiliser npm ci (lockfile strict)</w:t>
            </w:r>
          </w:p>
          <w:p>
            <w:pPr>
              <w:spacing w:after="20" w:before="20"/>
            </w:pPr>
            <w:r>
              <w:rPr>
                <w:rFonts w:ascii="Courier New" w:cs="Courier New" w:eastAsia="Courier New" w:hAnsi="Courier New"/>
                <w:color w:val="CDD6F4"/>
                <w:sz w:val="16"/>
                <w:szCs w:val="16"/>
              </w:rPr>
              <w:t xml:space="preserve">npm ci  # Pas npm install — npm ci respecte package-lock.json exactement</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Audit npm automatique à chaque commit dans la pipeline CI/CD</w:t>
      </w:r>
    </w:p>
    <w:p>
      <w:pPr>
        <w:pStyle w:val="ListParagraph"/>
        <w:numPr>
          <w:ilvl w:val="0"/>
          <w:numId w:val="2"/>
        </w:numPr>
        <w:spacing w:after="40" w:before="40"/>
      </w:pPr>
      <w:r>
        <w:rPr>
          <w:rFonts w:ascii="Arial" w:cs="Arial" w:eastAsia="Arial" w:hAnsi="Arial"/>
          <w:sz w:val="20"/>
          <w:szCs w:val="20"/>
        </w:rPr>
        <w:t xml:space="preserve">Mise à jour des dépendances critiques dans les 48h après alerte CVE</w:t>
      </w:r>
    </w:p>
    <w:p>
      <w:pPr>
        <w:pStyle w:val="ListParagraph"/>
        <w:numPr>
          <w:ilvl w:val="0"/>
          <w:numId w:val="2"/>
        </w:numPr>
        <w:spacing w:after="40" w:before="40"/>
      </w:pPr>
      <w:r>
        <w:rPr>
          <w:rFonts w:ascii="Arial" w:cs="Arial" w:eastAsia="Arial" w:hAnsi="Arial"/>
          <w:sz w:val="20"/>
          <w:szCs w:val="20"/>
        </w:rPr>
        <w:t xml:space="preserve">Vérifier les nouvelles dépendances : étoiles GitHub, date dernière mise à jour, mainteneur actif</w:t>
      </w:r>
    </w:p>
    <w:p>
      <w:pPr>
        <w:pStyle w:val="ListParagraph"/>
        <w:numPr>
          <w:ilvl w:val="0"/>
          <w:numId w:val="2"/>
        </w:numPr>
        <w:spacing w:after="40" w:before="40"/>
      </w:pPr>
      <w:r>
        <w:rPr>
          <w:rFonts w:ascii="Arial" w:cs="Arial" w:eastAsia="Arial" w:hAnsi="Arial"/>
          <w:sz w:val="20"/>
          <w:szCs w:val="20"/>
        </w:rPr>
        <w:t xml:space="preserve">GitHub Dependabot activé pour alertes automatiques de vulnérabilités</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16.10.2 Pipeline CI/CD Sécurisée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 ÉLEVÉ</w:t>
            </w:r>
          </w:p>
        </w:tc>
        <w:tc>
          <w:tcPr>
            <w:tcW w:type="dxa" w:w="79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Chaque merge sur main doit passer par ces vérifications automatiques.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.github/workflows/security.yml</w:t>
            </w:r>
          </w:p>
          <w:p>
            <w:pPr>
              <w:spacing w:after="20" w:before="20"/>
            </w:pPr>
            <w:r>
              <w:rPr>
                <w:rFonts w:ascii="Courier New" w:cs="Courier New" w:eastAsia="Courier New" w:hAnsi="Courier New"/>
                <w:color w:val="CDD6F4"/>
                <w:sz w:val="16"/>
                <w:szCs w:val="16"/>
              </w:rPr>
              <w:t xml:space="preserve">- name: Security Audit</w:t>
            </w:r>
          </w:p>
          <w:p>
            <w:pPr>
              <w:spacing w:after="20" w:before="20"/>
            </w:pPr>
            <w:r>
              <w:rPr>
                <w:rFonts w:ascii="Courier New" w:cs="Courier New" w:eastAsia="Courier New" w:hAnsi="Courier New"/>
                <w:color w:val="CDD6F4"/>
                <w:sz w:val="16"/>
                <w:szCs w:val="16"/>
              </w:rPr>
              <w:t xml:space="preserve">  run: npm audit --audit-level=high</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name: Secret Scanning</w:t>
            </w:r>
          </w:p>
          <w:p>
            <w:pPr>
              <w:spacing w:after="20" w:before="20"/>
            </w:pPr>
            <w:r>
              <w:rPr>
                <w:rFonts w:ascii="Courier New" w:cs="Courier New" w:eastAsia="Courier New" w:hAnsi="Courier New"/>
                <w:color w:val="CDD6F4"/>
                <w:sz w:val="16"/>
                <w:szCs w:val="16"/>
              </w:rPr>
              <w:t xml:space="preserve">  uses: trufflesecurity/trufflehog@main</w:t>
            </w:r>
          </w:p>
          <w:p>
            <w:pPr>
              <w:spacing w:after="20" w:before="20"/>
            </w:pPr>
            <w:r>
              <w:rPr>
                <w:rFonts w:ascii="Courier New" w:cs="Courier New" w:eastAsia="Courier New" w:hAnsi="Courier New"/>
                <w:color w:val="CDD6F4"/>
                <w:sz w:val="16"/>
                <w:szCs w:val="16"/>
              </w:rPr>
              <w:t xml:space="preserve">  with:</w:t>
            </w:r>
          </w:p>
          <w:p>
            <w:pPr>
              <w:spacing w:after="20" w:before="20"/>
            </w:pPr>
            <w:r>
              <w:rPr>
                <w:rFonts w:ascii="Courier New" w:cs="Courier New" w:eastAsia="Courier New" w:hAnsi="Courier New"/>
                <w:color w:val="CDD6F4"/>
                <w:sz w:val="16"/>
                <w:szCs w:val="16"/>
              </w:rPr>
              <w:t xml:space="preserve">    path: ./</w:t>
            </w:r>
          </w:p>
          <w:p>
            <w:pPr>
              <w:spacing w:after="20" w:before="20"/>
            </w:pPr>
            <w:r>
              <w:rPr>
                <w:rFonts w:ascii="Courier New" w:cs="Courier New" w:eastAsia="Courier New" w:hAnsi="Courier New"/>
                <w:color w:val="CDD6F4"/>
                <w:sz w:val="16"/>
                <w:szCs w:val="16"/>
              </w:rPr>
              <w:t xml:space="preserve">    base: main</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name: SAST Analysis</w:t>
            </w:r>
          </w:p>
          <w:p>
            <w:pPr>
              <w:spacing w:after="20" w:before="20"/>
            </w:pPr>
            <w:r>
              <w:rPr>
                <w:rFonts w:ascii="Courier New" w:cs="Courier New" w:eastAsia="Courier New" w:hAnsi="Courier New"/>
                <w:color w:val="CDD6F4"/>
                <w:sz w:val="16"/>
                <w:szCs w:val="16"/>
              </w:rPr>
              <w:t xml:space="preserve">  uses: github/codeql-action/analyze@v3</w:t>
            </w:r>
          </w:p>
          <w:p>
            <w:pPr>
              <w:spacing w:after="20" w:before="20"/>
            </w:pPr>
            <w:r>
              <w:rPr>
                <w:rFonts w:ascii="Courier New" w:cs="Courier New" w:eastAsia="Courier New" w:hAnsi="Courier New"/>
                <w:color w:val="CDD6F4"/>
                <w:sz w:val="16"/>
                <w:szCs w:val="16"/>
              </w:rPr>
              <w:t xml:space="preserve">  with:</w:t>
            </w:r>
          </w:p>
          <w:p>
            <w:pPr>
              <w:spacing w:after="20" w:before="20"/>
            </w:pPr>
            <w:r>
              <w:rPr>
                <w:rFonts w:ascii="Courier New" w:cs="Courier New" w:eastAsia="Courier New" w:hAnsi="Courier New"/>
                <w:color w:val="CDD6F4"/>
                <w:sz w:val="16"/>
                <w:szCs w:val="16"/>
              </w:rPr>
              <w:t xml:space="preserve">    languages: javascript, typescript</w:t>
            </w:r>
          </w:p>
        </w:tc>
      </w:tr>
    </w:tbl>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Bloquer le merge si le scan de sécurité échoue — règle non contournable</w:t>
      </w:r>
    </w:p>
    <w:p>
      <w:pPr>
        <w:pStyle w:val="ListParagraph"/>
        <w:numPr>
          <w:ilvl w:val="0"/>
          <w:numId w:val="2"/>
        </w:numPr>
        <w:spacing w:after="40" w:before="40"/>
      </w:pPr>
      <w:r>
        <w:rPr>
          <w:rFonts w:ascii="Arial" w:cs="Arial" w:eastAsia="Arial" w:hAnsi="Arial"/>
          <w:sz w:val="20"/>
          <w:szCs w:val="20"/>
        </w:rPr>
        <w:t xml:space="preserve">Scanner les secrets dans chaque commit avec TruffleHog avant push</w:t>
      </w:r>
    </w:p>
    <w:p>
      <w:pPr>
        <w:pStyle w:val="ListParagraph"/>
        <w:numPr>
          <w:ilvl w:val="0"/>
          <w:numId w:val="2"/>
        </w:numPr>
        <w:spacing w:after="40" w:before="40"/>
      </w:pPr>
      <w:r>
        <w:rPr>
          <w:rFonts w:ascii="Arial" w:cs="Arial" w:eastAsia="Arial" w:hAnsi="Arial"/>
          <w:sz w:val="20"/>
          <w:szCs w:val="20"/>
        </w:rPr>
        <w:t xml:space="preserve">Analyse statique du code (SAST) via CodeQL ou SonarQube sur chaque PR</w:t>
      </w:r>
    </w:p>
    <w:p>
      <w:r>
        <w:br w:type="page"/>
      </w:r>
    </w:p>
    <w:p>
      <w:pPr>
        <w:pStyle w:val="Heading2"/>
        <w:spacing w:after="150" w:before="300"/>
      </w:pPr>
      <w:r>
        <w:rPr>
          <w:rFonts w:ascii="Arial" w:cs="Arial" w:eastAsia="Arial" w:hAnsi="Arial"/>
          <w:b/>
          <w:bCs/>
          <w:color w:val="1C35C9"/>
          <w:sz w:val="28"/>
          <w:szCs w:val="28"/>
        </w:rPr>
        <w:t xml:space="preserve">16.11 Checklist Maître — Déploiement Sécurisé</w:t>
      </w:r>
    </w:p>
    <w:p>
      <w:pPr>
        <w:spacing w:after="60" w:before="60"/>
      </w:pPr>
      <w:r>
        <w:rPr>
          <w:rFonts w:ascii="Arial" w:cs="Arial" w:eastAsia="Arial" w:hAnsi="Arial"/>
          <w:b w:val="false"/>
          <w:bCs w:val="false"/>
          <w:i w:val="false"/>
          <w:iCs w:val="false"/>
          <w:color w:val="000000"/>
          <w:sz w:val="20"/>
          <w:szCs w:val="20"/>
        </w:rPr>
        <w:t xml:space="preserve">Cette checklist doit être complétée et signée par le CTO avant chaque déploiement en production. Aucune exception.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2500"/>
      </w:tblGrid>
      <w:tr>
        <w:tc>
          <w:tcPr>
            <w:tcW w:type="dxa" w:w="5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w:t>
            </w:r>
          </w:p>
        </w:tc>
        <w:tc>
          <w:tcPr>
            <w:tcW w:type="dxa" w:w="636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Action de sécurité requise</w:t>
            </w:r>
          </w:p>
        </w:tc>
        <w:tc>
          <w:tcPr>
            <w:tcW w:type="dxa" w:w="25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Priorité</w:t>
            </w:r>
          </w:p>
        </w:tc>
      </w:tr>
      <w:tr>
        <w:tc>
          <w:tcPr>
            <w:tcW w:type="dxa" w:w="5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01</w:t>
            </w:r>
          </w:p>
        </w:tc>
        <w:tc>
          <w:tcPr>
            <w:tcW w:type="dxa" w:w="63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Mots de passe hashés bcrypt/Argon2 avec salt rounds &gt;= 12</w:t>
            </w:r>
          </w:p>
        </w:tc>
        <w:tc>
          <w:tcPr>
            <w:tcW w:type="dxa" w:w="2500"/>
            <w:tcBorders>
              <w:top w:val="single" w:color="C5CAE9" w:sz="1"/>
              <w:left w:val="single" w:color="C5CAE9" w:sz="1"/>
              <w:bottom w:val="single" w:color="C5CAE9" w:sz="1"/>
              <w:right w:val="single" w:color="C5CAE9" w:sz="1"/>
            </w:tcBorders>
            <w:shd w:fill="FFEBEE" w:val="clear"/>
            <w:tcMar>
              <w:top w:type="dxa" w:w="80"/>
              <w:left w:type="dxa" w:w="100"/>
              <w:bottom w:type="dxa" w:w="80"/>
              <w:right w:type="dxa" w:w="100"/>
            </w:tcMar>
          </w:tcPr>
          <w:p>
            <w:r>
              <w:rPr>
                <w:rFonts w:ascii="Arial" w:cs="Arial" w:eastAsia="Arial" w:hAnsi="Arial"/>
                <w:b/>
                <w:bCs/>
                <w:color w:val="C62828"/>
                <w:sz w:val="17"/>
                <w:szCs w:val="17"/>
              </w:rPr>
              <w:t xml:space="preserve">CRITIQUE</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02</w:t>
            </w:r>
          </w:p>
        </w:tc>
        <w:tc>
          <w:tcPr>
            <w:tcW w:type="dxa" w:w="63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JWT : expiration 15min, RS256, blacklist Redis opérationnelle</w:t>
            </w:r>
          </w:p>
        </w:tc>
        <w:tc>
          <w:tcPr>
            <w:tcW w:type="dxa" w:w="2500"/>
            <w:tcBorders>
              <w:top w:val="single" w:color="C5CAE9" w:sz="1"/>
              <w:left w:val="single" w:color="C5CAE9" w:sz="1"/>
              <w:bottom w:val="single" w:color="C5CAE9" w:sz="1"/>
              <w:right w:val="single" w:color="C5CAE9" w:sz="1"/>
            </w:tcBorders>
            <w:shd w:fill="FFEBEE" w:val="clear"/>
            <w:tcMar>
              <w:top w:type="dxa" w:w="80"/>
              <w:left w:type="dxa" w:w="100"/>
              <w:bottom w:type="dxa" w:w="80"/>
              <w:right w:type="dxa" w:w="100"/>
            </w:tcMar>
          </w:tcPr>
          <w:p>
            <w:r>
              <w:rPr>
                <w:rFonts w:ascii="Arial" w:cs="Arial" w:eastAsia="Arial" w:hAnsi="Arial"/>
                <w:b/>
                <w:bCs/>
                <w:color w:val="C62828"/>
                <w:sz w:val="17"/>
                <w:szCs w:val="17"/>
              </w:rPr>
              <w:t xml:space="preserve">CRITIQUE</w:t>
            </w:r>
          </w:p>
        </w:tc>
      </w:tr>
      <w:tr>
        <w:tc>
          <w:tcPr>
            <w:tcW w:type="dxa" w:w="5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03</w:t>
            </w:r>
          </w:p>
        </w:tc>
        <w:tc>
          <w:tcPr>
            <w:tcW w:type="dxa" w:w="63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TenantGuard activé sur TOUTES les routes protégées de l'API</w:t>
            </w:r>
          </w:p>
        </w:tc>
        <w:tc>
          <w:tcPr>
            <w:tcW w:type="dxa" w:w="2500"/>
            <w:tcBorders>
              <w:top w:val="single" w:color="C5CAE9" w:sz="1"/>
              <w:left w:val="single" w:color="C5CAE9" w:sz="1"/>
              <w:bottom w:val="single" w:color="C5CAE9" w:sz="1"/>
              <w:right w:val="single" w:color="C5CAE9" w:sz="1"/>
            </w:tcBorders>
            <w:shd w:fill="FFEBEE" w:val="clear"/>
            <w:tcMar>
              <w:top w:type="dxa" w:w="80"/>
              <w:left w:type="dxa" w:w="100"/>
              <w:bottom w:type="dxa" w:w="80"/>
              <w:right w:type="dxa" w:w="100"/>
            </w:tcMar>
          </w:tcPr>
          <w:p>
            <w:r>
              <w:rPr>
                <w:rFonts w:ascii="Arial" w:cs="Arial" w:eastAsia="Arial" w:hAnsi="Arial"/>
                <w:b/>
                <w:bCs/>
                <w:color w:val="C62828"/>
                <w:sz w:val="17"/>
                <w:szCs w:val="17"/>
              </w:rPr>
              <w:t xml:space="preserve">CRITIQUE</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04</w:t>
            </w:r>
          </w:p>
        </w:tc>
        <w:tc>
          <w:tcPr>
            <w:tcW w:type="dxa" w:w="63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ValidationPipe global avec whitelist: true activé</w:t>
            </w:r>
          </w:p>
        </w:tc>
        <w:tc>
          <w:tcPr>
            <w:tcW w:type="dxa" w:w="2500"/>
            <w:tcBorders>
              <w:top w:val="single" w:color="C5CAE9" w:sz="1"/>
              <w:left w:val="single" w:color="C5CAE9" w:sz="1"/>
              <w:bottom w:val="single" w:color="C5CAE9" w:sz="1"/>
              <w:right w:val="single" w:color="C5CAE9" w:sz="1"/>
            </w:tcBorders>
            <w:shd w:fill="FFEBEE" w:val="clear"/>
            <w:tcMar>
              <w:top w:type="dxa" w:w="80"/>
              <w:left w:type="dxa" w:w="100"/>
              <w:bottom w:type="dxa" w:w="80"/>
              <w:right w:type="dxa" w:w="100"/>
            </w:tcMar>
          </w:tcPr>
          <w:p>
            <w:r>
              <w:rPr>
                <w:rFonts w:ascii="Arial" w:cs="Arial" w:eastAsia="Arial" w:hAnsi="Arial"/>
                <w:b/>
                <w:bCs/>
                <w:color w:val="C62828"/>
                <w:sz w:val="17"/>
                <w:szCs w:val="17"/>
              </w:rPr>
              <w:t xml:space="preserve">CRITIQUE</w:t>
            </w:r>
          </w:p>
        </w:tc>
      </w:tr>
      <w:tr>
        <w:tc>
          <w:tcPr>
            <w:tcW w:type="dxa" w:w="5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05</w:t>
            </w:r>
          </w:p>
        </w:tc>
        <w:tc>
          <w:tcPr>
            <w:tcW w:type="dxa" w:w="63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Variables d'environnement dans Vercel/Fly secrets — jamais en dur</w:t>
            </w:r>
          </w:p>
        </w:tc>
        <w:tc>
          <w:tcPr>
            <w:tcW w:type="dxa" w:w="2500"/>
            <w:tcBorders>
              <w:top w:val="single" w:color="C5CAE9" w:sz="1"/>
              <w:left w:val="single" w:color="C5CAE9" w:sz="1"/>
              <w:bottom w:val="single" w:color="C5CAE9" w:sz="1"/>
              <w:right w:val="single" w:color="C5CAE9" w:sz="1"/>
            </w:tcBorders>
            <w:shd w:fill="FFEBEE" w:val="clear"/>
            <w:tcMar>
              <w:top w:type="dxa" w:w="80"/>
              <w:left w:type="dxa" w:w="100"/>
              <w:bottom w:type="dxa" w:w="80"/>
              <w:right w:type="dxa" w:w="100"/>
            </w:tcMar>
          </w:tcPr>
          <w:p>
            <w:r>
              <w:rPr>
                <w:rFonts w:ascii="Arial" w:cs="Arial" w:eastAsia="Arial" w:hAnsi="Arial"/>
                <w:b/>
                <w:bCs/>
                <w:color w:val="C62828"/>
                <w:sz w:val="17"/>
                <w:szCs w:val="17"/>
              </w:rPr>
              <w:t xml:space="preserve">CRITIQUE</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06</w:t>
            </w:r>
          </w:p>
        </w:tc>
        <w:tc>
          <w:tcPr>
            <w:tcW w:type="dxa" w:w="63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HTTPS forcé partout — TLS 1.3 minimum sur tous les domaines</w:t>
            </w:r>
          </w:p>
        </w:tc>
        <w:tc>
          <w:tcPr>
            <w:tcW w:type="dxa" w:w="2500"/>
            <w:tcBorders>
              <w:top w:val="single" w:color="C5CAE9" w:sz="1"/>
              <w:left w:val="single" w:color="C5CAE9" w:sz="1"/>
              <w:bottom w:val="single" w:color="C5CAE9" w:sz="1"/>
              <w:right w:val="single" w:color="C5CAE9" w:sz="1"/>
            </w:tcBorders>
            <w:shd w:fill="FFEBEE" w:val="clear"/>
            <w:tcMar>
              <w:top w:type="dxa" w:w="80"/>
              <w:left w:type="dxa" w:w="100"/>
              <w:bottom w:type="dxa" w:w="80"/>
              <w:right w:type="dxa" w:w="100"/>
            </w:tcMar>
          </w:tcPr>
          <w:p>
            <w:r>
              <w:rPr>
                <w:rFonts w:ascii="Arial" w:cs="Arial" w:eastAsia="Arial" w:hAnsi="Arial"/>
                <w:b/>
                <w:bCs/>
                <w:color w:val="C62828"/>
                <w:sz w:val="17"/>
                <w:szCs w:val="17"/>
              </w:rPr>
              <w:t xml:space="preserve">CRITIQUE</w:t>
            </w:r>
          </w:p>
        </w:tc>
      </w:tr>
      <w:tr>
        <w:tc>
          <w:tcPr>
            <w:tcW w:type="dxa" w:w="5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07</w:t>
            </w:r>
          </w:p>
        </w:tc>
        <w:tc>
          <w:tcPr>
            <w:tcW w:type="dxa" w:w="63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CORS configuré avec whitelist explicite des origines autorisées</w:t>
            </w:r>
          </w:p>
        </w:tc>
        <w:tc>
          <w:tcPr>
            <w:tcW w:type="dxa" w:w="250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ÉLEVÉ</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08</w:t>
            </w:r>
          </w:p>
        </w:tc>
        <w:tc>
          <w:tcPr>
            <w:tcW w:type="dxa" w:w="63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Rate limiting : auth 5/min, API 100/min, public 20/min</w:t>
            </w:r>
          </w:p>
        </w:tc>
        <w:tc>
          <w:tcPr>
            <w:tcW w:type="dxa" w:w="250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ÉLEVÉ</w:t>
            </w:r>
          </w:p>
        </w:tc>
      </w:tr>
      <w:tr>
        <w:tc>
          <w:tcPr>
            <w:tcW w:type="dxa" w:w="5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09</w:t>
            </w:r>
          </w:p>
        </w:tc>
        <w:tc>
          <w:tcPr>
            <w:tcW w:type="dxa" w:w="63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Helmet.js activé avec CSP, HSTS, X-Frame-Options</w:t>
            </w:r>
          </w:p>
        </w:tc>
        <w:tc>
          <w:tcPr>
            <w:tcW w:type="dxa" w:w="250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ÉLEVÉ</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10</w:t>
            </w:r>
          </w:p>
        </w:tc>
        <w:tc>
          <w:tcPr>
            <w:tcW w:type="dxa" w:w="63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Uploads : validation MIME, magic bytes, taille max, renommage UUID</w:t>
            </w:r>
          </w:p>
        </w:tc>
        <w:tc>
          <w:tcPr>
            <w:tcW w:type="dxa" w:w="250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ÉLEVÉ</w:t>
            </w:r>
          </w:p>
        </w:tc>
      </w:tr>
      <w:tr>
        <w:tc>
          <w:tcPr>
            <w:tcW w:type="dxa" w:w="5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11</w:t>
            </w:r>
          </w:p>
        </w:tc>
        <w:tc>
          <w:tcPr>
            <w:tcW w:type="dxa" w:w="63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Cloudflare R2 : URLs signées 15min — pas d'accès public direct</w:t>
            </w:r>
          </w:p>
        </w:tc>
        <w:tc>
          <w:tcPr>
            <w:tcW w:type="dxa" w:w="250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ÉLEVÉ</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12</w:t>
            </w:r>
          </w:p>
        </w:tc>
        <w:tc>
          <w:tcPr>
            <w:tcW w:type="dxa" w:w="63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npm audit sans vulnérabilité HIGH ou CRITICAL</w:t>
            </w:r>
          </w:p>
        </w:tc>
        <w:tc>
          <w:tcPr>
            <w:tcW w:type="dxa" w:w="250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ÉLEVÉ</w:t>
            </w:r>
          </w:p>
        </w:tc>
      </w:tr>
      <w:tr>
        <w:tc>
          <w:tcPr>
            <w:tcW w:type="dxa" w:w="5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13</w:t>
            </w:r>
          </w:p>
        </w:tc>
        <w:tc>
          <w:tcPr>
            <w:tcW w:type="dxa" w:w="63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Logs d'audit activés sur toutes les routes sensibles</w:t>
            </w:r>
          </w:p>
        </w:tc>
        <w:tc>
          <w:tcPr>
            <w:tcW w:type="dxa" w:w="250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ÉLEVÉ</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14</w:t>
            </w:r>
          </w:p>
        </w:tc>
        <w:tc>
          <w:tcPr>
            <w:tcW w:type="dxa" w:w="63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Backups DB Neon configurés, testés et restauration validée</w:t>
            </w:r>
          </w:p>
        </w:tc>
        <w:tc>
          <w:tcPr>
            <w:tcW w:type="dxa" w:w="250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ÉLEVÉ</w:t>
            </w:r>
          </w:p>
        </w:tc>
      </w:tr>
      <w:tr>
        <w:tc>
          <w:tcPr>
            <w:tcW w:type="dxa" w:w="5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15</w:t>
            </w:r>
          </w:p>
        </w:tc>
        <w:tc>
          <w:tcPr>
            <w:tcW w:type="dxa" w:w="63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MFA activé sur tous les comptes admin et super-admin</w:t>
            </w:r>
          </w:p>
        </w:tc>
        <w:tc>
          <w:tcPr>
            <w:tcW w:type="dxa" w:w="250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ÉLEVÉ</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16</w:t>
            </w:r>
          </w:p>
        </w:tc>
        <w:tc>
          <w:tcPr>
            <w:tcW w:type="dxa" w:w="63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Prisma : aucune raw query non paramétrée (Prisma.sql obligatoire)</w:t>
            </w:r>
          </w:p>
        </w:tc>
        <w:tc>
          <w:tcPr>
            <w:tcW w:type="dxa" w:w="2500"/>
            <w:tcBorders>
              <w:top w:val="single" w:color="C5CAE9" w:sz="1"/>
              <w:left w:val="single" w:color="C5CAE9" w:sz="1"/>
              <w:bottom w:val="single" w:color="C5CAE9" w:sz="1"/>
              <w:right w:val="single" w:color="C5CAE9" w:sz="1"/>
            </w:tcBorders>
            <w:shd w:fill="FFFDE7" w:val="clear"/>
            <w:tcMar>
              <w:top w:type="dxa" w:w="80"/>
              <w:left w:type="dxa" w:w="100"/>
              <w:bottom w:type="dxa" w:w="80"/>
              <w:right w:type="dxa" w:w="100"/>
            </w:tcMar>
          </w:tcPr>
          <w:p>
            <w:r>
              <w:rPr>
                <w:rFonts w:ascii="Arial" w:cs="Arial" w:eastAsia="Arial" w:hAnsi="Arial"/>
                <w:b/>
                <w:bCs/>
                <w:color w:val="795548"/>
                <w:sz w:val="17"/>
                <w:szCs w:val="17"/>
              </w:rPr>
              <w:t xml:space="preserve">MODÉRÉ</w:t>
            </w:r>
          </w:p>
        </w:tc>
      </w:tr>
      <w:tr>
        <w:tc>
          <w:tcPr>
            <w:tcW w:type="dxa" w:w="5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17</w:t>
            </w:r>
          </w:p>
        </w:tc>
        <w:tc>
          <w:tcPr>
            <w:tcW w:type="dxa" w:w="63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PostgreSQL RLS activé pour isolation des tenants sur tables critiques</w:t>
            </w:r>
          </w:p>
        </w:tc>
        <w:tc>
          <w:tcPr>
            <w:tcW w:type="dxa" w:w="2500"/>
            <w:tcBorders>
              <w:top w:val="single" w:color="C5CAE9" w:sz="1"/>
              <w:left w:val="single" w:color="C5CAE9" w:sz="1"/>
              <w:bottom w:val="single" w:color="C5CAE9" w:sz="1"/>
              <w:right w:val="single" w:color="C5CAE9" w:sz="1"/>
            </w:tcBorders>
            <w:shd w:fill="FFFDE7" w:val="clear"/>
            <w:tcMar>
              <w:top w:type="dxa" w:w="80"/>
              <w:left w:type="dxa" w:w="100"/>
              <w:bottom w:type="dxa" w:w="80"/>
              <w:right w:type="dxa" w:w="100"/>
            </w:tcMar>
          </w:tcPr>
          <w:p>
            <w:r>
              <w:rPr>
                <w:rFonts w:ascii="Arial" w:cs="Arial" w:eastAsia="Arial" w:hAnsi="Arial"/>
                <w:b/>
                <w:bCs/>
                <w:color w:val="795548"/>
                <w:sz w:val="17"/>
                <w:szCs w:val="17"/>
              </w:rPr>
              <w:t xml:space="preserve">MODÉRÉ</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18</w:t>
            </w:r>
          </w:p>
        </w:tc>
        <w:tc>
          <w:tcPr>
            <w:tcW w:type="dxa" w:w="63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Headers HTTP vérifiés via securityheaders.com — score A minimum</w:t>
            </w:r>
          </w:p>
        </w:tc>
        <w:tc>
          <w:tcPr>
            <w:tcW w:type="dxa" w:w="2500"/>
            <w:tcBorders>
              <w:top w:val="single" w:color="C5CAE9" w:sz="1"/>
              <w:left w:val="single" w:color="C5CAE9" w:sz="1"/>
              <w:bottom w:val="single" w:color="C5CAE9" w:sz="1"/>
              <w:right w:val="single" w:color="C5CAE9" w:sz="1"/>
            </w:tcBorders>
            <w:shd w:fill="FFFDE7" w:val="clear"/>
            <w:tcMar>
              <w:top w:type="dxa" w:w="80"/>
              <w:left w:type="dxa" w:w="100"/>
              <w:bottom w:type="dxa" w:w="80"/>
              <w:right w:type="dxa" w:w="100"/>
            </w:tcMar>
          </w:tcPr>
          <w:p>
            <w:r>
              <w:rPr>
                <w:rFonts w:ascii="Arial" w:cs="Arial" w:eastAsia="Arial" w:hAnsi="Arial"/>
                <w:b/>
                <w:bCs/>
                <w:color w:val="795548"/>
                <w:sz w:val="17"/>
                <w:szCs w:val="17"/>
              </w:rPr>
              <w:t xml:space="preserve">MODÉRÉ</w:t>
            </w:r>
          </w:p>
        </w:tc>
      </w:tr>
      <w:tr>
        <w:tc>
          <w:tcPr>
            <w:tcW w:type="dxa" w:w="5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19</w:t>
            </w:r>
          </w:p>
        </w:tc>
        <w:tc>
          <w:tcPr>
            <w:tcW w:type="dxa" w:w="63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Scan secrets dans le repo Git avec TruffleHog</w:t>
            </w:r>
          </w:p>
        </w:tc>
        <w:tc>
          <w:tcPr>
            <w:tcW w:type="dxa" w:w="2500"/>
            <w:tcBorders>
              <w:top w:val="single" w:color="C5CAE9" w:sz="1"/>
              <w:left w:val="single" w:color="C5CAE9" w:sz="1"/>
              <w:bottom w:val="single" w:color="C5CAE9" w:sz="1"/>
              <w:right w:val="single" w:color="C5CAE9" w:sz="1"/>
            </w:tcBorders>
            <w:shd w:fill="FFFDE7" w:val="clear"/>
            <w:tcMar>
              <w:top w:type="dxa" w:w="80"/>
              <w:left w:type="dxa" w:w="100"/>
              <w:bottom w:type="dxa" w:w="80"/>
              <w:right w:type="dxa" w:w="100"/>
            </w:tcMar>
          </w:tcPr>
          <w:p>
            <w:r>
              <w:rPr>
                <w:rFonts w:ascii="Arial" w:cs="Arial" w:eastAsia="Arial" w:hAnsi="Arial"/>
                <w:b/>
                <w:bCs/>
                <w:color w:val="795548"/>
                <w:sz w:val="17"/>
                <w:szCs w:val="17"/>
              </w:rPr>
              <w:t xml:space="preserve">MODÉRÉ</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20</w:t>
            </w:r>
          </w:p>
        </w:tc>
        <w:tc>
          <w:tcPr>
            <w:tcW w:type="dxa" w:w="63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Plan de réponse aux incidents documenté, accessible et testé</w:t>
            </w:r>
          </w:p>
        </w:tc>
        <w:tc>
          <w:tcPr>
            <w:tcW w:type="dxa" w:w="2500"/>
            <w:tcBorders>
              <w:top w:val="single" w:color="C5CAE9" w:sz="1"/>
              <w:left w:val="single" w:color="C5CAE9" w:sz="1"/>
              <w:bottom w:val="single" w:color="C5CAE9" w:sz="1"/>
              <w:right w:val="single" w:color="C5CAE9" w:sz="1"/>
            </w:tcBorders>
            <w:shd w:fill="FFFDE7" w:val="clear"/>
            <w:tcMar>
              <w:top w:type="dxa" w:w="80"/>
              <w:left w:type="dxa" w:w="100"/>
              <w:bottom w:type="dxa" w:w="80"/>
              <w:right w:type="dxa" w:w="100"/>
            </w:tcMar>
          </w:tcPr>
          <w:p>
            <w:r>
              <w:rPr>
                <w:rFonts w:ascii="Arial" w:cs="Arial" w:eastAsia="Arial" w:hAnsi="Arial"/>
                <w:b/>
                <w:bCs/>
                <w:color w:val="795548"/>
                <w:sz w:val="17"/>
                <w:szCs w:val="17"/>
              </w:rPr>
              <w:t xml:space="preserve">MODÉRÉ</w:t>
            </w:r>
          </w:p>
        </w:tc>
      </w:tr>
    </w:tbl>
    <w:p>
      <w:r>
        <w:br w:type="page"/>
      </w:r>
    </w:p>
    <w:p>
      <w:pPr>
        <w:pStyle w:val="Heading2"/>
        <w:spacing w:after="150" w:before="300"/>
      </w:pPr>
      <w:r>
        <w:rPr>
          <w:rFonts w:ascii="Arial" w:cs="Arial" w:eastAsia="Arial" w:hAnsi="Arial"/>
          <w:b/>
          <w:bCs/>
          <w:color w:val="1C35C9"/>
          <w:sz w:val="28"/>
          <w:szCs w:val="28"/>
        </w:rPr>
        <w:t xml:space="preserve">16.12 Matrice des Risques — Vue d'Ensemble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Vecteur d'attaque</w:t>
            </w:r>
          </w:p>
        </w:tc>
        <w:tc>
          <w:tcPr>
            <w:tcW w:type="dxa" w:w="376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Risque concret pour Academia Helm</w:t>
            </w:r>
          </w:p>
        </w:tc>
        <w:tc>
          <w:tcPr>
            <w:tcW w:type="dxa" w:w="30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Contre-mesure principale</w:t>
            </w:r>
          </w:p>
        </w:tc>
      </w:tr>
      <w:tr>
        <w:tc>
          <w:tcPr>
            <w:tcW w:type="dxa" w:w="2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SQL Injection</w:t>
            </w:r>
          </w:p>
        </w:tc>
        <w:tc>
          <w:tcPr>
            <w:tcW w:type="dxa" w:w="37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Accès total à la DB — fuite de toutes les données élèves, finances, RH</w:t>
            </w:r>
          </w:p>
        </w:tc>
        <w:tc>
          <w:tcPr>
            <w:tcW w:type="dxa" w:w="3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Prisma paramétré + ValidationPipe global NestJS</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Broken Access Control</w:t>
            </w:r>
          </w:p>
        </w:tc>
        <w:tc>
          <w:tcPr>
            <w:tcW w:type="dxa" w:w="37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Un tenant accède aux données d'une autre école</w:t>
            </w:r>
          </w:p>
        </w:tc>
        <w:tc>
          <w:tcPr>
            <w:tcW w:type="dxa" w:w="3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TenantGuard + RBAC + RLS PostgreSQL</w:t>
            </w:r>
          </w:p>
        </w:tc>
      </w:tr>
      <w:tr>
        <w:tc>
          <w:tcPr>
            <w:tcW w:type="dxa" w:w="2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XSS Stocké</w:t>
            </w:r>
          </w:p>
        </w:tc>
        <w:tc>
          <w:tcPr>
            <w:tcW w:type="dxa" w:w="37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Code malveillant persistant injecté — exfiltration de tokens</w:t>
            </w:r>
          </w:p>
        </w:tc>
        <w:tc>
          <w:tcPr>
            <w:tcW w:type="dxa" w:w="3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DOMPurify + CSP strict + HttpOnly cookies</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CSRF</w:t>
            </w:r>
          </w:p>
        </w:tc>
        <w:tc>
          <w:tcPr>
            <w:tcW w:type="dxa" w:w="37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Actions non voulues déclenchées depuis session active d'un utilisateur</w:t>
            </w:r>
          </w:p>
        </w:tc>
        <w:tc>
          <w:tcPr>
            <w:tcW w:type="dxa" w:w="3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Anti-CSRF tokens + SameSite=Strict cookies</w:t>
            </w:r>
          </w:p>
        </w:tc>
      </w:tr>
      <w:tr>
        <w:tc>
          <w:tcPr>
            <w:tcW w:type="dxa" w:w="2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Brute Force Auth</w:t>
            </w:r>
          </w:p>
        </w:tc>
        <w:tc>
          <w:tcPr>
            <w:tcW w:type="dxa" w:w="37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Compromission de comptes direction, comptable, super-admin</w:t>
            </w:r>
          </w:p>
        </w:tc>
        <w:tc>
          <w:tcPr>
            <w:tcW w:type="dxa" w:w="3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Rate limiting + lockout progressif + MFA obligatoire</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JWT Abuse</w:t>
            </w:r>
          </w:p>
        </w:tc>
        <w:tc>
          <w:tcPr>
            <w:tcW w:type="dxa" w:w="37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Usurpation d'identité longue durée sans détection</w:t>
            </w:r>
          </w:p>
        </w:tc>
        <w:tc>
          <w:tcPr>
            <w:tcW w:type="dxa" w:w="3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Expiration 15min + blacklist Redis + RS256</w:t>
            </w:r>
          </w:p>
        </w:tc>
      </w:tr>
      <w:tr>
        <w:tc>
          <w:tcPr>
            <w:tcW w:type="dxa" w:w="2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File Upload Attack</w:t>
            </w:r>
          </w:p>
        </w:tc>
        <w:tc>
          <w:tcPr>
            <w:tcW w:type="dxa" w:w="37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Exécution de code malveillant via fichier téléversé</w:t>
            </w:r>
          </w:p>
        </w:tc>
        <w:tc>
          <w:tcPr>
            <w:tcW w:type="dxa" w:w="3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MIME check + magic bytes + scan AV + R2 hors web root</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Secrets Leak</w:t>
            </w:r>
          </w:p>
        </w:tc>
        <w:tc>
          <w:tcPr>
            <w:tcW w:type="dxa" w:w="37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Clés API, JWT, DB exposées dans le code ou les logs</w:t>
            </w:r>
          </w:p>
        </w:tc>
        <w:tc>
          <w:tcPr>
            <w:tcW w:type="dxa" w:w="3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Fly secrets + Vercel env + TruffleHog CI/CD</w:t>
            </w:r>
          </w:p>
        </w:tc>
      </w:tr>
      <w:tr>
        <w:tc>
          <w:tcPr>
            <w:tcW w:type="dxa" w:w="2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Supply Chain Attack</w:t>
            </w:r>
          </w:p>
        </w:tc>
        <w:tc>
          <w:tcPr>
            <w:tcW w:type="dxa" w:w="37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Package npm compromis injecté dans la codebase</w:t>
            </w:r>
          </w:p>
        </w:tc>
        <w:tc>
          <w:tcPr>
            <w:tcW w:type="dxa" w:w="3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npm audit CI + Dependabot + npm ci lockfile</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Prompt Injection IA</w:t>
            </w:r>
          </w:p>
        </w:tc>
        <w:tc>
          <w:tcPr>
            <w:tcW w:type="dxa" w:w="37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Manipulation de ORION ou SARA pour fuite de données cross-tenant</w:t>
            </w:r>
          </w:p>
        </w:tc>
        <w:tc>
          <w:tcPr>
            <w:tcW w:type="dxa" w:w="3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Sanitization input + séparation système/user context</w:t>
            </w:r>
          </w:p>
        </w:tc>
      </w:tr>
      <w:tr>
        <w:tc>
          <w:tcPr>
            <w:tcW w:type="dxa" w:w="2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API Scraping</w:t>
            </w:r>
          </w:p>
        </w:tc>
        <w:tc>
          <w:tcPr>
            <w:tcW w:type="dxa" w:w="37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Extraction massive de données élèves ou financières</w:t>
            </w:r>
          </w:p>
        </w:tc>
        <w:tc>
          <w:tcPr>
            <w:tcW w:type="dxa" w:w="3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Rate limiting + User-Agent filtering + Cloudflare WAF</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Data Breach DB</w:t>
            </w:r>
          </w:p>
        </w:tc>
        <w:tc>
          <w:tcPr>
            <w:tcW w:type="dxa" w:w="37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Accès non autorisé à Neon PostgreSQL depuis l'extérieur</w:t>
            </w:r>
          </w:p>
        </w:tc>
        <w:tc>
          <w:tcPr>
            <w:tcW w:type="dxa" w:w="3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SSL obligatoire + utilisateur minimal + RLS + chiffrement</w:t>
            </w:r>
          </w:p>
        </w:tc>
      </w:tr>
    </w:tbl>
    <w:p>
      <w:r>
        <w:br w:type="page"/>
      </w:r>
    </w:p>
    <w:p>
      <w:pPr>
        <w:shd w:fill="0F1F8A" w:val="clear"/>
        <w:spacing w:after="200" w:before="400"/>
      </w:pPr>
      <w:r>
        <w:rPr>
          <w:rFonts w:ascii="Arial" w:cs="Arial" w:eastAsia="Arial" w:hAnsi="Arial"/>
          <w:b/>
          <w:bCs/>
          <w:color w:val="F5B800"/>
          <w:sz w:val="32"/>
          <w:szCs w:val="32"/>
        </w:rPr>
        <w:t xml:space="preserve">  CONCLUSION — SÉCURITÉ ACADEMIA HELM  </w:t>
      </w:r>
    </w:p>
    <w:p>
      <w:pPr>
        <w:spacing w:after="80" w:before="80"/>
      </w:pPr>
      <w:r>
        <w:t xml:space="preserve"/>
      </w:r>
    </w:p>
    <w:p>
      <w:pPr>
        <w:shd w:fill="E8ECFB" w:val="clear"/>
        <w:spacing w:after="200" w:before="200"/>
        <w:ind w:left="200" w:right="200"/>
      </w:pPr>
      <w:r>
        <w:rPr>
          <w:rFonts w:ascii="Arial" w:cs="Arial" w:eastAsia="Arial" w:hAnsi="Arial"/>
          <w:i/>
          <w:iCs/>
          <w:color w:val="0F1F8A"/>
          <w:sz w:val="21"/>
          <w:szCs w:val="21"/>
        </w:rPr>
        <w:t xml:space="preserve">La sécurité d'une plateforme n'est pas un état — c'est un processus continu. Chaque fonctionnalité ajoutée crée potentiellement une nouvelle surface d'attaque. Chaque dépendance externe est un vecteur de risque.</w:t>
      </w:r>
    </w:p>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YEHI OR Tech bâtit des systèmes pour l'Afrique. Des milliers d'élèves, de parents, de directeurs et d'enseignants feront confiance à Academia Helm avec leurs données. Cette responsabilité est sacrée et doit se traduire dans chaque ligne de code écrite.</w:t>
      </w:r>
    </w:p>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Appliquer ce guide n'est pas un exercice académique. C'est l'acte de droiture d'un bâtisseur qui respecte ceux qui lui font confiance. La sécurité est l'expression concrète de nos valeurs d'intégrité et de responsabilité.</w:t>
      </w:r>
    </w:p>
    <w:p>
      <w:pPr>
        <w:spacing w:after="80" w:before="80"/>
      </w:pPr>
      <w:r>
        <w:t xml:space="preserve"/>
      </w:r>
    </w:p>
    <w:p>
      <w:pPr>
        <w:spacing w:after="100" w:before="400"/>
        <w:jc w:val="center"/>
      </w:pPr>
      <w:r>
        <w:rPr>
          <w:rFonts w:ascii="Arial" w:cs="Arial" w:eastAsia="Arial" w:hAnsi="Arial"/>
          <w:b/>
          <w:bCs/>
          <w:color w:val="1C35C9"/>
          <w:sz w:val="20"/>
          <w:szCs w:val="20"/>
        </w:rPr>
        <w:t xml:space="preserve">YEHI OR Tech — "יְהִי אוֹר" — Que la lumière soit</w:t>
      </w:r>
    </w:p>
    <w:p>
      <w:pPr>
        <w:jc w:val="center"/>
      </w:pPr>
      <w:r>
        <w:rPr>
          <w:rFonts w:ascii="Arial" w:cs="Arial" w:eastAsia="Arial" w:hAnsi="Arial"/>
          <w:color w:val="555555"/>
          <w:sz w:val="18"/>
          <w:szCs w:val="18"/>
        </w:rPr>
        <w:t xml:space="preserve">Parakou, Bénin  •  Sènakpon Dawes Akpovi, CTO  •  Avril 2026</w:t>
      </w:r>
    </w:p>
    <w:p>
      <w:r>
        <w:br w:type="page"/>
      </w:r>
    </w:p>
    <w:p>
      <w:pPr>
        <w:shd w:fill="0F1F8A" w:val="clear"/>
        <w:spacing w:after="200" w:before="400"/>
      </w:pPr>
      <w:r>
        <w:rPr>
          <w:rFonts w:ascii="Arial" w:cs="Arial" w:eastAsia="Arial" w:hAnsi="Arial"/>
          <w:b/>
          <w:bCs/>
          <w:color w:val="F5B800"/>
          <w:sz w:val="32"/>
          <w:szCs w:val="32"/>
        </w:rPr>
        <w:t xml:space="preserve">  17  </w:t>
      </w:r>
      <w:r>
        <w:rPr>
          <w:rFonts w:ascii="Arial" w:cs="Arial" w:eastAsia="Arial" w:hAnsi="Arial"/>
          <w:b/>
          <w:bCs/>
          <w:color w:val="FFFFFF"/>
          <w:sz w:val="32"/>
          <w:szCs w:val="32"/>
        </w:rPr>
        <w:t xml:space="preserve">  STANDARD DE PERFORMANCE WEB — DIRECTIVE TECHNIQUE</w:t>
      </w:r>
    </w:p>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Ce chapitre constitue la directive technique officielle de YEHI OR Tech en matière de performance web. Elle s'applique à Academia Helm, à l'ensemble de la suite Helm, et aux projets clients Helm Studio. Ces standards ne sont pas optionnels — ils constituent une obligation de qualité intégrée au processus de livraison, au même titre que la sécurité ou la conformité fonctionnelle.</w:t>
      </w:r>
    </w:p>
    <w:p>
      <w:pPr>
        <w:spacing w:after="80" w:before="80"/>
      </w:pPr>
      <w:r>
        <w:t xml:space="preserve"/>
      </w:r>
    </w:p>
    <w:p>
      <w:pPr>
        <w:shd w:fill="E8ECFB" w:val="clear"/>
        <w:spacing w:after="120" w:before="120"/>
        <w:ind w:left="200" w:right="200"/>
      </w:pPr>
      <w:r>
        <w:rPr>
          <w:rFonts w:ascii="Arial" w:cs="Arial" w:eastAsia="Arial" w:hAnsi="Arial"/>
          <w:b/>
          <w:bCs/>
          <w:i/>
          <w:iCs/>
          <w:color w:val="0F1F8A"/>
          <w:sz w:val="22"/>
          <w:szCs w:val="22"/>
        </w:rPr>
        <w:t xml:space="preserve">"Le web doit être rapide. Nos produits le seront toujours."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17.1 SEUILS DE PERFORMANCE OBLIGATOIRES</w:t>
            </w:r>
          </w:p>
          <w:p>
            <w:r>
              <w:rPr>
                <w:rFonts w:ascii="Arial" w:cs="Arial" w:eastAsia="Arial" w:hAnsi="Arial"/>
                <w:i/>
                <w:iCs/>
                <w:color w:val="FFFFFF"/>
                <w:sz w:val="18"/>
                <w:szCs w:val="18"/>
              </w:rPr>
              <w:t xml:space="preserve">Aucun déploiement production sans validation de ces métriques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 BLOQUANT</w:t>
            </w:r>
          </w:p>
        </w:tc>
        <w:tc>
          <w:tcPr>
            <w:tcW w:type="dxa" w:w="77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TBT &gt; 300ms ou TTI &gt; 4s bloquent automatiquement la mise en production jusqu'à correction.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Métrique</w:t>
            </w:r>
          </w:p>
        </w:tc>
        <w:tc>
          <w:tcPr>
            <w:tcW w:type="dxa" w:w="312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Seuil Minimum (Blocant)</w:t>
            </w:r>
          </w:p>
        </w:tc>
        <w:tc>
          <w:tcPr>
            <w:tcW w:type="dxa" w:w="312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Cible Idéale</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GTmetrix Grade</w:t>
            </w:r>
          </w:p>
        </w:tc>
        <w:tc>
          <w:tcPr>
            <w:tcW w:type="dxa" w:w="312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Grade B minimum</w:t>
            </w:r>
          </w:p>
        </w:tc>
        <w:tc>
          <w:tcPr>
            <w:tcW w:type="dxa" w:w="3120"/>
            <w:tcBorders>
              <w:top w:val="single" w:color="C5CAE9" w:sz="1"/>
              <w:left w:val="single" w:color="C5CAE9" w:sz="1"/>
              <w:bottom w:val="single" w:color="C5CAE9" w:sz="1"/>
              <w:right w:val="single" w:color="C5CAE9" w:sz="1"/>
            </w:tcBorders>
            <w:shd w:fill="E8F5E9" w:val="clear"/>
            <w:tcMar>
              <w:top w:type="dxa" w:w="80"/>
              <w:left w:type="dxa" w:w="100"/>
              <w:bottom w:type="dxa" w:w="80"/>
              <w:right w:type="dxa" w:w="100"/>
            </w:tcMar>
          </w:tcPr>
          <w:p>
            <w:r>
              <w:rPr>
                <w:rFonts w:ascii="Arial" w:cs="Arial" w:eastAsia="Arial" w:hAnsi="Arial"/>
                <w:b/>
                <w:bCs/>
                <w:color w:val="1B5E20"/>
                <w:sz w:val="17"/>
                <w:szCs w:val="17"/>
              </w:rPr>
              <w:t xml:space="preserve">Grade A</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Performance Score</w:t>
            </w:r>
          </w:p>
        </w:tc>
        <w:tc>
          <w:tcPr>
            <w:tcW w:type="dxa" w:w="312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 90%</w:t>
            </w:r>
          </w:p>
        </w:tc>
        <w:tc>
          <w:tcPr>
            <w:tcW w:type="dxa" w:w="3120"/>
            <w:tcBorders>
              <w:top w:val="single" w:color="C5CAE9" w:sz="1"/>
              <w:left w:val="single" w:color="C5CAE9" w:sz="1"/>
              <w:bottom w:val="single" w:color="C5CAE9" w:sz="1"/>
              <w:right w:val="single" w:color="C5CAE9" w:sz="1"/>
            </w:tcBorders>
            <w:shd w:fill="E8F5E9" w:val="clear"/>
            <w:tcMar>
              <w:top w:type="dxa" w:w="80"/>
              <w:left w:type="dxa" w:w="100"/>
              <w:bottom w:type="dxa" w:w="80"/>
              <w:right w:type="dxa" w:w="100"/>
            </w:tcMar>
          </w:tcPr>
          <w:p>
            <w:r>
              <w:rPr>
                <w:rFonts w:ascii="Arial" w:cs="Arial" w:eastAsia="Arial" w:hAnsi="Arial"/>
                <w:b/>
                <w:bCs/>
                <w:color w:val="1B5E20"/>
                <w:sz w:val="17"/>
                <w:szCs w:val="17"/>
              </w:rPr>
              <w:t xml:space="preserve">≥ 98%</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Structure Score</w:t>
            </w:r>
          </w:p>
        </w:tc>
        <w:tc>
          <w:tcPr>
            <w:tcW w:type="dxa" w:w="312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 90%</w:t>
            </w:r>
          </w:p>
        </w:tc>
        <w:tc>
          <w:tcPr>
            <w:tcW w:type="dxa" w:w="3120"/>
            <w:tcBorders>
              <w:top w:val="single" w:color="C5CAE9" w:sz="1"/>
              <w:left w:val="single" w:color="C5CAE9" w:sz="1"/>
              <w:bottom w:val="single" w:color="C5CAE9" w:sz="1"/>
              <w:right w:val="single" w:color="C5CAE9" w:sz="1"/>
            </w:tcBorders>
            <w:shd w:fill="E8F5E9" w:val="clear"/>
            <w:tcMar>
              <w:top w:type="dxa" w:w="80"/>
              <w:left w:type="dxa" w:w="100"/>
              <w:bottom w:type="dxa" w:w="80"/>
              <w:right w:type="dxa" w:w="100"/>
            </w:tcMar>
          </w:tcPr>
          <w:p>
            <w:r>
              <w:rPr>
                <w:rFonts w:ascii="Arial" w:cs="Arial" w:eastAsia="Arial" w:hAnsi="Arial"/>
                <w:b/>
                <w:bCs/>
                <w:color w:val="1B5E20"/>
                <w:sz w:val="17"/>
                <w:szCs w:val="17"/>
              </w:rPr>
              <w:t xml:space="preserve">≥ 98%</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Largest Contentful Paint</w:t>
            </w:r>
          </w:p>
        </w:tc>
        <w:tc>
          <w:tcPr>
            <w:tcW w:type="dxa" w:w="312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&lt; 2.0s</w:t>
            </w:r>
          </w:p>
        </w:tc>
        <w:tc>
          <w:tcPr>
            <w:tcW w:type="dxa" w:w="3120"/>
            <w:tcBorders>
              <w:top w:val="single" w:color="C5CAE9" w:sz="1"/>
              <w:left w:val="single" w:color="C5CAE9" w:sz="1"/>
              <w:bottom w:val="single" w:color="C5CAE9" w:sz="1"/>
              <w:right w:val="single" w:color="C5CAE9" w:sz="1"/>
            </w:tcBorders>
            <w:shd w:fill="E8F5E9" w:val="clear"/>
            <w:tcMar>
              <w:top w:type="dxa" w:w="80"/>
              <w:left w:type="dxa" w:w="100"/>
              <w:bottom w:type="dxa" w:w="80"/>
              <w:right w:type="dxa" w:w="100"/>
            </w:tcMar>
          </w:tcPr>
          <w:p>
            <w:r>
              <w:rPr>
                <w:rFonts w:ascii="Arial" w:cs="Arial" w:eastAsia="Arial" w:hAnsi="Arial"/>
                <w:b/>
                <w:bCs/>
                <w:color w:val="1B5E20"/>
                <w:sz w:val="17"/>
                <w:szCs w:val="17"/>
              </w:rPr>
              <w:t xml:space="preserve">&lt; 1.0s</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Total Blocking Time (TBT)</w:t>
            </w:r>
          </w:p>
        </w:tc>
        <w:tc>
          <w:tcPr>
            <w:tcW w:type="dxa" w:w="312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&lt; 200ms</w:t>
            </w:r>
          </w:p>
        </w:tc>
        <w:tc>
          <w:tcPr>
            <w:tcW w:type="dxa" w:w="3120"/>
            <w:tcBorders>
              <w:top w:val="single" w:color="C5CAE9" w:sz="1"/>
              <w:left w:val="single" w:color="C5CAE9" w:sz="1"/>
              <w:bottom w:val="single" w:color="C5CAE9" w:sz="1"/>
              <w:right w:val="single" w:color="C5CAE9" w:sz="1"/>
            </w:tcBorders>
            <w:shd w:fill="E8F5E9" w:val="clear"/>
            <w:tcMar>
              <w:top w:type="dxa" w:w="80"/>
              <w:left w:type="dxa" w:w="100"/>
              <w:bottom w:type="dxa" w:w="80"/>
              <w:right w:type="dxa" w:w="100"/>
            </w:tcMar>
          </w:tcPr>
          <w:p>
            <w:r>
              <w:rPr>
                <w:rFonts w:ascii="Arial" w:cs="Arial" w:eastAsia="Arial" w:hAnsi="Arial"/>
                <w:b/>
                <w:bCs/>
                <w:color w:val="1B5E20"/>
                <w:sz w:val="17"/>
                <w:szCs w:val="17"/>
              </w:rPr>
              <w:t xml:space="preserve">&lt; 50ms</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Time to Interactive (TTI)</w:t>
            </w:r>
          </w:p>
        </w:tc>
        <w:tc>
          <w:tcPr>
            <w:tcW w:type="dxa" w:w="312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&lt; 3.0s</w:t>
            </w:r>
          </w:p>
        </w:tc>
        <w:tc>
          <w:tcPr>
            <w:tcW w:type="dxa" w:w="3120"/>
            <w:tcBorders>
              <w:top w:val="single" w:color="C5CAE9" w:sz="1"/>
              <w:left w:val="single" w:color="C5CAE9" w:sz="1"/>
              <w:bottom w:val="single" w:color="C5CAE9" w:sz="1"/>
              <w:right w:val="single" w:color="C5CAE9" w:sz="1"/>
            </w:tcBorders>
            <w:shd w:fill="E8F5E9" w:val="clear"/>
            <w:tcMar>
              <w:top w:type="dxa" w:w="80"/>
              <w:left w:type="dxa" w:w="100"/>
              <w:bottom w:type="dxa" w:w="80"/>
              <w:right w:type="dxa" w:w="100"/>
            </w:tcMar>
          </w:tcPr>
          <w:p>
            <w:r>
              <w:rPr>
                <w:rFonts w:ascii="Arial" w:cs="Arial" w:eastAsia="Arial" w:hAnsi="Arial"/>
                <w:b/>
                <w:bCs/>
                <w:color w:val="1B5E20"/>
                <w:sz w:val="17"/>
                <w:szCs w:val="17"/>
              </w:rPr>
              <w:t xml:space="preserve">&lt; 1.0s</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Cumulative Layout Shift</w:t>
            </w:r>
          </w:p>
        </w:tc>
        <w:tc>
          <w:tcPr>
            <w:tcW w:type="dxa" w:w="312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&lt; 0.1</w:t>
            </w:r>
          </w:p>
        </w:tc>
        <w:tc>
          <w:tcPr>
            <w:tcW w:type="dxa" w:w="3120"/>
            <w:tcBorders>
              <w:top w:val="single" w:color="C5CAE9" w:sz="1"/>
              <w:left w:val="single" w:color="C5CAE9" w:sz="1"/>
              <w:bottom w:val="single" w:color="C5CAE9" w:sz="1"/>
              <w:right w:val="single" w:color="C5CAE9" w:sz="1"/>
            </w:tcBorders>
            <w:shd w:fill="E8F5E9" w:val="clear"/>
            <w:tcMar>
              <w:top w:type="dxa" w:w="80"/>
              <w:left w:type="dxa" w:w="100"/>
              <w:bottom w:type="dxa" w:w="80"/>
              <w:right w:type="dxa" w:w="100"/>
            </w:tcMar>
          </w:tcPr>
          <w:p>
            <w:r>
              <w:rPr>
                <w:rFonts w:ascii="Arial" w:cs="Arial" w:eastAsia="Arial" w:hAnsi="Arial"/>
                <w:b/>
                <w:bCs/>
                <w:color w:val="1B5E20"/>
                <w:sz w:val="17"/>
                <w:szCs w:val="17"/>
              </w:rPr>
              <w:t xml:space="preserve">= 0</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Poids total de la page</w:t>
            </w:r>
          </w:p>
        </w:tc>
        <w:tc>
          <w:tcPr>
            <w:tcW w:type="dxa" w:w="312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&lt; 3 MB</w:t>
            </w:r>
          </w:p>
        </w:tc>
        <w:tc>
          <w:tcPr>
            <w:tcW w:type="dxa" w:w="3120"/>
            <w:tcBorders>
              <w:top w:val="single" w:color="C5CAE9" w:sz="1"/>
              <w:left w:val="single" w:color="C5CAE9" w:sz="1"/>
              <w:bottom w:val="single" w:color="C5CAE9" w:sz="1"/>
              <w:right w:val="single" w:color="C5CAE9" w:sz="1"/>
            </w:tcBorders>
            <w:shd w:fill="E8F5E9" w:val="clear"/>
            <w:tcMar>
              <w:top w:type="dxa" w:w="80"/>
              <w:left w:type="dxa" w:w="100"/>
              <w:bottom w:type="dxa" w:w="80"/>
              <w:right w:type="dxa" w:w="100"/>
            </w:tcMar>
          </w:tcPr>
          <w:p>
            <w:r>
              <w:rPr>
                <w:rFonts w:ascii="Arial" w:cs="Arial" w:eastAsia="Arial" w:hAnsi="Arial"/>
                <w:b/>
                <w:bCs/>
                <w:color w:val="1B5E20"/>
                <w:sz w:val="17"/>
                <w:szCs w:val="17"/>
              </w:rPr>
              <w:t xml:space="preserve">&lt; 2 MB</w:t>
            </w:r>
          </w:p>
        </w:tc>
      </w:tr>
      <w:tr>
        <w:tc>
          <w:tcPr>
            <w:tcW w:type="dxa" w:w="312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val="false"/>
                <w:bCs w:val="false"/>
                <w:color w:val="000000"/>
                <w:sz w:val="17"/>
                <w:szCs w:val="17"/>
              </w:rPr>
              <w:t xml:space="preserve">Nombre de requêtes HTTP</w:t>
            </w:r>
          </w:p>
        </w:tc>
        <w:tc>
          <w:tcPr>
            <w:tcW w:type="dxa" w:w="312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&lt; 60</w:t>
            </w:r>
          </w:p>
        </w:tc>
        <w:tc>
          <w:tcPr>
            <w:tcW w:type="dxa" w:w="3120"/>
            <w:tcBorders>
              <w:top w:val="single" w:color="C5CAE9" w:sz="1"/>
              <w:left w:val="single" w:color="C5CAE9" w:sz="1"/>
              <w:bottom w:val="single" w:color="C5CAE9" w:sz="1"/>
              <w:right w:val="single" w:color="C5CAE9" w:sz="1"/>
            </w:tcBorders>
            <w:shd w:fill="E8F5E9" w:val="clear"/>
            <w:tcMar>
              <w:top w:type="dxa" w:w="80"/>
              <w:left w:type="dxa" w:w="100"/>
              <w:bottom w:type="dxa" w:w="80"/>
              <w:right w:type="dxa" w:w="100"/>
            </w:tcMar>
          </w:tcPr>
          <w:p>
            <w:r>
              <w:rPr>
                <w:rFonts w:ascii="Arial" w:cs="Arial" w:eastAsia="Arial" w:hAnsi="Arial"/>
                <w:b/>
                <w:bCs/>
                <w:color w:val="1B5E20"/>
                <w:sz w:val="17"/>
                <w:szCs w:val="17"/>
              </w:rPr>
              <w:t xml:space="preserve">&lt; 40</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Time to First Byte (TTFB)</w:t>
            </w:r>
          </w:p>
        </w:tc>
        <w:tc>
          <w:tcPr>
            <w:tcW w:type="dxa" w:w="3120"/>
            <w:tcBorders>
              <w:top w:val="single" w:color="C5CAE9" w:sz="1"/>
              <w:left w:val="single" w:color="C5CAE9" w:sz="1"/>
              <w:bottom w:val="single" w:color="C5CAE9" w:sz="1"/>
              <w:right w:val="single" w:color="C5CAE9" w:sz="1"/>
            </w:tcBorders>
            <w:shd w:fill="FFF3E0" w:val="clear"/>
            <w:tcMar>
              <w:top w:type="dxa" w:w="80"/>
              <w:left w:type="dxa" w:w="100"/>
              <w:bottom w:type="dxa" w:w="80"/>
              <w:right w:type="dxa" w:w="100"/>
            </w:tcMar>
          </w:tcPr>
          <w:p>
            <w:r>
              <w:rPr>
                <w:rFonts w:ascii="Arial" w:cs="Arial" w:eastAsia="Arial" w:hAnsi="Arial"/>
                <w:b/>
                <w:bCs/>
                <w:color w:val="E65100"/>
                <w:sz w:val="17"/>
                <w:szCs w:val="17"/>
              </w:rPr>
              <w:t xml:space="preserve">&lt; 300ms</w:t>
            </w:r>
          </w:p>
        </w:tc>
        <w:tc>
          <w:tcPr>
            <w:tcW w:type="dxa" w:w="3120"/>
            <w:tcBorders>
              <w:top w:val="single" w:color="C5CAE9" w:sz="1"/>
              <w:left w:val="single" w:color="C5CAE9" w:sz="1"/>
              <w:bottom w:val="single" w:color="C5CAE9" w:sz="1"/>
              <w:right w:val="single" w:color="C5CAE9" w:sz="1"/>
            </w:tcBorders>
            <w:shd w:fill="E8F5E9" w:val="clear"/>
            <w:tcMar>
              <w:top w:type="dxa" w:w="80"/>
              <w:left w:type="dxa" w:w="100"/>
              <w:bottom w:type="dxa" w:w="80"/>
              <w:right w:type="dxa" w:w="100"/>
            </w:tcMar>
          </w:tcPr>
          <w:p>
            <w:r>
              <w:rPr>
                <w:rFonts w:ascii="Arial" w:cs="Arial" w:eastAsia="Arial" w:hAnsi="Arial"/>
                <w:b/>
                <w:bCs/>
                <w:color w:val="1B5E20"/>
                <w:sz w:val="17"/>
                <w:szCs w:val="17"/>
              </w:rPr>
              <w:t xml:space="preserve">&lt; 150ms</w:t>
            </w:r>
          </w:p>
        </w:tc>
      </w:tr>
    </w:tbl>
    <w:p>
      <w:pPr>
        <w:spacing w:after="80" w:before="80"/>
      </w:pPr>
      <w:r>
        <w:t xml:space="preserve"/>
      </w:r>
    </w:p>
    <w:p>
      <w:pPr>
        <w:spacing w:after="60" w:before="60"/>
      </w:pPr>
      <w:r>
        <w:rPr>
          <w:rFonts w:ascii="Arial" w:cs="Arial" w:eastAsia="Arial" w:hAnsi="Arial"/>
          <w:b/>
          <w:bCs/>
          <w:i w:val="false"/>
          <w:iCs w:val="false"/>
          <w:color w:val="000000"/>
          <w:sz w:val="20"/>
          <w:szCs w:val="20"/>
        </w:rPr>
        <w:t xml:space="preserve">Référence terrain Academia Helm : GTmetrix Grade A — Performance 99% — LCP 773ms — TBT 0ms — TTFB 110ms — Poids page 1.49 MB.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17.2 STACK TECHNIQUE STANDARDISÉE YEHI OR TECH</w:t>
            </w:r>
          </w:p>
          <w:p>
            <w:r>
              <w:rPr>
                <w:rFonts w:ascii="Arial" w:cs="Arial" w:eastAsia="Arial" w:hAnsi="Arial"/>
                <w:i/>
                <w:iCs/>
                <w:color w:val="FFFFFF"/>
                <w:sz w:val="18"/>
                <w:szCs w:val="18"/>
              </w:rPr>
              <w:t xml:space="preserve">Toute déviation doit être justifiée par écrit et approuvée CEO/CTO</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17.2.1 Stack Front-End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6"/>
                <w:szCs w:val="16"/>
              </w:rPr>
              <w:t xml:space="preserve">Couche</w:t>
            </w:r>
          </w:p>
        </w:tc>
        <w:tc>
          <w:tcPr>
            <w:tcW w:type="dxa" w:w="28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6"/>
                <w:szCs w:val="16"/>
              </w:rPr>
              <w:t xml:space="preserve">Technologie</w:t>
            </w:r>
          </w:p>
        </w:tc>
        <w:tc>
          <w:tcPr>
            <w:tcW w:type="dxa" w:w="496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6"/>
                <w:szCs w:val="16"/>
              </w:rPr>
              <w:t xml:space="preserve">Justification</w:t>
            </w:r>
          </w:p>
        </w:tc>
      </w:tr>
      <w:tr>
        <w:tc>
          <w:tcPr>
            <w:tcW w:type="dxa" w:w="1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Framework</w:t>
            </w:r>
          </w:p>
        </w:tc>
        <w:tc>
          <w:tcPr>
            <w:tcW w:type="dxa" w:w="2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Next.js 14+ (App Router)</w:t>
            </w:r>
          </w:p>
        </w:tc>
        <w:tc>
          <w:tcPr>
            <w:tcW w:type="dxa" w:w="49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SSR/SSG natif, optimisation images, Edge Runtime</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Language</w:t>
            </w:r>
          </w:p>
        </w:tc>
        <w:tc>
          <w:tcPr>
            <w:tcW w:type="dxa" w:w="28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TypeScript strict</w:t>
            </w:r>
          </w:p>
        </w:tc>
        <w:tc>
          <w:tcPr>
            <w:tcW w:type="dxa" w:w="49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Fiabilité, autocomplétion, réduction bugs runtime</w:t>
            </w:r>
          </w:p>
        </w:tc>
      </w:tr>
      <w:tr>
        <w:tc>
          <w:tcPr>
            <w:tcW w:type="dxa" w:w="1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Styles</w:t>
            </w:r>
          </w:p>
        </w:tc>
        <w:tc>
          <w:tcPr>
            <w:tcW w:type="dxa" w:w="2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Tailwind CSS</w:t>
            </w:r>
          </w:p>
        </w:tc>
        <w:tc>
          <w:tcPr>
            <w:tcW w:type="dxa" w:w="49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Bundle minimal, JIT, utility-first sans CSS mort</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Components</w:t>
            </w:r>
          </w:p>
        </w:tc>
        <w:tc>
          <w:tcPr>
            <w:tcW w:type="dxa" w:w="28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shadcn/ui + Radix UI</w:t>
            </w:r>
          </w:p>
        </w:tc>
        <w:tc>
          <w:tcPr>
            <w:tcW w:type="dxa" w:w="49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Accessibilité native, composants non-bundlés</w:t>
            </w:r>
          </w:p>
        </w:tc>
      </w:tr>
      <w:tr>
        <w:tc>
          <w:tcPr>
            <w:tcW w:type="dxa" w:w="1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Animations</w:t>
            </w:r>
          </w:p>
        </w:tc>
        <w:tc>
          <w:tcPr>
            <w:tcW w:type="dxa" w:w="2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Framer Motion (lazy uniquement)</w:t>
            </w:r>
          </w:p>
        </w:tc>
        <w:tc>
          <w:tcPr>
            <w:tcW w:type="dxa" w:w="49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Toujours dynamic import — jamais dans le bundle initial</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Icônes</w:t>
            </w:r>
          </w:p>
        </w:tc>
        <w:tc>
          <w:tcPr>
            <w:tcW w:type="dxa" w:w="28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lucide-react (tree-shaking)</w:t>
            </w:r>
          </w:p>
        </w:tc>
        <w:tc>
          <w:tcPr>
            <w:tcW w:type="dxa" w:w="49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Import individuel uniquement — jamais le barrel import</w:t>
            </w:r>
          </w:p>
        </w:tc>
      </w:tr>
      <w:tr>
        <w:tc>
          <w:tcPr>
            <w:tcW w:type="dxa" w:w="1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State</w:t>
            </w:r>
          </w:p>
        </w:tc>
        <w:tc>
          <w:tcPr>
            <w:tcW w:type="dxa" w:w="2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Zustand ou React Context</w:t>
            </w:r>
          </w:p>
        </w:tc>
        <w:tc>
          <w:tcPr>
            <w:tcW w:type="dxa" w:w="49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Léger, pas de Redux sauf besoin démontré</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Fonts</w:t>
            </w:r>
          </w:p>
        </w:tc>
        <w:tc>
          <w:tcPr>
            <w:tcW w:type="dxa" w:w="28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next/font/google</w:t>
            </w:r>
          </w:p>
        </w:tc>
        <w:tc>
          <w:tcPr>
            <w:tcW w:type="dxa" w:w="49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Self-hosted automatique, display:swap intégré</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17.2.2 Stack Back-End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6"/>
                <w:szCs w:val="16"/>
              </w:rPr>
              <w:t xml:space="preserve">Couche</w:t>
            </w:r>
          </w:p>
        </w:tc>
        <w:tc>
          <w:tcPr>
            <w:tcW w:type="dxa" w:w="28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6"/>
                <w:szCs w:val="16"/>
              </w:rPr>
              <w:t xml:space="preserve">Technologie</w:t>
            </w:r>
          </w:p>
        </w:tc>
        <w:tc>
          <w:tcPr>
            <w:tcW w:type="dxa" w:w="496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6"/>
                <w:szCs w:val="16"/>
              </w:rPr>
              <w:t xml:space="preserve">Justification</w:t>
            </w:r>
          </w:p>
        </w:tc>
      </w:tr>
      <w:tr>
        <w:tc>
          <w:tcPr>
            <w:tcW w:type="dxa" w:w="1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API</w:t>
            </w:r>
          </w:p>
        </w:tc>
        <w:tc>
          <w:tcPr>
            <w:tcW w:type="dxa" w:w="2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NestJS (modules séparés)</w:t>
            </w:r>
          </w:p>
        </w:tc>
        <w:tc>
          <w:tcPr>
            <w:tcW w:type="dxa" w:w="49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Architecture scalable, DI natif, compatible monorepo</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Database</w:t>
            </w:r>
          </w:p>
        </w:tc>
        <w:tc>
          <w:tcPr>
            <w:tcW w:type="dxa" w:w="28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PostgreSQL via Neon</w:t>
            </w:r>
          </w:p>
        </w:tc>
        <w:tc>
          <w:tcPr>
            <w:tcW w:type="dxa" w:w="49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Serverless, connection pooling, compatible Vercel Edge</w:t>
            </w:r>
          </w:p>
        </w:tc>
      </w:tr>
      <w:tr>
        <w:tc>
          <w:tcPr>
            <w:tcW w:type="dxa" w:w="1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ORM</w:t>
            </w:r>
          </w:p>
        </w:tc>
        <w:tc>
          <w:tcPr>
            <w:tcW w:type="dxa" w:w="2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Prisma ou Drizzle ORM</w:t>
            </w:r>
          </w:p>
        </w:tc>
        <w:tc>
          <w:tcPr>
            <w:tcW w:type="dxa" w:w="49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Type-safe, migrations contrôlées, problème N+1 évité</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Auth</w:t>
            </w:r>
          </w:p>
        </w:tc>
        <w:tc>
          <w:tcPr>
            <w:tcW w:type="dxa" w:w="28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NextAuth.js / JWT stateless</w:t>
            </w:r>
          </w:p>
        </w:tc>
        <w:tc>
          <w:tcPr>
            <w:tcW w:type="dxa" w:w="49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Pas de session serveur, compatible Edge Runtime</w:t>
            </w:r>
          </w:p>
        </w:tc>
      </w:tr>
      <w:tr>
        <w:tc>
          <w:tcPr>
            <w:tcW w:type="dxa" w:w="16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Paiements</w:t>
            </w:r>
          </w:p>
        </w:tc>
        <w:tc>
          <w:tcPr>
            <w:tcW w:type="dxa" w:w="2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FedaPay (UEMOA) + Stripe</w:t>
            </w:r>
          </w:p>
        </w:tc>
        <w:tc>
          <w:tcPr>
            <w:tcW w:type="dxa" w:w="49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6"/>
                <w:szCs w:val="16"/>
              </w:rPr>
              <w:t xml:space="preserve">Mobile Money local + paiements internationaux</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Emails</w:t>
            </w:r>
          </w:p>
        </w:tc>
        <w:tc>
          <w:tcPr>
            <w:tcW w:type="dxa" w:w="28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Resend + React Email</w:t>
            </w:r>
          </w:p>
        </w:tc>
        <w:tc>
          <w:tcPr>
            <w:tcW w:type="dxa" w:w="49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6"/>
                <w:szCs w:val="16"/>
              </w:rPr>
              <w:t xml:space="preserve">Templates React, deliverability optimisée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17.2.3 Infrastructure &amp;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Composant</w:t>
            </w:r>
          </w:p>
        </w:tc>
        <w:tc>
          <w:tcPr>
            <w:tcW w:type="dxa" w:w="57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Standard YEHI OR Tech</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b w:val="false"/>
                <w:bCs w:val="false"/>
                <w:sz w:val="18"/>
                <w:szCs w:val="18"/>
              </w:rPr>
              <w:t xml:space="preserve">Hébergement frontend</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Vercel (Edge Network global) — obligatoire pour tous les projets Next.js</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CDN</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Vercel CDN + Cloudflare en frontal pour les domaines custom (cache statique, WAF)</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b w:val="false"/>
                <w:bCs w:val="false"/>
                <w:sz w:val="18"/>
                <w:szCs w:val="18"/>
              </w:rPr>
              <w:t xml:space="preserve">Base de données</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Neon PostgreSQL serverless avec pooling Prisma Accelerate</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Monorepo</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Turborepo pour les projets multi-packages (apps + packages partagés)</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b w:val="false"/>
                <w:bCs w:val="false"/>
                <w:sz w:val="18"/>
                <w:szCs w:val="18"/>
              </w:rPr>
              <w:t xml:space="preserve">CI/CD</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GitHub Actions → Vercel Preview → Vercel Production (jamais de déploiement manuel)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17.3 RÈGLES D'OPTIMISATION OBLIGATOIRES</w:t>
            </w:r>
          </w:p>
          <w:p>
            <w:r>
              <w:rPr>
                <w:rFonts w:ascii="Arial" w:cs="Arial" w:eastAsia="Arial" w:hAnsi="Arial"/>
                <w:i/>
                <w:iCs/>
                <w:color w:val="FFFFFF"/>
                <w:sz w:val="18"/>
                <w:szCs w:val="18"/>
              </w:rPr>
              <w:t xml:space="preserve">Non-respect = blocage de la pull request vers main</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17.3.1 Images — next/image Exclusivement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5CAE9" w:sz="1"/>
              <w:left w:val="single" w:color="C5CAE9" w:sz="1"/>
              <w:bottom w:val="single" w:color="C5CAE9" w:sz="1"/>
              <w:right w:val="single" w:color="C5CAE9" w:sz="1"/>
            </w:tcBorders>
            <w:shd w:fill="C628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 CRITIQUE</w:t>
            </w:r>
          </w:p>
        </w:tc>
        <w:tc>
          <w:tcPr>
            <w:tcW w:type="dxa" w:w="7760"/>
            <w:tcBorders>
              <w:top w:val="single" w:color="C5CAE9" w:sz="1"/>
              <w:left w:val="single" w:color="C5CAE9" w:sz="1"/>
              <w:bottom w:val="single" w:color="C5CAE9" w:sz="1"/>
              <w:right w:val="single" w:color="C5CAE9" w:sz="1"/>
            </w:tcBorders>
            <w:shd w:fill="FFEBEE" w:val="clear"/>
            <w:tcMar>
              <w:top w:type="dxa" w:w="80"/>
              <w:left w:type="dxa" w:w="140"/>
              <w:bottom w:type="dxa" w:w="80"/>
              <w:right w:type="dxa" w:w="120"/>
            </w:tcMar>
          </w:tcPr>
          <w:p>
            <w:r>
              <w:rPr>
                <w:rFonts w:ascii="Arial" w:cs="Arial" w:eastAsia="Arial" w:hAnsi="Arial"/>
                <w:sz w:val="18"/>
                <w:szCs w:val="18"/>
              </w:rPr>
              <w:t xml:space="preserve">Aucune balise &lt;img&gt; native n'est tolérée dans un projet Next.js YEHI OR Tech. Uniquement next/image.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F38BA8"/>
                <w:sz w:val="16"/>
                <w:szCs w:val="16"/>
              </w:rPr>
              <w:t xml:space="preserve">// ❌ INTERDIT — jamais dans un projet YEHI OR Tech</w:t>
            </w:r>
          </w:p>
          <w:p>
            <w:pPr>
              <w:spacing w:after="20" w:before="20"/>
            </w:pPr>
            <w:r>
              <w:rPr>
                <w:rFonts w:ascii="Courier New" w:cs="Courier New" w:eastAsia="Courier New" w:hAnsi="Courier New"/>
                <w:color w:val="CDD6F4"/>
                <w:sz w:val="16"/>
                <w:szCs w:val="16"/>
              </w:rPr>
              <w:t xml:space="preserve">&lt;img src='/hero.png' alt='hero' /&gt;</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A6E3A1"/>
                <w:sz w:val="16"/>
                <w:szCs w:val="16"/>
              </w:rPr>
              <w:t xml:space="preserve">// ✅ OBLIGATOIRE — next/image avec tous les paramètres requis</w:t>
            </w:r>
          </w:p>
          <w:p>
            <w:pPr>
              <w:spacing w:after="20" w:before="20"/>
            </w:pPr>
            <w:r>
              <w:rPr>
                <w:rFonts w:ascii="Courier New" w:cs="Courier New" w:eastAsia="Courier New" w:hAnsi="Courier New"/>
                <w:color w:val="CDD6F4"/>
                <w:sz w:val="16"/>
                <w:szCs w:val="16"/>
              </w:rPr>
              <w:t xml:space="preserve">import Image from 'next/image'</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&lt;Image</w:t>
            </w:r>
          </w:p>
          <w:p>
            <w:pPr>
              <w:spacing w:after="20" w:before="20"/>
            </w:pPr>
            <w:r>
              <w:rPr>
                <w:rFonts w:ascii="Courier New" w:cs="Courier New" w:eastAsia="Courier New" w:hAnsi="Courier New"/>
                <w:color w:val="CDD6F4"/>
                <w:sz w:val="16"/>
                <w:szCs w:val="16"/>
              </w:rPr>
              <w:t xml:space="preserve">  src='/hero.png'</w:t>
            </w:r>
          </w:p>
          <w:p>
            <w:pPr>
              <w:spacing w:after="20" w:before="20"/>
            </w:pPr>
            <w:r>
              <w:rPr>
                <w:rFonts w:ascii="Courier New" w:cs="Courier New" w:eastAsia="Courier New" w:hAnsi="Courier New"/>
                <w:color w:val="CDD6F4"/>
                <w:sz w:val="16"/>
                <w:szCs w:val="16"/>
              </w:rPr>
              <w:t xml:space="preserve">  alt='Hero Academia Helm'</w:t>
            </w:r>
          </w:p>
          <w:p>
            <w:pPr>
              <w:spacing w:after="20" w:before="20"/>
            </w:pPr>
            <w:r>
              <w:rPr>
                <w:rFonts w:ascii="Courier New" w:cs="Courier New" w:eastAsia="Courier New" w:hAnsi="Courier New"/>
                <w:color w:val="CDD6F4"/>
                <w:sz w:val="16"/>
                <w:szCs w:val="16"/>
              </w:rPr>
              <w:t xml:space="preserve">  width={1200}</w:t>
            </w:r>
          </w:p>
          <w:p>
            <w:pPr>
              <w:spacing w:after="20" w:before="20"/>
            </w:pPr>
            <w:r>
              <w:rPr>
                <w:rFonts w:ascii="Courier New" w:cs="Courier New" w:eastAsia="Courier New" w:hAnsi="Courier New"/>
                <w:color w:val="CDD6F4"/>
                <w:sz w:val="16"/>
                <w:szCs w:val="16"/>
              </w:rPr>
              <w:t xml:space="preserve">  height={600}</w:t>
            </w:r>
          </w:p>
          <w:p>
            <w:pPr>
              <w:spacing w:after="20" w:before="20"/>
            </w:pPr>
            <w:r>
              <w:rPr>
                <w:rFonts w:ascii="Courier New" w:cs="Courier New" w:eastAsia="Courier New" w:hAnsi="Courier New"/>
                <w:color w:val="CDD6F4"/>
                <w:sz w:val="16"/>
                <w:szCs w:val="16"/>
              </w:rPr>
              <w:t xml:space="preserve">  priority          // uniquement pour le LCP above-the-fold</w:t>
            </w:r>
          </w:p>
          <w:p>
            <w:pPr>
              <w:spacing w:after="20" w:before="20"/>
            </w:pPr>
            <w:r>
              <w:rPr>
                <w:rFonts w:ascii="Courier New" w:cs="Courier New" w:eastAsia="Courier New" w:hAnsi="Courier New"/>
                <w:color w:val="CDD6F4"/>
                <w:sz w:val="16"/>
                <w:szCs w:val="16"/>
              </w:rPr>
              <w:t xml:space="preserve">  placeholder='blur'</w:t>
            </w:r>
          </w:p>
          <w:p>
            <w:pPr>
              <w:spacing w:after="20" w:before="20"/>
            </w:pPr>
            <w:r>
              <w:rPr>
                <w:rFonts w:ascii="Courier New" w:cs="Courier New" w:eastAsia="Courier New" w:hAnsi="Courier New"/>
                <w:color w:val="CDD6F4"/>
                <w:sz w:val="16"/>
                <w:szCs w:val="16"/>
              </w:rPr>
              <w:t xml:space="preserve">  blurDataURL={...} // généré au build</w:t>
            </w:r>
          </w:p>
          <w:p>
            <w:pPr>
              <w:spacing w:after="20" w:before="20"/>
            </w:pPr>
            <w:r>
              <w:rPr>
                <w:rFonts w:ascii="Courier New" w:cs="Courier New" w:eastAsia="Courier New" w:hAnsi="Courier New"/>
                <w:color w:val="CDD6F4"/>
                <w:sz w:val="16"/>
                <w:szCs w:val="16"/>
              </w:rPr>
              <w:t xml:space="preserve">/&gt;</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6C7086"/>
                <w:sz w:val="16"/>
                <w:szCs w:val="16"/>
              </w:rPr>
              <w:t xml:space="preserve">// next.config.js — configuration images obligatoire</w:t>
            </w:r>
          </w:p>
          <w:p>
            <w:pPr>
              <w:spacing w:after="20" w:before="20"/>
            </w:pPr>
            <w:r>
              <w:rPr>
                <w:rFonts w:ascii="Courier New" w:cs="Courier New" w:eastAsia="Courier New" w:hAnsi="Courier New"/>
                <w:color w:val="CDD6F4"/>
                <w:sz w:val="16"/>
                <w:szCs w:val="16"/>
              </w:rPr>
              <w:t xml:space="preserve">images: {</w:t>
            </w:r>
          </w:p>
          <w:p>
            <w:pPr>
              <w:spacing w:after="20" w:before="20"/>
            </w:pPr>
            <w:r>
              <w:rPr>
                <w:rFonts w:ascii="Courier New" w:cs="Courier New" w:eastAsia="Courier New" w:hAnsi="Courier New"/>
                <w:color w:val="CDD6F4"/>
                <w:sz w:val="16"/>
                <w:szCs w:val="16"/>
              </w:rPr>
              <w:t xml:space="preserve">  formats: ['image/avif', 'image/webp'],</w:t>
            </w:r>
          </w:p>
          <w:p>
            <w:pPr>
              <w:spacing w:after="20" w:before="20"/>
            </w:pPr>
            <w:r>
              <w:rPr>
                <w:rFonts w:ascii="Courier New" w:cs="Courier New" w:eastAsia="Courier New" w:hAnsi="Courier New"/>
                <w:color w:val="CDD6F4"/>
                <w:sz w:val="16"/>
                <w:szCs w:val="16"/>
              </w:rPr>
              <w:t xml:space="preserve">  deviceSizes: [640, 750, 828, 1080, 1200, 1920],</w:t>
            </w:r>
          </w:p>
          <w:p>
            <w:pPr>
              <w:spacing w:after="20" w:before="20"/>
            </w:pPr>
            <w:r>
              <w:rPr>
                <w:rFonts w:ascii="Courier New" w:cs="Courier New" w:eastAsia="Courier New" w:hAnsi="Courier New"/>
                <w:color w:val="CDD6F4"/>
                <w:sz w:val="16"/>
                <w:szCs w:val="16"/>
              </w:rPr>
              <w:t xml:space="preserve">  imageSizes:  [16, 32, 48, 64, 96, 128, 256],</w:t>
            </w:r>
          </w:p>
          <w:p>
            <w:pPr>
              <w:spacing w:after="20" w:before="20"/>
            </w:pPr>
            <w:r>
              <w:rPr>
                <w:rFonts w:ascii="Courier New" w:cs="Courier New" w:eastAsia="Courier New" w:hAnsi="Courier New"/>
                <w:color w:val="CDD6F4"/>
                <w:sz w:val="16"/>
                <w:szCs w:val="16"/>
              </w:rPr>
              <w:t xml:space="preserve">  minimumCacheTTL: 31536000,  // 1 an</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17.3.2 Fonts — next/font/google Obligatoire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 ÉLEVÉ</w:t>
            </w:r>
          </w:p>
        </w:tc>
        <w:tc>
          <w:tcPr>
            <w:tcW w:type="dxa" w:w="77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Aucun @import Google Fonts dans le CSS. Toutes les polices passent par next/font/google.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6C7086"/>
                <w:sz w:val="16"/>
                <w:szCs w:val="16"/>
              </w:rPr>
              <w:t xml:space="preserve">// app/layout.tsx — chargement fonts optimisé</w:t>
            </w:r>
          </w:p>
          <w:p>
            <w:pPr>
              <w:spacing w:after="20" w:before="20"/>
            </w:pPr>
            <w:r>
              <w:rPr>
                <w:rFonts w:ascii="Courier New" w:cs="Courier New" w:eastAsia="Courier New" w:hAnsi="Courier New"/>
                <w:color w:val="CDD6F4"/>
                <w:sz w:val="16"/>
                <w:szCs w:val="16"/>
              </w:rPr>
              <w:t xml:space="preserve">import { Cinzel, Cormorant_Garamond } from 'next/font/google'</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const cinzel = Cinzel({</w:t>
            </w:r>
          </w:p>
          <w:p>
            <w:pPr>
              <w:spacing w:after="20" w:before="20"/>
            </w:pPr>
            <w:r>
              <w:rPr>
                <w:rFonts w:ascii="Courier New" w:cs="Courier New" w:eastAsia="Courier New" w:hAnsi="Courier New"/>
                <w:color w:val="CDD6F4"/>
                <w:sz w:val="16"/>
                <w:szCs w:val="16"/>
              </w:rPr>
              <w:t xml:space="preserve">  subsets: ['latin'],</w:t>
            </w:r>
          </w:p>
          <w:p>
            <w:pPr>
              <w:spacing w:after="20" w:before="20"/>
            </w:pPr>
            <w:r>
              <w:rPr>
                <w:rFonts w:ascii="Courier New" w:cs="Courier New" w:eastAsia="Courier New" w:hAnsi="Courier New"/>
                <w:color w:val="CDD6F4"/>
                <w:sz w:val="16"/>
                <w:szCs w:val="16"/>
              </w:rPr>
              <w:t xml:space="preserve">  weight: ['400', '700'], // SEULEMENT les weights utilisés</w:t>
            </w:r>
          </w:p>
          <w:p>
            <w:pPr>
              <w:spacing w:after="20" w:before="20"/>
            </w:pPr>
            <w:r>
              <w:rPr>
                <w:rFonts w:ascii="Courier New" w:cs="Courier New" w:eastAsia="Courier New" w:hAnsi="Courier New"/>
                <w:color w:val="CDD6F4"/>
                <w:sz w:val="16"/>
                <w:szCs w:val="16"/>
              </w:rPr>
              <w:t xml:space="preserve">  display: 'swap',</w:t>
            </w:r>
          </w:p>
          <w:p>
            <w:pPr>
              <w:spacing w:after="20" w:before="20"/>
            </w:pPr>
            <w:r>
              <w:rPr>
                <w:rFonts w:ascii="Courier New" w:cs="Courier New" w:eastAsia="Courier New" w:hAnsi="Courier New"/>
                <w:color w:val="CDD6F4"/>
                <w:sz w:val="16"/>
                <w:szCs w:val="16"/>
              </w:rPr>
              <w:t xml:space="preserve">  variable: '--font-cinzel',</w:t>
            </w:r>
          </w:p>
          <w:p>
            <w:pPr>
              <w:spacing w:after="20" w:before="20"/>
            </w:pPr>
            <w:r>
              <w:rPr>
                <w:rFonts w:ascii="Courier New" w:cs="Courier New" w:eastAsia="Courier New" w:hAnsi="Courier New"/>
                <w:color w:val="CDD6F4"/>
                <w:sz w:val="16"/>
                <w:szCs w:val="16"/>
              </w:rPr>
              <w:t xml:space="preserve">})</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F38BA8"/>
                <w:sz w:val="16"/>
                <w:szCs w:val="16"/>
              </w:rPr>
              <w:t xml:space="preserve">// ❌ INTERDIT — ne jamais charger tous les weights</w:t>
            </w:r>
          </w:p>
          <w:p>
            <w:pPr>
              <w:spacing w:after="20" w:before="20"/>
            </w:pPr>
            <w:r>
              <w:rPr>
                <w:rFonts w:ascii="Courier New" w:cs="Courier New" w:eastAsia="Courier New" w:hAnsi="Courier New"/>
                <w:color w:val="6C7086"/>
                <w:sz w:val="16"/>
                <w:szCs w:val="16"/>
              </w:rPr>
              <w:t xml:space="preserve">// weight: ['100','200','300','400','500','600','700','800','900']</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17.3.3 JavaScript — Code Splitting &amp; Dynamic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 ÉLEVÉ</w:t>
            </w:r>
          </w:p>
        </w:tc>
        <w:tc>
          <w:tcPr>
            <w:tcW w:type="dxa" w:w="77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Seul le JS nécessaire à l'affichage initial est chargé. Tout le reste est lazy-loadé via dynamic import.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import dynamic from 'next/dynamic'</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A6E3A1"/>
                <w:sz w:val="16"/>
                <w:szCs w:val="16"/>
              </w:rPr>
              <w:t xml:space="preserve">// ✅ Tout composant non above-the-fold → dynamic import obligatoire</w:t>
            </w:r>
          </w:p>
          <w:p>
            <w:pPr>
              <w:spacing w:after="20" w:before="20"/>
            </w:pPr>
            <w:r>
              <w:rPr>
                <w:rFonts w:ascii="Courier New" w:cs="Courier New" w:eastAsia="Courier New" w:hAnsi="Courier New"/>
                <w:color w:val="CDD6F4"/>
                <w:sz w:val="16"/>
                <w:szCs w:val="16"/>
              </w:rPr>
              <w:t xml:space="preserve">const Testimonials  = dynamic(() =&gt; import('@/components/Testimonials'), {</w:t>
            </w:r>
          </w:p>
          <w:p>
            <w:pPr>
              <w:spacing w:after="20" w:before="20"/>
            </w:pPr>
            <w:r>
              <w:rPr>
                <w:rFonts w:ascii="Courier New" w:cs="Courier New" w:eastAsia="Courier New" w:hAnsi="Courier New"/>
                <w:color w:val="CDD6F4"/>
                <w:sz w:val="16"/>
                <w:szCs w:val="16"/>
              </w:rPr>
              <w:t xml:space="preserve">  loading: () =&gt; &lt;Skeleton className='h-96' /&gt;</w:t>
            </w:r>
          </w:p>
          <w:p>
            <w:pPr>
              <w:spacing w:after="20" w:before="20"/>
            </w:pPr>
            <w:r>
              <w:rPr>
                <w:rFonts w:ascii="Courier New" w:cs="Courier New" w:eastAsia="Courier New" w:hAnsi="Courier New"/>
                <w:color w:val="CDD6F4"/>
                <w:sz w:val="16"/>
                <w:szCs w:val="16"/>
              </w:rPr>
              <w:t xml:space="preserve">})</w:t>
            </w:r>
          </w:p>
          <w:p>
            <w:pPr>
              <w:spacing w:after="20" w:before="20"/>
            </w:pPr>
            <w:r>
              <w:rPr>
                <w:rFonts w:ascii="Courier New" w:cs="Courier New" w:eastAsia="Courier New" w:hAnsi="Courier New"/>
                <w:color w:val="CDD6F4"/>
                <w:sz w:val="16"/>
                <w:szCs w:val="16"/>
              </w:rPr>
              <w:t xml:space="preserve">const PricingTable  = dynamic(() =&gt; import('@/components/PricingTable'))</w:t>
            </w:r>
          </w:p>
          <w:p>
            <w:pPr>
              <w:spacing w:after="20" w:before="20"/>
            </w:pPr>
            <w:r>
              <w:rPr>
                <w:rFonts w:ascii="Courier New" w:cs="Courier New" w:eastAsia="Courier New" w:hAnsi="Courier New"/>
                <w:color w:val="CDD6F4"/>
                <w:sz w:val="16"/>
                <w:szCs w:val="16"/>
              </w:rPr>
              <w:t xml:space="preserve">const FAQ           = dynamic(() =&gt; import('@/components/FAQ'))</w:t>
            </w:r>
          </w:p>
          <w:p>
            <w:pPr>
              <w:spacing w:after="20" w:before="20"/>
            </w:pPr>
            <w:r>
              <w:rPr>
                <w:rFonts w:ascii="Courier New" w:cs="Courier New" w:eastAsia="Courier New" w:hAnsi="Courier New"/>
                <w:color w:val="CDD6F4"/>
                <w:sz w:val="16"/>
                <w:szCs w:val="16"/>
              </w:rPr>
              <w:t xml:space="preserve">const BlogPreview   = dynamic(() =&gt; import('@/components/BlogPreview'))</w:t>
            </w:r>
          </w:p>
          <w:p>
            <w:pPr>
              <w:spacing w:after="20" w:before="20"/>
            </w:pPr>
            <w:r>
              <w:rPr>
                <w:rFonts w:ascii="Courier New" w:cs="Courier New" w:eastAsia="Courier New" w:hAnsi="Courier New"/>
                <w:color w:val="CDD6F4"/>
                <w:sz w:val="16"/>
                <w:szCs w:val="16"/>
              </w:rPr>
              <w:t xml:space="preserve">const ContactForm   = dynamic(() =&gt; import('@/components/ContactForm'))</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A6E3A1"/>
                <w:sz w:val="16"/>
                <w:szCs w:val="16"/>
              </w:rPr>
              <w:t xml:space="preserve">// ✅ Framer Motion — TOUJOURS en dynamic import</w:t>
            </w:r>
          </w:p>
          <w:p>
            <w:pPr>
              <w:spacing w:after="20" w:before="20"/>
            </w:pPr>
            <w:r>
              <w:rPr>
                <w:rFonts w:ascii="Courier New" w:cs="Courier New" w:eastAsia="Courier New" w:hAnsi="Courier New"/>
                <w:color w:val="CDD6F4"/>
                <w:sz w:val="16"/>
                <w:szCs w:val="16"/>
              </w:rPr>
              <w:t xml:space="preserve">const MotionDiv = dynamic(async () =&gt; {</w:t>
            </w:r>
          </w:p>
          <w:p>
            <w:pPr>
              <w:spacing w:after="20" w:before="20"/>
            </w:pPr>
            <w:r>
              <w:rPr>
                <w:rFonts w:ascii="Courier New" w:cs="Courier New" w:eastAsia="Courier New" w:hAnsi="Courier New"/>
                <w:color w:val="CDD6F4"/>
                <w:sz w:val="16"/>
                <w:szCs w:val="16"/>
              </w:rPr>
              <w:t xml:space="preserve">  const { motion } = await import('framer-motion')</w:t>
            </w:r>
          </w:p>
          <w:p>
            <w:pPr>
              <w:spacing w:after="20" w:before="20"/>
            </w:pPr>
            <w:r>
              <w:rPr>
                <w:rFonts w:ascii="Courier New" w:cs="Courier New" w:eastAsia="Courier New" w:hAnsi="Courier New"/>
                <w:color w:val="CDD6F4"/>
                <w:sz w:val="16"/>
                <w:szCs w:val="16"/>
              </w:rPr>
              <w:t xml:space="preserve">  return motion.div</w:t>
            </w:r>
          </w:p>
          <w:p>
            <w:pPr>
              <w:spacing w:after="20" w:before="20"/>
            </w:pPr>
            <w:r>
              <w:rPr>
                <w:rFonts w:ascii="Courier New" w:cs="Courier New" w:eastAsia="Courier New" w:hAnsi="Courier New"/>
                <w:color w:val="CDD6F4"/>
                <w:sz w:val="16"/>
                <w:szCs w:val="16"/>
              </w:rPr>
              <w:t xml:space="preserve">})</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F38BA8"/>
                <w:sz w:val="16"/>
                <w:szCs w:val="16"/>
              </w:rPr>
              <w:t xml:space="preserve">// ❌ INTERDIT — import Framer Motion statique en haut de fichier</w:t>
            </w:r>
          </w:p>
          <w:p>
            <w:pPr>
              <w:spacing w:after="20" w:before="20"/>
            </w:pPr>
            <w:r>
              <w:rPr>
                <w:rFonts w:ascii="Courier New" w:cs="Courier New" w:eastAsia="Courier New" w:hAnsi="Courier New"/>
                <w:color w:val="6C7086"/>
                <w:sz w:val="16"/>
                <w:szCs w:val="16"/>
              </w:rPr>
              <w:t xml:space="preserve">// import { motion } from 'framer-motion'</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17.3.4 Imports Librairies — Tree Shaking 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F38BA8"/>
                <w:sz w:val="16"/>
                <w:szCs w:val="16"/>
              </w:rPr>
              <w:t xml:space="preserve">// ❌ INTERDIT — importe tout le package dans le bundle</w:t>
            </w:r>
          </w:p>
          <w:p>
            <w:pPr>
              <w:spacing w:after="20" w:before="20"/>
            </w:pPr>
            <w:r>
              <w:rPr>
                <w:rFonts w:ascii="Courier New" w:cs="Courier New" w:eastAsia="Courier New" w:hAnsi="Courier New"/>
                <w:color w:val="CDD6F4"/>
                <w:sz w:val="16"/>
                <w:szCs w:val="16"/>
              </w:rPr>
              <w:t xml:space="preserve">import * as Icons from 'lucide-react'</w:t>
            </w:r>
          </w:p>
          <w:p>
            <w:pPr>
              <w:spacing w:after="20" w:before="20"/>
            </w:pPr>
            <w:r>
              <w:rPr>
                <w:rFonts w:ascii="Courier New" w:cs="Courier New" w:eastAsia="Courier New" w:hAnsi="Courier New"/>
                <w:color w:val="CDD6F4"/>
                <w:sz w:val="16"/>
                <w:szCs w:val="16"/>
              </w:rPr>
              <w:t xml:space="preserve">import _ from 'lodash'</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A6E3A1"/>
                <w:sz w:val="16"/>
                <w:szCs w:val="16"/>
              </w:rPr>
              <w:t xml:space="preserve">// ✅ OBLIGATOIRE — imports individuels uniquement</w:t>
            </w:r>
          </w:p>
          <w:p>
            <w:pPr>
              <w:spacing w:after="20" w:before="20"/>
            </w:pPr>
            <w:r>
              <w:rPr>
                <w:rFonts w:ascii="Courier New" w:cs="Courier New" w:eastAsia="Courier New" w:hAnsi="Courier New"/>
                <w:color w:val="CDD6F4"/>
                <w:sz w:val="16"/>
                <w:szCs w:val="16"/>
              </w:rPr>
              <w:t xml:space="preserve">import { ChevronRight, Menu, X } from 'lucide-react'</w:t>
            </w:r>
          </w:p>
          <w:p>
            <w:pPr>
              <w:spacing w:after="20" w:before="20"/>
            </w:pPr>
            <w:r>
              <w:rPr>
                <w:rFonts w:ascii="Courier New" w:cs="Courier New" w:eastAsia="Courier New" w:hAnsi="Courier New"/>
                <w:color w:val="CDD6F4"/>
                <w:sz w:val="16"/>
                <w:szCs w:val="16"/>
              </w:rPr>
              <w:t xml:space="preserve">import debounce from 'lodash/debounce'</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6C7086"/>
                <w:sz w:val="16"/>
                <w:szCs w:val="16"/>
              </w:rPr>
              <w:t xml:space="preserve">// next.config.js — optimisation automatique des packages connus</w:t>
            </w:r>
          </w:p>
          <w:p>
            <w:pPr>
              <w:spacing w:after="20" w:before="20"/>
            </w:pPr>
            <w:r>
              <w:rPr>
                <w:rFonts w:ascii="Courier New" w:cs="Courier New" w:eastAsia="Courier New" w:hAnsi="Courier New"/>
                <w:color w:val="CDD6F4"/>
                <w:sz w:val="16"/>
                <w:szCs w:val="16"/>
              </w:rPr>
              <w:t xml:space="preserve">experimental: {</w:t>
            </w:r>
          </w:p>
          <w:p>
            <w:pPr>
              <w:spacing w:after="20" w:before="20"/>
            </w:pPr>
            <w:r>
              <w:rPr>
                <w:rFonts w:ascii="Courier New" w:cs="Courier New" w:eastAsia="Courier New" w:hAnsi="Courier New"/>
                <w:color w:val="CDD6F4"/>
                <w:sz w:val="16"/>
                <w:szCs w:val="16"/>
              </w:rPr>
              <w:t xml:space="preserve">  optimizePackageImports: [</w:t>
            </w:r>
          </w:p>
          <w:p>
            <w:pPr>
              <w:spacing w:after="20" w:before="20"/>
            </w:pPr>
            <w:r>
              <w:rPr>
                <w:rFonts w:ascii="Courier New" w:cs="Courier New" w:eastAsia="Courier New" w:hAnsi="Courier New"/>
                <w:color w:val="CDD6F4"/>
                <w:sz w:val="16"/>
                <w:szCs w:val="16"/>
              </w:rPr>
              <w:t xml:space="preserve">    'lucide-react',</w:t>
            </w:r>
          </w:p>
          <w:p>
            <w:pPr>
              <w:spacing w:after="20" w:before="20"/>
            </w:pPr>
            <w:r>
              <w:rPr>
                <w:rFonts w:ascii="Courier New" w:cs="Courier New" w:eastAsia="Courier New" w:hAnsi="Courier New"/>
                <w:color w:val="CDD6F4"/>
                <w:sz w:val="16"/>
                <w:szCs w:val="16"/>
              </w:rPr>
              <w:t xml:space="preserve">    '@radix-ui/react-icons',</w:t>
            </w:r>
          </w:p>
          <w:p>
            <w:pPr>
              <w:spacing w:after="20" w:before="20"/>
            </w:pPr>
            <w:r>
              <w:rPr>
                <w:rFonts w:ascii="Courier New" w:cs="Courier New" w:eastAsia="Courier New" w:hAnsi="Courier New"/>
                <w:color w:val="CDD6F4"/>
                <w:sz w:val="16"/>
                <w:szCs w:val="16"/>
              </w:rPr>
              <w:t xml:space="preserve">    'date-fns',</w:t>
            </w:r>
          </w:p>
          <w:p>
            <w:pPr>
              <w:spacing w:after="20" w:before="20"/>
            </w:pPr>
            <w:r>
              <w:rPr>
                <w:rFonts w:ascii="Courier New" w:cs="Courier New" w:eastAsia="Courier New" w:hAnsi="Courier New"/>
                <w:color w:val="CDD6F4"/>
                <w:sz w:val="16"/>
                <w:szCs w:val="16"/>
              </w:rPr>
              <w:t xml:space="preserve">    'framer-motion',</w:t>
            </w:r>
          </w:p>
          <w:p>
            <w:pPr>
              <w:spacing w:after="20" w:before="20"/>
            </w:pPr>
            <w:r>
              <w:rPr>
                <w:rFonts w:ascii="Courier New" w:cs="Courier New" w:eastAsia="Courier New" w:hAnsi="Courier New"/>
                <w:color w:val="CDD6F4"/>
                <w:sz w:val="16"/>
                <w:szCs w:val="16"/>
              </w:rPr>
              <w:t xml:space="preserve">    '@heroicons/react',</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17.3.5 DOM — Limite de Complexité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Règle</w:t>
            </w:r>
          </w:p>
        </w:tc>
        <w:tc>
          <w:tcPr>
            <w:tcW w:type="dxa" w:w="57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Valeur</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b w:val="false"/>
                <w:bCs w:val="false"/>
                <w:sz w:val="18"/>
                <w:szCs w:val="18"/>
              </w:rPr>
              <w:t xml:space="preserve">Éléments DOM maximum par page</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800 éléments (objectif : &lt; 500)</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Animations CSS simultanées</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Maximum 50 éléments — will-change utilisé avec parcimonie</w:t>
            </w:r>
          </w:p>
        </w:tc>
      </w:tr>
      <w:tr>
        <w:tc>
          <w:tcPr>
            <w:tcW w:type="dxa" w:w="360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b w:val="false"/>
                <w:bCs w:val="false"/>
                <w:sz w:val="18"/>
                <w:szCs w:val="18"/>
              </w:rPr>
              <w:t xml:space="preserve">Listes et tables longues</w:t>
            </w:r>
          </w:p>
        </w:tc>
        <w:tc>
          <w:tcPr>
            <w:tcW w:type="dxa" w:w="5760"/>
            <w:tcBorders>
              <w:top w:val="single" w:color="C5CAE9" w:sz="1"/>
              <w:left w:val="single" w:color="C5CAE9" w:sz="1"/>
              <w:bottom w:val="single" w:color="C5CAE9" w:sz="1"/>
              <w:right w:val="single" w:color="C5CAE9" w:sz="1"/>
            </w:tcBorders>
            <w:shd w:fill="E8ECFB" w:val="clear"/>
            <w:tcMar>
              <w:top w:type="dxa" w:w="80"/>
              <w:left w:type="dxa" w:w="120"/>
              <w:bottom w:type="dxa" w:w="80"/>
              <w:right w:type="dxa" w:w="120"/>
            </w:tcMar>
          </w:tcPr>
          <w:p>
            <w:r>
              <w:rPr>
                <w:rFonts w:ascii="Arial" w:cs="Arial" w:eastAsia="Arial" w:hAnsi="Arial"/>
                <w:sz w:val="18"/>
                <w:szCs w:val="18"/>
              </w:rPr>
              <w:t xml:space="preserve">Virtualisation obligatoire (react-window ou tanstack-virtual)</w:t>
            </w:r>
          </w:p>
        </w:tc>
      </w:tr>
      <w:tr>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Audit DOM rapide</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document.querySelectorAll('*').length dans DevTools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17.4 NEXT.CONFIG.JS — CONFIGURATION RÉFÉRENCE COMPLÈTE</w:t>
            </w:r>
          </w:p>
          <w:p>
            <w:r>
              <w:rPr>
                <w:rFonts w:ascii="Arial" w:cs="Arial" w:eastAsia="Arial" w:hAnsi="Arial"/>
                <w:i/>
                <w:iCs/>
                <w:color w:val="FFFFFF"/>
                <w:sz w:val="18"/>
                <w:szCs w:val="18"/>
              </w:rPr>
              <w:t xml:space="preserve">Template de démarrage obligatoire pour tout nouveau projet YEHI OR Tech</w:t>
            </w:r>
          </w:p>
        </w:tc>
      </w:tr>
    </w:tbl>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Ce fichier est le point de départ obligatoire pour tout nouveau projet Next.js YEHI OR Tech. À copier-adapter selon les besoins spécifiques du projet.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@type {import('next').NextConfig} */</w:t>
            </w:r>
          </w:p>
          <w:p>
            <w:pPr>
              <w:spacing w:after="20" w:before="20"/>
            </w:pPr>
            <w:r>
              <w:rPr>
                <w:rFonts w:ascii="Courier New" w:cs="Courier New" w:eastAsia="Courier New" w:hAnsi="Courier New"/>
                <w:color w:val="CDD6F4"/>
                <w:sz w:val="16"/>
                <w:szCs w:val="16"/>
              </w:rPr>
              <w:t xml:space="preserve">const nextConfig = {</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6C7086"/>
                <w:sz w:val="16"/>
                <w:szCs w:val="16"/>
              </w:rPr>
              <w:t xml:space="preserve">  // ── Images ─────────────────────────────────────────────</w:t>
            </w:r>
          </w:p>
          <w:p>
            <w:pPr>
              <w:spacing w:after="20" w:before="20"/>
            </w:pPr>
            <w:r>
              <w:rPr>
                <w:rFonts w:ascii="Courier New" w:cs="Courier New" w:eastAsia="Courier New" w:hAnsi="Courier New"/>
                <w:color w:val="CDD6F4"/>
                <w:sz w:val="16"/>
                <w:szCs w:val="16"/>
              </w:rPr>
              <w:t xml:space="preserve">  images: {</w:t>
            </w:r>
          </w:p>
          <w:p>
            <w:pPr>
              <w:spacing w:after="20" w:before="20"/>
            </w:pPr>
            <w:r>
              <w:rPr>
                <w:rFonts w:ascii="Courier New" w:cs="Courier New" w:eastAsia="Courier New" w:hAnsi="Courier New"/>
                <w:color w:val="CDD6F4"/>
                <w:sz w:val="16"/>
                <w:szCs w:val="16"/>
              </w:rPr>
              <w:t xml:space="preserve">    formats: ['image/avif', 'image/webp'],</w:t>
            </w:r>
          </w:p>
          <w:p>
            <w:pPr>
              <w:spacing w:after="20" w:before="20"/>
            </w:pPr>
            <w:r>
              <w:rPr>
                <w:rFonts w:ascii="Courier New" w:cs="Courier New" w:eastAsia="Courier New" w:hAnsi="Courier New"/>
                <w:color w:val="CDD6F4"/>
                <w:sz w:val="16"/>
                <w:szCs w:val="16"/>
              </w:rPr>
              <w:t xml:space="preserve">    deviceSizes: [640, 750, 828, 1080, 1200, 1920],</w:t>
            </w:r>
          </w:p>
          <w:p>
            <w:pPr>
              <w:spacing w:after="20" w:before="20"/>
            </w:pPr>
            <w:r>
              <w:rPr>
                <w:rFonts w:ascii="Courier New" w:cs="Courier New" w:eastAsia="Courier New" w:hAnsi="Courier New"/>
                <w:color w:val="CDD6F4"/>
                <w:sz w:val="16"/>
                <w:szCs w:val="16"/>
              </w:rPr>
              <w:t xml:space="preserve">    imageSizes: [16, 32, 48, 64, 96, 128, 256],</w:t>
            </w:r>
          </w:p>
          <w:p>
            <w:pPr>
              <w:spacing w:after="20" w:before="20"/>
            </w:pPr>
            <w:r>
              <w:rPr>
                <w:rFonts w:ascii="Courier New" w:cs="Courier New" w:eastAsia="Courier New" w:hAnsi="Courier New"/>
                <w:color w:val="CDD6F4"/>
                <w:sz w:val="16"/>
                <w:szCs w:val="16"/>
              </w:rPr>
              <w:t xml:space="preserve">    minimumCacheTTL: 31536000,</w:t>
            </w:r>
          </w:p>
          <w:p>
            <w:pPr>
              <w:spacing w:after="20" w:before="20"/>
            </w:pPr>
            <w:r>
              <w:rPr>
                <w:rFonts w:ascii="Courier New" w:cs="Courier New" w:eastAsia="Courier New" w:hAnsi="Courier New"/>
                <w:color w:val="CDD6F4"/>
                <w:sz w:val="16"/>
                <w:szCs w:val="16"/>
              </w:rPr>
              <w:t xml:space="preserve">    remotePatterns: [</w:t>
            </w:r>
          </w:p>
          <w:p>
            <w:pPr>
              <w:spacing w:after="20" w:before="20"/>
            </w:pPr>
            <w:r>
              <w:rPr>
                <w:rFonts w:ascii="Courier New" w:cs="Courier New" w:eastAsia="Courier New" w:hAnsi="Courier New"/>
                <w:color w:val="6C7086"/>
                <w:sz w:val="16"/>
                <w:szCs w:val="16"/>
              </w:rPr>
              <w:t xml:space="preserve">      // { protocol: 'https', hostname: 'res.cloudinary.com'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6C7086"/>
                <w:sz w:val="16"/>
                <w:szCs w:val="16"/>
              </w:rPr>
              <w:t xml:space="preserve">  // ── Compression ─────────────────────────────────────────</w:t>
            </w:r>
          </w:p>
          <w:p>
            <w:pPr>
              <w:spacing w:after="20" w:before="20"/>
            </w:pPr>
            <w:r>
              <w:rPr>
                <w:rFonts w:ascii="Courier New" w:cs="Courier New" w:eastAsia="Courier New" w:hAnsi="Courier New"/>
                <w:color w:val="CDD6F4"/>
                <w:sz w:val="16"/>
                <w:szCs w:val="16"/>
              </w:rPr>
              <w:t xml:space="preserve">  compress: true,</w:t>
            </w:r>
          </w:p>
          <w:p>
            <w:pPr>
              <w:spacing w:after="20" w:before="20"/>
            </w:pPr>
            <w:r>
              <w:rPr>
                <w:rFonts w:ascii="Courier New" w:cs="Courier New" w:eastAsia="Courier New" w:hAnsi="Courier New"/>
                <w:color w:val="CDD6F4"/>
                <w:sz w:val="16"/>
                <w:szCs w:val="16"/>
              </w:rPr>
              <w:t xml:space="preserve">  poweredByHeader: false,</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6C7086"/>
                <w:sz w:val="16"/>
                <w:szCs w:val="16"/>
              </w:rPr>
              <w:t xml:space="preserve">  // ── Tree Shaking ─────────────────────────────────────────</w:t>
            </w:r>
          </w:p>
          <w:p>
            <w:pPr>
              <w:spacing w:after="20" w:before="20"/>
            </w:pPr>
            <w:r>
              <w:rPr>
                <w:rFonts w:ascii="Courier New" w:cs="Courier New" w:eastAsia="Courier New" w:hAnsi="Courier New"/>
                <w:color w:val="CDD6F4"/>
                <w:sz w:val="16"/>
                <w:szCs w:val="16"/>
              </w:rPr>
              <w:t xml:space="preserve">  experimental: {</w:t>
            </w:r>
          </w:p>
          <w:p>
            <w:pPr>
              <w:spacing w:after="20" w:before="20"/>
            </w:pPr>
            <w:r>
              <w:rPr>
                <w:rFonts w:ascii="Courier New" w:cs="Courier New" w:eastAsia="Courier New" w:hAnsi="Courier New"/>
                <w:color w:val="CDD6F4"/>
                <w:sz w:val="16"/>
                <w:szCs w:val="16"/>
              </w:rPr>
              <w:t xml:space="preserve">    optimizePackageImports: [</w:t>
            </w:r>
          </w:p>
          <w:p>
            <w:pPr>
              <w:spacing w:after="20" w:before="20"/>
            </w:pPr>
            <w:r>
              <w:rPr>
                <w:rFonts w:ascii="Courier New" w:cs="Courier New" w:eastAsia="Courier New" w:hAnsi="Courier New"/>
                <w:color w:val="CDD6F4"/>
                <w:sz w:val="16"/>
                <w:szCs w:val="16"/>
              </w:rPr>
              <w:t xml:space="preserve">      'lucide-react', '@radix-ui/react-icons',</w:t>
            </w:r>
          </w:p>
          <w:p>
            <w:pPr>
              <w:spacing w:after="20" w:before="20"/>
            </w:pPr>
            <w:r>
              <w:rPr>
                <w:rFonts w:ascii="Courier New" w:cs="Courier New" w:eastAsia="Courier New" w:hAnsi="Courier New"/>
                <w:color w:val="CDD6F4"/>
                <w:sz w:val="16"/>
                <w:szCs w:val="16"/>
              </w:rPr>
              <w:t xml:space="preserve">      'date-fns', 'framer-motion',</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turbo: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6C7086"/>
                <w:sz w:val="16"/>
                <w:szCs w:val="16"/>
              </w:rPr>
              <w:t xml:space="preserve">  // ── Headers sécurité &amp; Cache ─────────────────────────────</w:t>
            </w:r>
          </w:p>
          <w:p>
            <w:pPr>
              <w:spacing w:after="20" w:before="20"/>
            </w:pPr>
            <w:r>
              <w:rPr>
                <w:rFonts w:ascii="Courier New" w:cs="Courier New" w:eastAsia="Courier New" w:hAnsi="Courier New"/>
                <w:color w:val="CDD6F4"/>
                <w:sz w:val="16"/>
                <w:szCs w:val="16"/>
              </w:rPr>
              <w:t xml:space="preserve">  async headers() {</w:t>
            </w:r>
          </w:p>
          <w:p>
            <w:pPr>
              <w:spacing w:after="20" w:before="20"/>
            </w:pPr>
            <w:r>
              <w:rPr>
                <w:rFonts w:ascii="Courier New" w:cs="Courier New" w:eastAsia="Courier New" w:hAnsi="Courier New"/>
                <w:color w:val="CDD6F4"/>
                <w:sz w:val="16"/>
                <w:szCs w:val="16"/>
              </w:rPr>
              <w:t xml:space="preserve">    return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source: '/(.*)',</w:t>
            </w:r>
          </w:p>
          <w:p>
            <w:pPr>
              <w:spacing w:after="20" w:before="20"/>
            </w:pPr>
            <w:r>
              <w:rPr>
                <w:rFonts w:ascii="Courier New" w:cs="Courier New" w:eastAsia="Courier New" w:hAnsi="Courier New"/>
                <w:color w:val="CDD6F4"/>
                <w:sz w:val="16"/>
                <w:szCs w:val="16"/>
              </w:rPr>
              <w:t xml:space="preserve">        headers: [</w:t>
            </w:r>
          </w:p>
          <w:p>
            <w:pPr>
              <w:spacing w:after="20" w:before="20"/>
            </w:pPr>
            <w:r>
              <w:rPr>
                <w:rFonts w:ascii="Courier New" w:cs="Courier New" w:eastAsia="Courier New" w:hAnsi="Courier New"/>
                <w:color w:val="CDD6F4"/>
                <w:sz w:val="16"/>
                <w:szCs w:val="16"/>
              </w:rPr>
              <w:t xml:space="preserve">          { key: 'X-Frame-Options',        value: 'DENY' },</w:t>
            </w:r>
          </w:p>
          <w:p>
            <w:pPr>
              <w:spacing w:after="20" w:before="20"/>
            </w:pPr>
            <w:r>
              <w:rPr>
                <w:rFonts w:ascii="Courier New" w:cs="Courier New" w:eastAsia="Courier New" w:hAnsi="Courier New"/>
                <w:color w:val="CDD6F4"/>
                <w:sz w:val="16"/>
                <w:szCs w:val="16"/>
              </w:rPr>
              <w:t xml:space="preserve">          { key: 'X-Content-Type-Options',  value: 'nosniff' },</w:t>
            </w:r>
          </w:p>
          <w:p>
            <w:pPr>
              <w:spacing w:after="20" w:before="20"/>
            </w:pPr>
            <w:r>
              <w:rPr>
                <w:rFonts w:ascii="Courier New" w:cs="Courier New" w:eastAsia="Courier New" w:hAnsi="Courier New"/>
                <w:color w:val="CDD6F4"/>
                <w:sz w:val="16"/>
                <w:szCs w:val="16"/>
              </w:rPr>
              <w:t xml:space="preserve">          { key: 'Referrer-Policy',          value: 'origin-when-cross-origin'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source: '/_next/static/(.*)',</w:t>
            </w:r>
          </w:p>
          <w:p>
            <w:pPr>
              <w:spacing w:after="20" w:before="20"/>
            </w:pPr>
            <w:r>
              <w:rPr>
                <w:rFonts w:ascii="Courier New" w:cs="Courier New" w:eastAsia="Courier New" w:hAnsi="Courier New"/>
                <w:color w:val="CDD6F4"/>
                <w:sz w:val="16"/>
                <w:szCs w:val="16"/>
              </w:rPr>
              <w:t xml:space="preserve">        headers: [</w:t>
            </w:r>
          </w:p>
          <w:p>
            <w:pPr>
              <w:spacing w:after="20" w:before="20"/>
            </w:pPr>
            <w:r>
              <w:rPr>
                <w:rFonts w:ascii="Courier New" w:cs="Courier New" w:eastAsia="Courier New" w:hAnsi="Courier New"/>
                <w:color w:val="CDD6F4"/>
                <w:sz w:val="16"/>
                <w:szCs w:val="16"/>
              </w:rPr>
              <w:t xml:space="preserve">          { key: 'Cache-Control',</w:t>
            </w:r>
          </w:p>
          <w:p>
            <w:pPr>
              <w:spacing w:after="20" w:before="20"/>
            </w:pPr>
            <w:r>
              <w:rPr>
                <w:rFonts w:ascii="Courier New" w:cs="Courier New" w:eastAsia="Courier New" w:hAnsi="Courier New"/>
                <w:color w:val="CDD6F4"/>
                <w:sz w:val="16"/>
                <w:szCs w:val="16"/>
              </w:rPr>
              <w:t xml:space="preserve">            value: 'public, max-age=31536000, immutable'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async redirects() {</w:t>
            </w:r>
          </w:p>
          <w:p>
            <w:pPr>
              <w:spacing w:after="20" w:before="20"/>
            </w:pPr>
            <w:r>
              <w:rPr>
                <w:rFonts w:ascii="Courier New" w:cs="Courier New" w:eastAsia="Courier New" w:hAnsi="Courier New"/>
                <w:color w:val="CDD6F4"/>
                <w:sz w:val="16"/>
                <w:szCs w:val="16"/>
              </w:rPr>
              <w:t xml:space="preserve">    return []  // Ajouter les redirections permanentes ici</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module.exports = nextConfig</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17.4.1 Configuration Vercel — vercel.json Obligatoire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6C7086"/>
                <w:sz w:val="16"/>
                <w:szCs w:val="16"/>
              </w:rPr>
              <w:t xml:space="preserve">// vercel.json — obligatoire à la racine de chaque projet</w:t>
            </w:r>
          </w:p>
          <w:p>
            <w:pPr>
              <w:spacing w:after="20" w:before="20"/>
            </w:pPr>
            <w:r>
              <w:rPr>
                <w:rFonts w:ascii="Courier New" w:cs="Courier New" w:eastAsia="Courier New" w:hAnsi="Courier New"/>
                <w:color w:val="CDD6F4"/>
                <w:sz w:val="16"/>
                <w:szCs w:val="16"/>
              </w:rPr>
              <w:t xml:space="preserve">{</w:t>
            </w:r>
          </w:p>
          <w:p>
            <w:pPr>
              <w:spacing w:after="20" w:before="20"/>
            </w:pPr>
            <w:r>
              <w:rPr>
                <w:rFonts w:ascii="Courier New" w:cs="Courier New" w:eastAsia="Courier New" w:hAnsi="Courier New"/>
                <w:color w:val="CDD6F4"/>
                <w:sz w:val="16"/>
                <w:szCs w:val="16"/>
              </w:rPr>
              <w:t xml:space="preserve">  "headers":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"source": "/_next/static/(.*)",</w:t>
            </w:r>
          </w:p>
          <w:p>
            <w:pPr>
              <w:spacing w:after="20" w:before="20"/>
            </w:pPr>
            <w:r>
              <w:rPr>
                <w:rFonts w:ascii="Courier New" w:cs="Courier New" w:eastAsia="Courier New" w:hAnsi="Courier New"/>
                <w:color w:val="CDD6F4"/>
                <w:sz w:val="16"/>
                <w:szCs w:val="16"/>
              </w:rPr>
              <w:t xml:space="preserve">      "headers": [</w:t>
            </w:r>
          </w:p>
          <w:p>
            <w:pPr>
              <w:spacing w:after="20" w:before="20"/>
            </w:pPr>
            <w:r>
              <w:rPr>
                <w:rFonts w:ascii="Courier New" w:cs="Courier New" w:eastAsia="Courier New" w:hAnsi="Courier New"/>
                <w:color w:val="CDD6F4"/>
                <w:sz w:val="16"/>
                <w:szCs w:val="16"/>
              </w:rPr>
              <w:t xml:space="preserve">        { "key": "Cache-Control",</w:t>
            </w:r>
          </w:p>
          <w:p>
            <w:pPr>
              <w:spacing w:after="20" w:before="20"/>
            </w:pPr>
            <w:r>
              <w:rPr>
                <w:rFonts w:ascii="Courier New" w:cs="Courier New" w:eastAsia="Courier New" w:hAnsi="Courier New"/>
                <w:color w:val="CDD6F4"/>
                <w:sz w:val="16"/>
                <w:szCs w:val="16"/>
              </w:rPr>
              <w:t xml:space="preserve">          "value": "public, max-age=31536000, immutable"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"source": "/fonts/(.*)",</w:t>
            </w:r>
          </w:p>
          <w:p>
            <w:pPr>
              <w:spacing w:after="20" w:before="20"/>
            </w:pPr>
            <w:r>
              <w:rPr>
                <w:rFonts w:ascii="Courier New" w:cs="Courier New" w:eastAsia="Courier New" w:hAnsi="Courier New"/>
                <w:color w:val="CDD6F4"/>
                <w:sz w:val="16"/>
                <w:szCs w:val="16"/>
              </w:rPr>
              <w:t xml:space="preserve">      "headers": [</w:t>
            </w:r>
          </w:p>
          <w:p>
            <w:pPr>
              <w:spacing w:after="20" w:before="20"/>
            </w:pPr>
            <w:r>
              <w:rPr>
                <w:rFonts w:ascii="Courier New" w:cs="Courier New" w:eastAsia="Courier New" w:hAnsi="Courier New"/>
                <w:color w:val="CDD6F4"/>
                <w:sz w:val="16"/>
                <w:szCs w:val="16"/>
              </w:rPr>
              <w:t xml:space="preserve">        { "key": "Cache-Control",</w:t>
            </w:r>
          </w:p>
          <w:p>
            <w:pPr>
              <w:spacing w:after="20" w:before="20"/>
            </w:pPr>
            <w:r>
              <w:rPr>
                <w:rFonts w:ascii="Courier New" w:cs="Courier New" w:eastAsia="Courier New" w:hAnsi="Courier New"/>
                <w:color w:val="CDD6F4"/>
                <w:sz w:val="16"/>
                <w:szCs w:val="16"/>
              </w:rPr>
              <w:t xml:space="preserve">          "value": "public, max-age=31536000, immutable"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"redirects":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"source": "http://www.academiahelm.com/(.*)",</w:t>
            </w:r>
          </w:p>
          <w:p>
            <w:pPr>
              <w:spacing w:after="20" w:before="20"/>
            </w:pPr>
            <w:r>
              <w:rPr>
                <w:rFonts w:ascii="Courier New" w:cs="Courier New" w:eastAsia="Courier New" w:hAnsi="Courier New"/>
                <w:color w:val="CDD6F4"/>
                <w:sz w:val="16"/>
                <w:szCs w:val="16"/>
              </w:rPr>
              <w:t xml:space="preserve">      "destination": "https://academiahelm.com/$1",</w:t>
            </w:r>
          </w:p>
          <w:p>
            <w:pPr>
              <w:spacing w:after="20" w:before="20"/>
            </w:pPr>
            <w:r>
              <w:rPr>
                <w:rFonts w:ascii="Courier New" w:cs="Courier New" w:eastAsia="Courier New" w:hAnsi="Courier New"/>
                <w:color w:val="CDD6F4"/>
                <w:sz w:val="16"/>
                <w:szCs w:val="16"/>
              </w:rPr>
              <w:t xml:space="preserve">      "permanent": true</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  ]</w:t>
            </w:r>
          </w:p>
          <w:p>
            <w:pPr>
              <w:spacing w:after="20" w:before="20"/>
            </w:pPr>
            <w:r>
              <w:rPr>
                <w:rFonts w:ascii="Courier New" w:cs="Courier New" w:eastAsia="Courier New" w:hAnsi="Courier New"/>
                <w:color w:val="CDD6F4"/>
                <w:sz w:val="16"/>
                <w:szCs w:val="16"/>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17.5 CHECKLISTS DE VALIDATION — AVANT TOUTE MISE EN PRODUCTION</w:t>
            </w:r>
          </w:p>
          <w:p>
            <w:r>
              <w:rPr>
                <w:rFonts w:ascii="Arial" w:cs="Arial" w:eastAsia="Arial" w:hAnsi="Arial"/>
                <w:i/>
                <w:iCs/>
                <w:color w:val="FFFFFF"/>
                <w:sz w:val="18"/>
                <w:szCs w:val="18"/>
              </w:rPr>
              <w:t xml:space="preserve">À compléter et signer par le développeur. En cas d'item non coché : déploiement bloqué.</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17.5.1 Images &amp;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60"/>
        <w:gridCol w:w="2300"/>
      </w:tblGrid>
      <w:tr>
        <w:tc>
          <w:tcPr>
            <w:tcW w:type="dxa" w:w="50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65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Point de contrôle</w:t>
            </w:r>
          </w:p>
        </w:tc>
        <w:tc>
          <w:tcPr>
            <w:tcW w:type="dxa" w:w="23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Commande / Vérification</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Aucune balise &lt;img&gt; native — uniquement next/image partout</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grep -r '&lt;img' ./app ./components</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Formats next-gen activés (avif, webp) dans next.config.js</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cat next.config.js | grep formats</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Images hero LCP avec priority={true}</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Inspection visuelle du code</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Images off-screen sans priority (lazy par défaut)</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Inspection visuelle du code</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Poids total des images &lt; 1.5 MB</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GTmetrix &gt; Page Details</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Aucune image &gt; 500 KB non compressée</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find . -name '*.png' -size +500k</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17.5.2 JavaScript &amp;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60"/>
        <w:gridCol w:w="2300"/>
      </w:tblGrid>
      <w:tr>
        <w:tc>
          <w:tcPr>
            <w:tcW w:type="dxa" w:w="50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65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Point de contrôle</w:t>
            </w:r>
          </w:p>
        </w:tc>
        <w:tc>
          <w:tcPr>
            <w:tcW w:type="dxa" w:w="23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Commande / Vérification</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Bundle analyzer exécuté — aucun package &gt; 200 KB non justifié</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ANALYZE=true npm run build</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Framer Motion en dynamic import — aucun import statique</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grep -r 'framer-motion' ./app</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Composants non above-the-fold en dynamic import</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Inspection architecture composants</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Imports lucide-react individuels (pas de barrel import)</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grep -r 'lucide-react' ./</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Aucune librairie non utilisée dans package.json</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npx depcheck</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TBT &lt; 200ms mesuré sur GTmetrix</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GTmetrix &gt; Performance tab</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17.5.3 Fonts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60"/>
        <w:gridCol w:w="2300"/>
      </w:tblGrid>
      <w:tr>
        <w:tc>
          <w:tcPr>
            <w:tcW w:type="dxa" w:w="50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65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Point de contrôle</w:t>
            </w:r>
          </w:p>
        </w:tc>
        <w:tc>
          <w:tcPr>
            <w:tcW w:type="dxa" w:w="23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Commande / Vérification</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Fonts via next/font/google — aucun @import CSS Google Fonts</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grep -r '@import' ./app</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Uniquement les weights réellement utilisés chargés</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Inspection layout.tsx</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display: 'swap' configuré sur chaque font</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Inspection layout.tsx</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Moins de 3 familles de polices par page/projet</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Audit design système</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17.5.4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60"/>
        <w:gridCol w:w="2300"/>
      </w:tblGrid>
      <w:tr>
        <w:tc>
          <w:tcPr>
            <w:tcW w:type="dxa" w:w="50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65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Point de contrôle</w:t>
            </w:r>
          </w:p>
        </w:tc>
        <w:tc>
          <w:tcPr>
            <w:tcW w:type="dxa" w:w="23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Commande / Vérification</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vercel.json présent avec headers de cache immutable</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cat vercel.json</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Redirects HTTP → HTTPS configurés (0ms de redirect)</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GTmetrix &gt; Browser Timings</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TTFB &lt; 300ms mesuré sur GTmetrix</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GTmetrix &gt; Performance tab</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Variables d'environnement configurées sur Vercel dashboard</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Vercel &gt; Settings &gt; Environment</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Domaine custom configuré avec HTTPS forcé</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Vercel &gt; Settings &gt; Domains</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17.5.5 Score Final GTmetrix — Go/No-Go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60"/>
        <w:gridCol w:w="2300"/>
      </w:tblGrid>
      <w:tr>
        <w:tc>
          <w:tcPr>
            <w:tcW w:type="dxa" w:w="500"/>
            <w:tcBorders>
              <w:top w:val="single" w:color="C5CAE9" w:sz="1"/>
              <w:left w:val="single" w:color="C5CAE9" w:sz="1"/>
              <w:bottom w:val="single" w:color="C5CAE9" w:sz="1"/>
              <w:right w:val="single" w:color="C5CAE9" w:sz="1"/>
            </w:tcBorders>
            <w:shd w:fill="1C35C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656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Point de contrôle</w:t>
            </w:r>
          </w:p>
        </w:tc>
        <w:tc>
          <w:tcPr>
            <w:tcW w:type="dxa" w:w="2300"/>
            <w:tcBorders>
              <w:top w:val="single" w:color="C5CAE9" w:sz="1"/>
              <w:left w:val="single" w:color="C5CAE9" w:sz="1"/>
              <w:bottom w:val="single" w:color="C5CAE9" w:sz="1"/>
              <w:right w:val="single" w:color="C5CAE9" w:sz="1"/>
            </w:tcBorders>
            <w:shd w:fill="1C35C9" w:val="clear"/>
            <w:tcMar>
              <w:top w:type="dxa" w:w="80"/>
              <w:left w:type="dxa" w:w="120"/>
              <w:bottom w:type="dxa" w:w="80"/>
              <w:right w:type="dxa" w:w="120"/>
            </w:tcMar>
          </w:tcPr>
          <w:p>
            <w:r>
              <w:rPr>
                <w:rFonts w:ascii="Arial" w:cs="Arial" w:eastAsia="Arial" w:hAnsi="Arial"/>
                <w:b/>
                <w:bCs/>
                <w:color w:val="FFFFFF"/>
                <w:sz w:val="18"/>
                <w:szCs w:val="18"/>
              </w:rPr>
              <w:t xml:space="preserve">Commande / Vérification</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GTmetrix Grade : A (minimum B pour déploiement)</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gtmetrix.com — test manuel obligatoire</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Performance Score ≥ 95%</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gtmetrix.com &gt; Performance</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Structure Score ≥ 95%</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gtmetrix.com &gt; Structure</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LCP &lt; 1.5s</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gtmetrix.com &gt; Performance</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TBT &lt; 100ms</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gtmetrix.com &gt; Performance</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sz w:val="18"/>
                <w:szCs w:val="18"/>
              </w:rPr>
              <w:t xml:space="preserve">CLS = 0</w:t>
            </w:r>
          </w:p>
        </w:tc>
        <w:tc>
          <w:tcPr>
            <w:tcW w:type="dxa" w:w="2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i/>
                <w:iCs/>
                <w:color w:val="555555"/>
                <w:sz w:val="16"/>
                <w:szCs w:val="16"/>
              </w:rPr>
              <w:t xml:space="preserve">gtmetrix.com &gt; Performance</w:t>
            </w:r>
          </w:p>
        </w:tc>
      </w:tr>
      <w:tr>
        <w:tc>
          <w:tcPr>
            <w:tcW w:type="dxa" w:w="500"/>
            <w:tcBorders>
              <w:top w:val="single" w:color="C5CAE9" w:sz="1"/>
              <w:left w:val="single" w:color="C5CAE9" w:sz="1"/>
              <w:bottom w:val="single" w:color="C5CAE9" w:sz="1"/>
              <w:right w:val="single" w:color="C5CAE9" w:sz="1"/>
            </w:tcBorders>
            <w:shd w:fill="FFF8E1" w:val="clear"/>
            <w:tcMar>
              <w:top w:type="dxa" w:w="80"/>
              <w:left w:type="dxa" w:w="100"/>
              <w:bottom w:type="dxa" w:w="80"/>
              <w:right w:type="dxa" w:w="100"/>
            </w:tcMar>
          </w:tcPr>
          <w:p>
            <w:pPr>
              <w:jc w:val="center"/>
            </w:pPr>
            <w:r>
              <w:rPr>
                <w:rFonts w:ascii="Arial" w:cs="Arial" w:eastAsia="Arial" w:hAnsi="Arial"/>
                <w:color w:val="1C35C9"/>
                <w:sz w:val="18"/>
                <w:szCs w:val="18"/>
              </w:rPr>
              <w:t xml:space="preserve">☐</w:t>
            </w:r>
          </w:p>
        </w:tc>
        <w:tc>
          <w:tcPr>
            <w:tcW w:type="dxa" w:w="656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sz w:val="18"/>
                <w:szCs w:val="18"/>
              </w:rPr>
              <w:t xml:space="preserve">Page Size &lt; 2.5 MB</w:t>
            </w:r>
          </w:p>
        </w:tc>
        <w:tc>
          <w:tcPr>
            <w:tcW w:type="dxa" w:w="2300"/>
            <w:tcBorders>
              <w:top w:val="single" w:color="C5CAE9" w:sz="1"/>
              <w:left w:val="single" w:color="C5CAE9" w:sz="1"/>
              <w:bottom w:val="single" w:color="C5CAE9" w:sz="1"/>
              <w:right w:val="single" w:color="C5CAE9" w:sz="1"/>
            </w:tcBorders>
            <w:shd w:fill="FFF8E1" w:val="clear"/>
            <w:tcMar>
              <w:top w:type="dxa" w:w="80"/>
              <w:left w:type="dxa" w:w="120"/>
              <w:bottom w:type="dxa" w:w="80"/>
              <w:right w:type="dxa" w:w="120"/>
            </w:tcMar>
          </w:tcPr>
          <w:p>
            <w:r>
              <w:rPr>
                <w:rFonts w:ascii="Arial" w:cs="Arial" w:eastAsia="Arial" w:hAnsi="Arial"/>
                <w:i/>
                <w:iCs/>
                <w:color w:val="555555"/>
                <w:sz w:val="16"/>
                <w:szCs w:val="16"/>
              </w:rPr>
              <w:t xml:space="preserve">gtmetrix.com &gt; Page Details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17.6 WORKFLOW DE DÉVELOPPEMENT — 5 PHASES DE PERFORMANCE</w:t>
            </w:r>
          </w:p>
          <w:p>
            <w:r>
              <w:rPr>
                <w:rFonts w:ascii="Arial" w:cs="Arial" w:eastAsia="Arial" w:hAnsi="Arial"/>
                <w:i/>
                <w:iCs/>
                <w:color w:val="FFFFFF"/>
                <w:sz w:val="18"/>
                <w:szCs w:val="18"/>
              </w:rPr>
              <w:t xml:space="preserve">La performance est intégrée dès P1 — pas ajoutée en fin de projet</w:t>
            </w:r>
          </w:p>
        </w:tc>
      </w:tr>
    </w:tbl>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La performance n'est pas une étape finale — c'est une discipline intégrée dès le début du projet. Voici le workflow YEHI OR Tech en 5 phases.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2000"/>
      </w:tblGrid>
      <w:tr>
        <w:tc>
          <w:tcPr>
            <w:tcW w:type="dxa" w:w="8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pPr>
              <w:jc w:val="center"/>
            </w:pPr>
            <w:r>
              <w:rPr>
                <w:rFonts w:ascii="Arial" w:cs="Arial" w:eastAsia="Arial" w:hAnsi="Arial"/>
                <w:b/>
                <w:bCs/>
                <w:color w:val="F5B800"/>
                <w:sz w:val="17"/>
                <w:szCs w:val="17"/>
              </w:rPr>
              <w:t xml:space="preserve">Phase</w:t>
            </w:r>
          </w:p>
        </w:tc>
        <w:tc>
          <w:tcPr>
            <w:tcW w:type="dxa" w:w="20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Nom</w:t>
            </w:r>
          </w:p>
        </w:tc>
        <w:tc>
          <w:tcPr>
            <w:tcW w:type="dxa" w:w="456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Actions clés</w:t>
            </w:r>
          </w:p>
        </w:tc>
        <w:tc>
          <w:tcPr>
            <w:tcW w:type="dxa" w:w="2000"/>
            <w:tcBorders>
              <w:top w:val="single" w:color="C5CAE9" w:sz="1"/>
              <w:left w:val="single" w:color="C5CAE9" w:sz="1"/>
              <w:bottom w:val="single" w:color="C5CAE9" w:sz="1"/>
              <w:right w:val="single" w:color="C5CAE9" w:sz="1"/>
            </w:tcBorders>
            <w:shd w:fill="0F1F8A" w:val="clear"/>
            <w:tcMar>
              <w:top w:type="dxa" w:w="80"/>
              <w:left w:type="dxa" w:w="100"/>
              <w:bottom w:type="dxa" w:w="80"/>
              <w:right w:type="dxa" w:w="100"/>
            </w:tcMar>
          </w:tcPr>
          <w:p>
            <w:r>
              <w:rPr>
                <w:rFonts w:ascii="Arial" w:cs="Arial" w:eastAsia="Arial" w:hAnsi="Arial"/>
                <w:b/>
                <w:bCs/>
                <w:color w:val="F5B800"/>
                <w:sz w:val="17"/>
                <w:szCs w:val="17"/>
              </w:rPr>
              <w:t xml:space="preserve">Outils</w:t>
            </w:r>
          </w:p>
        </w:tc>
      </w:tr>
      <w:tr>
        <w:tc>
          <w:tcPr>
            <w:tcW w:type="dxa" w:w="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pPr>
              <w:jc w:val="center"/>
            </w:pPr>
            <w:r>
              <w:rPr>
                <w:rFonts w:ascii="Arial" w:cs="Arial" w:eastAsia="Arial" w:hAnsi="Arial"/>
                <w:b/>
                <w:bCs/>
                <w:color w:val="0F1F8A"/>
                <w:sz w:val="18"/>
                <w:szCs w:val="18"/>
              </w:rPr>
              <w:t xml:space="preserve">P1</w:t>
            </w:r>
          </w:p>
        </w:tc>
        <w:tc>
          <w:tcPr>
            <w:tcW w:type="dxa" w:w="2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bCs/>
                <w:sz w:val="18"/>
                <w:szCs w:val="18"/>
              </w:rPr>
              <w:t xml:space="preserve">Initialisation</w:t>
            </w:r>
          </w:p>
        </w:tc>
        <w:tc>
          <w:tcPr>
            <w:tcW w:type="dxa" w:w="45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Config next.config.js standard, vercel.json, fonts next/font, structure dossiers</w:t>
            </w:r>
          </w:p>
        </w:tc>
        <w:tc>
          <w:tcPr>
            <w:tcW w:type="dxa" w:w="2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i/>
                <w:iCs/>
                <w:sz w:val="17"/>
                <w:szCs w:val="17"/>
              </w:rPr>
              <w:t xml:space="preserve">Template YEHI OR Tech</w:t>
            </w:r>
          </w:p>
        </w:tc>
      </w:tr>
      <w:tr>
        <w:tc>
          <w:tcPr>
            <w:tcW w:type="dxa" w:w="8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b/>
                <w:bCs/>
                <w:color w:val="0F1F8A"/>
                <w:sz w:val="18"/>
                <w:szCs w:val="18"/>
              </w:rPr>
              <w:t xml:space="preserve">P2</w:t>
            </w:r>
          </w:p>
        </w:tc>
        <w:tc>
          <w:tcPr>
            <w:tcW w:type="dxa" w:w="2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bCs/>
                <w:sz w:val="18"/>
                <w:szCs w:val="18"/>
              </w:rPr>
              <w:t xml:space="preserve">Développement</w:t>
            </w:r>
          </w:p>
        </w:tc>
        <w:tc>
          <w:tcPr>
            <w:tcW w:type="dxa" w:w="45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Respecter les règles : next/image, dynamic imports, imports individuels</w:t>
            </w:r>
          </w:p>
        </w:tc>
        <w:tc>
          <w:tcPr>
            <w:tcW w:type="dxa" w:w="2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i/>
                <w:iCs/>
                <w:sz w:val="17"/>
                <w:szCs w:val="17"/>
              </w:rPr>
              <w:t xml:space="preserve">ESLint règles perf</w:t>
            </w:r>
          </w:p>
        </w:tc>
      </w:tr>
      <w:tr>
        <w:tc>
          <w:tcPr>
            <w:tcW w:type="dxa" w:w="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pPr>
              <w:jc w:val="center"/>
            </w:pPr>
            <w:r>
              <w:rPr>
                <w:rFonts w:ascii="Arial" w:cs="Arial" w:eastAsia="Arial" w:hAnsi="Arial"/>
                <w:b/>
                <w:bCs/>
                <w:color w:val="0F1F8A"/>
                <w:sz w:val="18"/>
                <w:szCs w:val="18"/>
              </w:rPr>
              <w:t xml:space="preserve">P3</w:t>
            </w:r>
          </w:p>
        </w:tc>
        <w:tc>
          <w:tcPr>
            <w:tcW w:type="dxa" w:w="2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bCs/>
                <w:sz w:val="18"/>
                <w:szCs w:val="18"/>
              </w:rPr>
              <w:t xml:space="preserve">Pré-déploiement</w:t>
            </w:r>
          </w:p>
        </w:tc>
        <w:tc>
          <w:tcPr>
            <w:tcW w:type="dxa" w:w="45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Bundle analyzer, checklist complète sections 17.5.1 à 17.5.4</w:t>
            </w:r>
          </w:p>
        </w:tc>
        <w:tc>
          <w:tcPr>
            <w:tcW w:type="dxa" w:w="2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i/>
                <w:iCs/>
                <w:sz w:val="17"/>
                <w:szCs w:val="17"/>
              </w:rPr>
              <w:t xml:space="preserve">ANALYZE=true build</w:t>
            </w:r>
          </w:p>
        </w:tc>
      </w:tr>
      <w:tr>
        <w:tc>
          <w:tcPr>
            <w:tcW w:type="dxa" w:w="8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pPr>
              <w:jc w:val="center"/>
            </w:pPr>
            <w:r>
              <w:rPr>
                <w:rFonts w:ascii="Arial" w:cs="Arial" w:eastAsia="Arial" w:hAnsi="Arial"/>
                <w:b/>
                <w:bCs/>
                <w:color w:val="0F1F8A"/>
                <w:sz w:val="18"/>
                <w:szCs w:val="18"/>
              </w:rPr>
              <w:t xml:space="preserve">P4</w:t>
            </w:r>
          </w:p>
        </w:tc>
        <w:tc>
          <w:tcPr>
            <w:tcW w:type="dxa" w:w="2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b/>
                <w:bCs/>
                <w:sz w:val="18"/>
                <w:szCs w:val="18"/>
              </w:rPr>
              <w:t xml:space="preserve">Test Performance</w:t>
            </w:r>
          </w:p>
        </w:tc>
        <w:tc>
          <w:tcPr>
            <w:tcW w:type="dxa" w:w="456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sz w:val="17"/>
                <w:szCs w:val="17"/>
              </w:rPr>
              <w:t xml:space="preserve">GTmetrix test, Lighthouse CI, PageSpeed Insights — mesure des métriques réelles</w:t>
            </w:r>
          </w:p>
        </w:tc>
        <w:tc>
          <w:tcPr>
            <w:tcW w:type="dxa" w:w="2000"/>
            <w:tcBorders>
              <w:top w:val="single" w:color="C5CAE9" w:sz="1"/>
              <w:left w:val="single" w:color="C5CAE9" w:sz="1"/>
              <w:bottom w:val="single" w:color="C5CAE9" w:sz="1"/>
              <w:right w:val="single" w:color="C5CAE9" w:sz="1"/>
            </w:tcBorders>
            <w:shd w:fill="FFFFFF" w:val="clear"/>
            <w:tcMar>
              <w:top w:type="dxa" w:w="80"/>
              <w:left w:type="dxa" w:w="100"/>
              <w:bottom w:type="dxa" w:w="80"/>
              <w:right w:type="dxa" w:w="100"/>
            </w:tcMar>
          </w:tcPr>
          <w:p>
            <w:r>
              <w:rPr>
                <w:rFonts w:ascii="Arial" w:cs="Arial" w:eastAsia="Arial" w:hAnsi="Arial"/>
                <w:i/>
                <w:iCs/>
                <w:sz w:val="17"/>
                <w:szCs w:val="17"/>
              </w:rPr>
              <w:t xml:space="preserve">GTmetrix + Vercel Analytics</w:t>
            </w:r>
          </w:p>
        </w:tc>
      </w:tr>
      <w:tr>
        <w:tc>
          <w:tcPr>
            <w:tcW w:type="dxa" w:w="8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pPr>
              <w:jc w:val="center"/>
            </w:pPr>
            <w:r>
              <w:rPr>
                <w:rFonts w:ascii="Arial" w:cs="Arial" w:eastAsia="Arial" w:hAnsi="Arial"/>
                <w:b/>
                <w:bCs/>
                <w:color w:val="0F1F8A"/>
                <w:sz w:val="18"/>
                <w:szCs w:val="18"/>
              </w:rPr>
              <w:t xml:space="preserve">P5</w:t>
            </w:r>
          </w:p>
        </w:tc>
        <w:tc>
          <w:tcPr>
            <w:tcW w:type="dxa" w:w="2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b/>
                <w:bCs/>
                <w:sz w:val="18"/>
                <w:szCs w:val="18"/>
              </w:rPr>
              <w:t xml:space="preserve">Go / No-Go</w:t>
            </w:r>
          </w:p>
        </w:tc>
        <w:tc>
          <w:tcPr>
            <w:tcW w:type="dxa" w:w="456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sz w:val="17"/>
                <w:szCs w:val="17"/>
              </w:rPr>
              <w:t xml:space="preserve">Grade A → déploiement production. Grade B ou moins → retour P3 obligatoire</w:t>
            </w:r>
          </w:p>
        </w:tc>
        <w:tc>
          <w:tcPr>
            <w:tcW w:type="dxa" w:w="2000"/>
            <w:tcBorders>
              <w:top w:val="single" w:color="C5CAE9" w:sz="1"/>
              <w:left w:val="single" w:color="C5CAE9" w:sz="1"/>
              <w:bottom w:val="single" w:color="C5CAE9" w:sz="1"/>
              <w:right w:val="single" w:color="C5CAE9" w:sz="1"/>
            </w:tcBorders>
            <w:shd w:fill="E8ECFB" w:val="clear"/>
            <w:tcMar>
              <w:top w:type="dxa" w:w="80"/>
              <w:left w:type="dxa" w:w="100"/>
              <w:bottom w:type="dxa" w:w="80"/>
              <w:right w:type="dxa" w:w="100"/>
            </w:tcMar>
          </w:tcPr>
          <w:p>
            <w:r>
              <w:rPr>
                <w:rFonts w:ascii="Arial" w:cs="Arial" w:eastAsia="Arial" w:hAnsi="Arial"/>
                <w:i/>
                <w:iCs/>
                <w:sz w:val="17"/>
                <w:szCs w:val="17"/>
              </w:rPr>
              <w:t xml:space="preserve">Décision CEO/CTO</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17.6.1 Commandes d'Audit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6"/>
                <w:szCs w:val="16"/>
              </w:rPr>
              <w:t xml:space="preserve"># 1. Audit du bundle JavaScript — identifier les packages lourds</w:t>
            </w:r>
          </w:p>
          <w:p>
            <w:pPr>
              <w:spacing w:after="20" w:before="20"/>
            </w:pPr>
            <w:r>
              <w:rPr>
                <w:rFonts w:ascii="Courier New" w:cs="Courier New" w:eastAsia="Courier New" w:hAnsi="Courier New"/>
                <w:color w:val="CDD6F4"/>
                <w:sz w:val="16"/>
                <w:szCs w:val="16"/>
              </w:rPr>
              <w:t xml:space="preserve">npm install --save-dev @next/bundle-analyzer</w:t>
            </w:r>
          </w:p>
          <w:p>
            <w:pPr>
              <w:spacing w:after="20" w:before="20"/>
            </w:pPr>
            <w:r>
              <w:rPr>
                <w:rFonts w:ascii="Courier New" w:cs="Courier New" w:eastAsia="Courier New" w:hAnsi="Courier New"/>
                <w:color w:val="CDD6F4"/>
                <w:sz w:val="16"/>
                <w:szCs w:val="16"/>
              </w:rPr>
              <w:t xml:space="preserve">ANALYZE=true npm run build</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2. Détecter les balises &lt;img&gt; natives interdites</w:t>
            </w:r>
          </w:p>
          <w:p>
            <w:pPr>
              <w:spacing w:after="20" w:before="20"/>
            </w:pPr>
            <w:r>
              <w:rPr>
                <w:rFonts w:ascii="Courier New" w:cs="Courier New" w:eastAsia="Courier New" w:hAnsi="Courier New"/>
                <w:color w:val="CDD6F4"/>
                <w:sz w:val="16"/>
                <w:szCs w:val="16"/>
              </w:rPr>
              <w:t xml:space="preserve">grep -rn '&lt;img' ./app ./components ./src</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3. Détecter les imports Framer Motion non lazy</w:t>
            </w:r>
          </w:p>
          <w:p>
            <w:pPr>
              <w:spacing w:after="20" w:before="20"/>
            </w:pPr>
            <w:r>
              <w:rPr>
                <w:rFonts w:ascii="Courier New" w:cs="Courier New" w:eastAsia="Courier New" w:hAnsi="Courier New"/>
                <w:color w:val="CDD6F4"/>
                <w:sz w:val="16"/>
                <w:szCs w:val="16"/>
              </w:rPr>
              <w:t xml:space="preserve">grep -rn "from 'framer-motion'" ./app ./components</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4. Vérifier les dépendances inutilisées</w:t>
            </w:r>
          </w:p>
          <w:p>
            <w:pPr>
              <w:spacing w:after="20" w:before="20"/>
            </w:pPr>
            <w:r>
              <w:rPr>
                <w:rFonts w:ascii="Courier New" w:cs="Courier New" w:eastAsia="Courier New" w:hAnsi="Courier New"/>
                <w:color w:val="CDD6F4"/>
                <w:sz w:val="16"/>
                <w:szCs w:val="16"/>
              </w:rPr>
              <w:t xml:space="preserve">npx depcheck</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5. Taille du bundle par route</w:t>
            </w:r>
          </w:p>
          <w:p>
            <w:pPr>
              <w:spacing w:after="20" w:before="20"/>
            </w:pPr>
            <w:r>
              <w:rPr>
                <w:rFonts w:ascii="Courier New" w:cs="Courier New" w:eastAsia="Courier New" w:hAnsi="Courier New"/>
                <w:color w:val="CDD6F4"/>
                <w:sz w:val="16"/>
                <w:szCs w:val="16"/>
              </w:rPr>
              <w:t xml:space="preserve">npm run build &amp;&amp; cat .next/build-manifest.json</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6. Lighthouse en ligne de commande</w:t>
            </w:r>
          </w:p>
          <w:p>
            <w:pPr>
              <w:spacing w:after="20" w:before="20"/>
            </w:pPr>
            <w:r>
              <w:rPr>
                <w:rFonts w:ascii="Courier New" w:cs="Courier New" w:eastAsia="Courier New" w:hAnsi="Courier New"/>
                <w:color w:val="CDD6F4"/>
                <w:sz w:val="16"/>
                <w:szCs w:val="16"/>
              </w:rPr>
              <w:t xml:space="preserve">npx lighthouse https://academiahelm.com --output=json --quiet</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 7. Audit DOM — complexité de la page</w:t>
            </w:r>
          </w:p>
          <w:p>
            <w:pPr>
              <w:spacing w:after="20" w:before="20"/>
            </w:pPr>
            <w:r>
              <w:rPr>
                <w:rFonts w:ascii="Courier New" w:cs="Courier New" w:eastAsia="Courier New" w:hAnsi="Courier New"/>
                <w:color w:val="CDD6F4"/>
                <w:sz w:val="16"/>
                <w:szCs w:val="16"/>
              </w:rPr>
              <w:t xml:space="preserve">document.querySelectorAll('*').length  // dans DevTools Console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1C35C9" w:val="clear"/>
            <w:tcMar>
              <w:top w:type="dxa" w:w="140"/>
              <w:left w:type="dxa" w:w="200"/>
              <w:bottom w:type="dxa" w:w="140"/>
              <w:right w:type="dxa" w:w="200"/>
            </w:tcMar>
          </w:tcPr>
          <w:p>
            <w:r>
              <w:rPr>
                <w:rFonts w:ascii="Arial" w:cs="Arial" w:eastAsia="Arial" w:hAnsi="Arial"/>
                <w:b/>
                <w:bCs/>
                <w:color w:val="F5B800"/>
                <w:sz w:val="26"/>
                <w:szCs w:val="26"/>
              </w:rPr>
              <w:t xml:space="preserve">🤝  17.7 ENGAGEMENTS &amp; RESPONSABILITÉS</w:t>
            </w:r>
          </w:p>
          <w:p>
            <w:r>
              <w:rPr>
                <w:rFonts w:ascii="Arial" w:cs="Arial" w:eastAsia="Arial" w:hAnsi="Arial"/>
                <w:i/>
                <w:iCs/>
                <w:color w:val="FFFFFF"/>
                <w:sz w:val="18"/>
                <w:szCs w:val="18"/>
              </w:rPr>
              <w:t xml:space="preserve">Standard de qualité YEHI OR Tech — Opposable à chaque livraison</w:t>
            </w:r>
          </w:p>
        </w:tc>
      </w:tr>
    </w:tbl>
    <w:p>
      <w:pPr>
        <w:spacing w:after="80" w:before="80"/>
      </w:pPr>
      <w:r>
        <w:t xml:space="preserve"/>
      </w:r>
    </w:p>
    <w:p>
      <w:pPr>
        <w:pStyle w:val="Heading3"/>
        <w:spacing w:after="100" w:before="200"/>
      </w:pPr>
      <w:r>
        <w:rPr>
          <w:rFonts w:ascii="Arial" w:cs="Arial" w:eastAsia="Arial" w:hAnsi="Arial"/>
          <w:b/>
          <w:bCs/>
          <w:color w:val="1C35C9"/>
          <w:sz w:val="24"/>
          <w:szCs w:val="24"/>
        </w:rPr>
        <w:t xml:space="preserve">17.7.1 Engagements du Développeur</w:t>
      </w:r>
    </w:p>
    <w:p>
      <w:pPr>
        <w:pStyle w:val="ListParagraph"/>
        <w:numPr>
          <w:ilvl w:val="0"/>
          <w:numId w:val="2"/>
        </w:numPr>
        <w:spacing w:after="40" w:before="40"/>
      </w:pPr>
      <w:r>
        <w:rPr>
          <w:rFonts w:ascii="Arial" w:cs="Arial" w:eastAsia="Arial" w:hAnsi="Arial"/>
          <w:sz w:val="20"/>
          <w:szCs w:val="20"/>
        </w:rPr>
        <w:t xml:space="preserve">Appliquer ce document dès l'initialisation du projet — pas en phase de livraison</w:t>
      </w:r>
    </w:p>
    <w:p>
      <w:pPr>
        <w:pStyle w:val="ListParagraph"/>
        <w:numPr>
          <w:ilvl w:val="0"/>
          <w:numId w:val="2"/>
        </w:numPr>
        <w:spacing w:after="40" w:before="40"/>
      </w:pPr>
      <w:r>
        <w:rPr>
          <w:rFonts w:ascii="Arial" w:cs="Arial" w:eastAsia="Arial" w:hAnsi="Arial"/>
          <w:sz w:val="20"/>
          <w:szCs w:val="20"/>
        </w:rPr>
        <w:t xml:space="preserve">Exécuter la checklist section 17.5 avant toute pull request vers la branche main</w:t>
      </w:r>
    </w:p>
    <w:p>
      <w:pPr>
        <w:pStyle w:val="ListParagraph"/>
        <w:numPr>
          <w:ilvl w:val="0"/>
          <w:numId w:val="2"/>
        </w:numPr>
        <w:spacing w:after="40" w:before="40"/>
      </w:pPr>
      <w:r>
        <w:rPr>
          <w:rFonts w:ascii="Arial" w:cs="Arial" w:eastAsia="Arial" w:hAnsi="Arial"/>
          <w:sz w:val="20"/>
          <w:szCs w:val="20"/>
        </w:rPr>
        <w:t xml:space="preserve">Ne jamais déployer en production sans avoir atteint Grade A sur GTmetrix</w:t>
      </w:r>
    </w:p>
    <w:p>
      <w:pPr>
        <w:pStyle w:val="ListParagraph"/>
        <w:numPr>
          <w:ilvl w:val="0"/>
          <w:numId w:val="2"/>
        </w:numPr>
        <w:spacing w:after="40" w:before="40"/>
      </w:pPr>
      <w:r>
        <w:rPr>
          <w:rFonts w:ascii="Arial" w:cs="Arial" w:eastAsia="Arial" w:hAnsi="Arial"/>
          <w:sz w:val="20"/>
          <w:szCs w:val="20"/>
        </w:rPr>
        <w:t xml:space="preserve">Signaler immédiatement toute contrainte technique incompatible avec ces standards</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17.7.2 Engagements envers les Clients (Helm Studio)</w:t>
      </w:r>
    </w:p>
    <w:p>
      <w:pPr>
        <w:pStyle w:val="ListParagraph"/>
        <w:numPr>
          <w:ilvl w:val="0"/>
          <w:numId w:val="2"/>
        </w:numPr>
        <w:spacing w:after="40" w:before="40"/>
      </w:pPr>
      <w:r>
        <w:rPr>
          <w:rFonts w:ascii="Arial" w:cs="Arial" w:eastAsia="Arial" w:hAnsi="Arial"/>
          <w:sz w:val="20"/>
          <w:szCs w:val="20"/>
        </w:rPr>
        <w:t xml:space="preserve">Chaque livraison client inclut obligatoirement un rapport GTmetrix Grade A joint au livrable</w:t>
      </w:r>
    </w:p>
    <w:p>
      <w:pPr>
        <w:pStyle w:val="ListParagraph"/>
        <w:numPr>
          <w:ilvl w:val="0"/>
          <w:numId w:val="2"/>
        </w:numPr>
        <w:spacing w:after="40" w:before="40"/>
      </w:pPr>
      <w:r>
        <w:rPr>
          <w:rFonts w:ascii="Arial" w:cs="Arial" w:eastAsia="Arial" w:hAnsi="Arial"/>
          <w:sz w:val="20"/>
          <w:szCs w:val="20"/>
        </w:rPr>
        <w:t xml:space="preserve">La performance est un argument de vente différenciateur — à mettre en avant systématiquement</w:t>
      </w:r>
    </w:p>
    <w:p>
      <w:pPr>
        <w:pStyle w:val="ListParagraph"/>
        <w:numPr>
          <w:ilvl w:val="0"/>
          <w:numId w:val="2"/>
        </w:numPr>
        <w:spacing w:after="40" w:before="40"/>
      </w:pPr>
      <w:r>
        <w:rPr>
          <w:rFonts w:ascii="Arial" w:cs="Arial" w:eastAsia="Arial" w:hAnsi="Arial"/>
          <w:sz w:val="20"/>
          <w:szCs w:val="20"/>
        </w:rPr>
        <w:t xml:space="preserve">Un site lent livré à un client est une faute professionnelle, pas un détail technique</w:t>
      </w:r>
    </w:p>
    <w:p>
      <w:pPr>
        <w:spacing w:after="80" w:before="80"/>
      </w:pPr>
      <w:r>
        <w:t xml:space="preserve"/>
      </w:r>
    </w:p>
    <w:p>
      <w:pPr>
        <w:pStyle w:val="Heading3"/>
        <w:spacing w:after="100" w:before="200"/>
      </w:pPr>
      <w:r>
        <w:rPr>
          <w:rFonts w:ascii="Arial" w:cs="Arial" w:eastAsia="Arial" w:hAnsi="Arial"/>
          <w:b/>
          <w:bCs/>
          <w:color w:val="1C35C9"/>
          <w:sz w:val="24"/>
          <w:szCs w:val="24"/>
        </w:rPr>
        <w:t xml:space="preserve">17.7.3 Non-conformités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5CAE9" w:sz="1"/>
              <w:left w:val="single" w:color="C5CAE9" w:sz="1"/>
              <w:bottom w:val="single" w:color="C5CAE9" w:sz="1"/>
              <w:right w:val="single" w:color="C5CAE9" w:sz="1"/>
            </w:tcBorders>
            <w:shd w:fill="E651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 ÉLEVÉ</w:t>
            </w:r>
          </w:p>
        </w:tc>
        <w:tc>
          <w:tcPr>
            <w:tcW w:type="dxa" w:w="7760"/>
            <w:tcBorders>
              <w:top w:val="single" w:color="C5CAE9" w:sz="1"/>
              <w:left w:val="single" w:color="C5CAE9" w:sz="1"/>
              <w:bottom w:val="single" w:color="C5CAE9" w:sz="1"/>
              <w:right w:val="single" w:color="C5CAE9" w:sz="1"/>
            </w:tcBorders>
            <w:shd w:fill="FFF3E0" w:val="clear"/>
            <w:tcMar>
              <w:top w:type="dxa" w:w="80"/>
              <w:left w:type="dxa" w:w="140"/>
              <w:bottom w:type="dxa" w:w="80"/>
              <w:right w:type="dxa" w:w="120"/>
            </w:tcMar>
          </w:tcPr>
          <w:p>
            <w:r>
              <w:rPr>
                <w:rFonts w:ascii="Arial" w:cs="Arial" w:eastAsia="Arial" w:hAnsi="Arial"/>
                <w:sz w:val="18"/>
                <w:szCs w:val="18"/>
              </w:rPr>
              <w:t xml:space="preserve">Tout projet déployé en production sans atteindre les seuils minimum (section 17.1) est en non-conformité. Une correction doit être planifiée dans les 72h suivant la détection.</w:t>
            </w:r>
          </w:p>
        </w:tc>
      </w:tr>
    </w:tbl>
    <w:p>
      <w:pPr>
        <w:spacing w:after="80" w:before="80"/>
      </w:pPr>
      <w:r>
        <w:t xml:space="preserve"/>
      </w:r>
    </w:p>
    <w:p>
      <w:pPr>
        <w:spacing w:after="80" w:before="80"/>
      </w:pPr>
      <w:r>
        <w:t xml:space="preserve"/>
      </w:r>
    </w:p>
    <w:p>
      <w:pPr>
        <w:shd w:fill="E8ECFB" w:val="clear"/>
        <w:spacing w:after="200" w:before="200"/>
        <w:ind w:left="200" w:right="200"/>
      </w:pPr>
      <w:r>
        <w:rPr>
          <w:rFonts w:ascii="Arial" w:cs="Arial" w:eastAsia="Arial" w:hAnsi="Arial"/>
          <w:i/>
          <w:iCs/>
          <w:color w:val="0F1F8A"/>
          <w:sz w:val="21"/>
          <w:szCs w:val="21"/>
        </w:rPr>
        <w:t xml:space="preserve">La performance web, c'est de l'éthique professionnelle. Un site lent communique le message inverse de notre mission : YEHI OR — Que la lumière soit.</w:t>
      </w:r>
    </w:p>
    <w:p>
      <w:pPr>
        <w:spacing w:after="80" w:before="80"/>
      </w:pPr>
      <w:r>
        <w:t xml:space="preserve"/>
      </w:r>
    </w:p>
    <w:p>
      <w:pPr>
        <w:spacing w:after="100" w:before="300"/>
        <w:jc w:val="center"/>
      </w:pPr>
      <w:r>
        <w:rPr>
          <w:rFonts w:ascii="Arial" w:cs="Arial" w:eastAsia="Arial" w:hAnsi="Arial"/>
          <w:b/>
          <w:bCs/>
          <w:color w:val="1C35C9"/>
          <w:sz w:val="20"/>
          <w:szCs w:val="20"/>
        </w:rPr>
        <w:t xml:space="preserve">YEHI OR Tech — "יְהִי אוֹר" — Que la lumière soit</w:t>
      </w:r>
    </w:p>
    <w:p>
      <w:pPr>
        <w:jc w:val="center"/>
      </w:pPr>
      <w:r>
        <w:rPr>
          <w:rFonts w:ascii="Arial" w:cs="Arial" w:eastAsia="Arial" w:hAnsi="Arial"/>
          <w:color w:val="555555"/>
          <w:sz w:val="18"/>
          <w:szCs w:val="18"/>
        </w:rPr>
        <w:t xml:space="preserve">Parakou, Bénin  •  Sènakpon Dawes Akpovi, CTO  •  Avril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35C9" w:sz="4" w:space="1"/>
      </w:pBdr>
      <w:jc w:val="center"/>
    </w:pPr>
    <w:r>
      <w:rPr>
        <w:rFonts w:ascii="Arial" w:cs="Arial" w:eastAsia="Arial" w:hAnsi="Arial"/>
        <w:color w:val="555555"/>
        <w:sz w:val="16"/>
        <w:szCs w:val="16"/>
      </w:rPr>
      <w:t xml:space="preserve">YEHI OR Tech  •  Confidentiel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5C9" w:sz="4" w:space="1"/>
      </w:pBdr>
    </w:pPr>
    <w:r>
      <w:rPr>
        <w:rFonts w:ascii="Arial" w:cs="Arial" w:eastAsia="Arial" w:hAnsi="Arial"/>
        <w:b/>
        <w:bCs/>
        <w:color w:val="1C35C9"/>
        <w:sz w:val="16"/>
        <w:szCs w:val="16"/>
      </w:rPr>
      <w:t xml:space="preserve">ACADEMIA HELM</w:t>
    </w:r>
    <w:r>
      <w:rPr>
        <w:rFonts w:ascii="Arial" w:cs="Arial" w:eastAsia="Arial" w:hAnsi="Arial"/>
        <w:color w:val="555555"/>
        <w:sz w:val="16"/>
        <w:szCs w:val="16"/>
      </w:rPr>
      <w:t xml:space="preserve">   —   Cahier des Charges Fonctionnel &amp;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F8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C35C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C35C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2026-04-07T23:38:38.757Z</dcterms:created>
  <dcterms:modified xsi:type="dcterms:W3CDTF">2026-04-07T23:38:38.758Z</dcterms:modified>
</cp:coreProperties>
</file>

<file path=docProps/custom.xml><?xml version="1.0" encoding="utf-8"?>
<Properties xmlns="http://schemas.openxmlformats.org/officeDocument/2006/custom-properties" xmlns:vt="http://schemas.openxmlformats.org/officeDocument/2006/docPropsVTypes"/>
</file>