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</w:pPr>
      <w:r>
        <w:t xml:space="preserve"/>
      </w:r>
    </w:p>
    <w:p>
      <w:pPr>
        <w:spacing w:before="0" w:after="80"/>
      </w:pPr>
      <w:r>
        <w:t xml:space="preserve"/>
      </w:r>
    </w:p>
    <w:p>
      <w:pPr>
        <w:spacing w:before="0" w:after="80"/>
      </w:pPr>
      <w:r>
        <w:t xml:space="preserve"/>
      </w:r>
    </w:p>
    <w:p>
      <w:pPr>
        <w:spacing w:before="0" w:after="160"/>
      </w:pPr>
      <w: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888780"/>
          <w:spacing w:val="200"/>
          <w:sz w:val="20"/>
          <w:szCs w:val="20"/>
        </w:rPr>
        <w:t xml:space="preserve">YEHI OR TECH</w:t>
      </w:r>
    </w:p>
    <w:p>
      <w:pPr>
        <w:spacing w:before="80" w:after="60"/>
        <w:jc w:val="center"/>
      </w:pPr>
      <w:r>
        <w:rPr>
          <w:rFonts w:ascii="Arial" w:cs="Arial" w:eastAsia="Arial" w:hAnsi="Arial"/>
          <w:b/>
          <w:bCs/>
          <w:color w:val="1D9E75"/>
          <w:sz w:val="80"/>
          <w:szCs w:val="80"/>
        </w:rPr>
        <w:t xml:space="preserve">MédiHelm</w:t>
      </w:r>
    </w:p>
    <w:p>
      <w:pPr>
        <w:spacing w:before="0" w:after="40"/>
        <w:jc w:val="center"/>
      </w:pPr>
      <w:r>
        <w:rPr>
          <w:rFonts w:ascii="Arial" w:cs="Arial" w:eastAsia="Arial" w:hAnsi="Arial"/>
          <w:i/>
          <w:iCs/>
          <w:color w:val="085041"/>
          <w:sz w:val="26"/>
          <w:szCs w:val="26"/>
        </w:rPr>
        <w:t xml:space="preserve">L'Infrastructure Pharmaceutique Numérique du Bénin</w:t>
      </w:r>
    </w:p>
    <w:p>
      <w:pPr>
        <w:pBdr>
          <w:bottom w:val="single" w:color="9FE1CB" w:sz="6" w:space="1"/>
        </w:pBdr>
        <w:spacing w:before="80" w:after="200"/>
        <w:jc w:val="center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SPECIFICATIONS TECHNIQUES ET FONCTIONNELLES  —  VERSION 2.0</w:t>
      </w:r>
    </w:p>
    <w:p>
      <w:pPr>
        <w:spacing w:before="0" w:after="80"/>
      </w:pPr>
      <w: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888780"/>
          <w:sz w:val="20"/>
          <w:szCs w:val="20"/>
        </w:rPr>
        <w:t xml:space="preserve">Modules M16-M19 · API institutionnelles · DPMED · SoBAPS · UbiPharm · Pharmacovigilance · Conformité RBAC étendu</w:t>
      </w:r>
    </w:p>
    <w:p>
      <w:pPr>
        <w:spacing w:before="0"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rPr>
          <w:tblHeader/>
        </w:trPr>
      </w:tr>
      <w:tr>
        <w:tc>
          <w:tcPr>
            <w:tcW w:type="dxa" w:w="35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Référence document</w:t>
            </w:r>
          </w:p>
        </w:tc>
        <w:tc>
          <w:tcPr>
            <w:tcW w:type="dxa" w:w="5526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MH-SPECS-2025-v2.0 (remplace MH-SPECS-2025-v1.0)</w:t>
            </w:r>
          </w:p>
        </w:tc>
      </w:tr>
      <w:tr>
        <w:tc>
          <w:tcPr>
            <w:tcW w:type="dxa" w:w="35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Document parent</w:t>
            </w:r>
          </w:p>
        </w:tc>
        <w:tc>
          <w:tcPr>
            <w:tcW w:type="dxa" w:w="5526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MH-CDC-2025-v2.0 (Cahier des Charges v2.0)</w:t>
            </w:r>
          </w:p>
        </w:tc>
      </w:tr>
      <w:tr>
        <w:tc>
          <w:tcPr>
            <w:tcW w:type="dxa" w:w="35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Responsable</w:t>
            </w:r>
          </w:p>
        </w:tc>
        <w:tc>
          <w:tcPr>
            <w:tcW w:type="dxa" w:w="5526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Dawes — Fondateur &amp; Lead Developer, YEHI OR Tech</w:t>
            </w:r>
          </w:p>
        </w:tc>
      </w:tr>
      <w:tr>
        <w:tc>
          <w:tcPr>
            <w:tcW w:type="dxa" w:w="35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Profil institutionnel</w:t>
            </w:r>
          </w:p>
        </w:tc>
        <w:tc>
          <w:tcPr>
            <w:tcW w:type="dxa" w:w="5526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Ancien stagiaire LNCQ — Ministère de la Santé Bénin</w:t>
            </w:r>
          </w:p>
        </w:tc>
      </w:tr>
      <w:tr>
        <w:tc>
          <w:tcPr>
            <w:tcW w:type="dxa" w:w="35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Stack</w:t>
            </w:r>
          </w:p>
        </w:tc>
        <w:tc>
          <w:tcPr>
            <w:tcW w:type="dxa" w:w="5526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Next.js 14 · NestJS · PostgreSQL · Prisma · Supabase · Vercel · Fedapay</w:t>
            </w:r>
          </w:p>
        </w:tc>
      </w:tr>
      <w:tr>
        <w:tc>
          <w:tcPr>
            <w:tcW w:type="dxa" w:w="35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Statut</w:t>
            </w:r>
          </w:p>
        </w:tc>
        <w:tc>
          <w:tcPr>
            <w:tcW w:type="dxa" w:w="5526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Spécifications de référence v2.0 — Confidentiel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888780"/>
          <w:sz w:val="17"/>
          <w:szCs w:val="17"/>
        </w:rPr>
        <w:t xml:space="preserve">Document confidentiel — YEHI OR Tech © 2025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85041"/>
          <w:sz w:val="34"/>
          <w:szCs w:val="34"/>
        </w:rPr>
        <w:t xml:space="preserve">Sommaire</w:t>
      </w:r>
    </w:p>
    <w:p>
      <w:pPr>
        <w:spacing w:before="0" w:after="14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1.   Architecture v2.0 — Nouveaux composants institutionnels</w:t>
      </w:r>
    </w:p>
    <w:p>
      <w:pPr>
        <w:spacing w:before="0" w:after="14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2.   Schéma Prisma v2.0 — Nouveaux modèles</w:t>
      </w:r>
    </w:p>
    <w:p>
      <w:pPr>
        <w:spacing w:before="0" w:after="14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3.   RBAC v2.0 — Rôles institutionnels et matrice étendue</w:t>
      </w:r>
    </w:p>
    <w:p>
      <w:pPr>
        <w:spacing w:before="0" w:after="14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4.   API REST v2.0 — Endpoints institutionnels</w:t>
      </w:r>
    </w:p>
    <w:p>
      <w:pPr>
        <w:spacing w:before="0" w:after="14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5.   Module M16 — Pharmacovigilance : spécifications techniques</w:t>
      </w:r>
    </w:p>
    <w:p>
      <w:pPr>
        <w:spacing w:before="0" w:after="14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6.   Module M17 — Intégrations SoBAPS et grossistes : spécifications</w:t>
      </w:r>
    </w:p>
    <w:p>
      <w:pPr>
        <w:spacing w:before="0" w:after="14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7.   Module M18 — Alertes DPMED : spécifications et diffusion</w:t>
      </w:r>
    </w:p>
    <w:p>
      <w:pPr>
        <w:spacing w:before="0" w:after="14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8.   Module M19 — Conformité réglementaire : spécifications</w:t>
      </w:r>
    </w:p>
    <w:p>
      <w:pPr>
        <w:spacing w:before="0" w:after="14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9.   Portail institutionnel — Spécifications frontend</w:t>
      </w:r>
    </w:p>
    <w:p>
      <w:pPr>
        <w:spacing w:before="0" w:after="14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10.  Sécurité renforcée — mTLS et données institutionnelles</w:t>
      </w:r>
    </w:p>
    <w:p>
      <w:pPr>
        <w:spacing w:before="0" w:after="14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11.  Queue de diffusion d'alertes — Architecture haute priorité</w:t>
      </w:r>
    </w:p>
    <w:p>
      <w:pPr>
        <w:spacing w:before="0" w:after="14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12.  Analytics IA v2.0 — Domaines enrichis</w:t>
      </w:r>
    </w:p>
    <w:p>
      <w:pPr>
        <w:spacing w:before="0" w:after="14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13.  Tests v2.0 — Parcours institutionnels</w:t>
      </w:r>
    </w:p>
    <w:p>
      <w:pPr>
        <w:spacing w:before="0" w:after="14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14.  Déploiement v2.0 — Variables d'environnement étendues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85041"/>
          <w:sz w:val="34"/>
          <w:szCs w:val="34"/>
        </w:rPr>
        <w:t xml:space="preserve">1. Architecture v2.0 — Nouveaux Composants Institutionnels</w:t>
      </w:r>
    </w:p>
    <w:p>
      <w:pPr>
        <w:pStyle w:val="Heading2"/>
        <w:pBdr>
          <w:bottom w:val="single" w:color="9FE1CB" w:sz="6" w:space="1"/>
        </w:pBdr>
        <w:spacing w:before="280" w:after="1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1.1 Vue d'ensemble enrichie</w:t>
      </w:r>
    </w:p>
    <w:p>
      <w:pPr>
        <w:spacing w:before="0" w:after="14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La v2.0 ajoute une couche institutionnelle à l'architecture existante. Trois nouveaux modules NestJS (dpmed-gateway, grossistes-gateway, sobaps-gateway) gèrent les intégrations avec les acteurs de la chaîne pharmaceutique. Un espace frontend dédié (portail-institutionnel) est servi sur un sous-domaine séparé. Une queue BullMQ haute priorité gère la diffusion des alertes sanitaires.</w:t>
      </w:r>
    </w:p>
    <w:p>
      <w:pPr>
        <w:spacing w:before="0" w:after="80"/>
      </w:pPr>
      <w:r>
        <w:t xml:space="preserve"/>
      </w:r>
    </w:p>
    <w:p>
      <w:pPr>
        <w:pStyle w:val="Heading2"/>
        <w:pBdr>
          <w:bottom w:val="single" w:color="9FE1CB" w:sz="6" w:space="1"/>
        </w:pBdr>
        <w:spacing w:before="280" w:after="1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1.2 Nouveaux composants v2.0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3000"/>
        <w:gridCol w:w="1426"/>
      </w:tblGrid>
      <w:tr>
        <w:trPr>
          <w:tblHeader/>
        </w:trPr>
        <w:tc>
          <w:tcPr>
            <w:tcW w:type="dxa" w:w="2400"/>
            <w:tcBorders>
              <w:top w:val="single" w:color="085041" w:sz="6"/>
              <w:left w:val="single" w:color="085041" w:sz="6"/>
              <w:bottom w:val="single" w:color="085041" w:sz="6"/>
              <w:right w:val="single" w:color="085041" w:sz="6"/>
            </w:tcBorders>
            <w:shd w:fill="0850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Composant</w:t>
            </w:r>
          </w:p>
        </w:tc>
        <w:tc>
          <w:tcPr>
            <w:tcW w:type="dxa" w:w="2200"/>
            <w:tcBorders>
              <w:top w:val="single" w:color="085041" w:sz="6"/>
              <w:left w:val="single" w:color="085041" w:sz="6"/>
              <w:bottom w:val="single" w:color="085041" w:sz="6"/>
              <w:right w:val="single" w:color="085041" w:sz="6"/>
            </w:tcBorders>
            <w:shd w:fill="0850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Technologie</w:t>
            </w:r>
          </w:p>
        </w:tc>
        <w:tc>
          <w:tcPr>
            <w:tcW w:type="dxa" w:w="3000"/>
            <w:tcBorders>
              <w:top w:val="single" w:color="085041" w:sz="6"/>
              <w:left w:val="single" w:color="085041" w:sz="6"/>
              <w:bottom w:val="single" w:color="085041" w:sz="6"/>
              <w:right w:val="single" w:color="085041" w:sz="6"/>
            </w:tcBorders>
            <w:shd w:fill="0850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  <w:tc>
          <w:tcPr>
            <w:tcW w:type="dxa" w:w="1426"/>
            <w:tcBorders>
              <w:top w:val="single" w:color="085041" w:sz="6"/>
              <w:left w:val="single" w:color="085041" w:sz="6"/>
              <w:bottom w:val="single" w:color="085041" w:sz="6"/>
              <w:right w:val="single" w:color="085041" w:sz="6"/>
            </w:tcBorders>
            <w:shd w:fill="0850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</w:tr>
      <w:tr>
        <w:tc>
          <w:tcPr>
            <w:tcW w:type="dxa" w:w="24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Portail institutionnel</w:t>
            </w:r>
          </w:p>
        </w:tc>
        <w:tc>
          <w:tcPr>
            <w:tcW w:type="dxa" w:w="22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Next.js — sous-domaine séparé</w:t>
            </w:r>
          </w:p>
        </w:tc>
        <w:tc>
          <w:tcPr>
            <w:tcW w:type="dxa" w:w="30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Interface DPMED, SoBAPS, ABRP, grossistes</w:t>
            </w:r>
          </w:p>
        </w:tc>
        <w:tc>
          <w:tcPr>
            <w:tcW w:type="dxa" w:w="1426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institutionnel.medihelm.com</w:t>
            </w:r>
          </w:p>
        </w:tc>
      </w:tr>
      <w:tr>
        <w:tc>
          <w:tcPr>
            <w:tcW w:type="dxa" w:w="24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DPMED Gateway</w:t>
            </w:r>
          </w:p>
        </w:tc>
        <w:tc>
          <w:tcPr>
            <w:tcW w:type="dxa" w:w="22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NestJS module</w:t>
            </w:r>
          </w:p>
        </w:tc>
        <w:tc>
          <w:tcPr>
            <w:tcW w:type="dxa" w:w="30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Réception alertes DPMED + envoi signalements pharmacovigilance</w:t>
            </w:r>
          </w:p>
        </w:tc>
        <w:tc>
          <w:tcPr>
            <w:tcW w:type="dxa" w:w="1426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Interne API</w:t>
            </w:r>
          </w:p>
        </w:tc>
      </w:tr>
      <w:tr>
        <w:tc>
          <w:tcPr>
            <w:tcW w:type="dxa" w:w="24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Grossistes Gateway</w:t>
            </w:r>
          </w:p>
        </w:tc>
        <w:tc>
          <w:tcPr>
            <w:tcW w:type="dxa" w:w="22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NestJS module</w:t>
            </w:r>
          </w:p>
        </w:tc>
        <w:tc>
          <w:tcPr>
            <w:tcW w:type="dxa" w:w="30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API UbiPharm + Promopharma — commandes et confirmations</w:t>
            </w:r>
          </w:p>
        </w:tc>
        <w:tc>
          <w:tcPr>
            <w:tcW w:type="dxa" w:w="1426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Interne API</w:t>
            </w:r>
          </w:p>
        </w:tc>
      </w:tr>
      <w:tr>
        <w:tc>
          <w:tcPr>
            <w:tcW w:type="dxa" w:w="24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SoBAPS Gateway</w:t>
            </w:r>
          </w:p>
        </w:tc>
        <w:tc>
          <w:tcPr>
            <w:tcW w:type="dxa" w:w="22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NestJS module</w:t>
            </w:r>
          </w:p>
        </w:tc>
        <w:tc>
          <w:tcPr>
            <w:tcW w:type="dxa" w:w="30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Confirmations livraisons SoBAPS + réconciliation stock</w:t>
            </w:r>
          </w:p>
        </w:tc>
        <w:tc>
          <w:tcPr>
            <w:tcW w:type="dxa" w:w="1426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Interne API</w:t>
            </w:r>
          </w:p>
        </w:tc>
      </w:tr>
      <w:tr>
        <w:tc>
          <w:tcPr>
            <w:tcW w:type="dxa" w:w="24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Base Veille Qualité</w:t>
            </w:r>
          </w:p>
        </w:tc>
        <w:tc>
          <w:tcPr>
            <w:tcW w:type="dxa" w:w="22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PostgreSQL table dédiée</w:t>
            </w:r>
          </w:p>
        </w:tc>
        <w:tc>
          <w:tcPr>
            <w:tcW w:type="dxa" w:w="30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Médicaments suspects, contrefaits, rappels de lot</w:t>
            </w:r>
          </w:p>
        </w:tc>
        <w:tc>
          <w:tcPr>
            <w:tcW w:type="dxa" w:w="1426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Schéma qualite</w:t>
            </w:r>
          </w:p>
        </w:tc>
      </w:tr>
      <w:tr>
        <w:tc>
          <w:tcPr>
            <w:tcW w:type="dxa" w:w="24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Queue Alertes DPMED</w:t>
            </w:r>
          </w:p>
        </w:tc>
        <w:tc>
          <w:tcPr>
            <w:tcW w:type="dxa" w:w="22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BullMQ — priorité CRITICAL</w:t>
            </w:r>
          </w:p>
        </w:tc>
        <w:tc>
          <w:tcPr>
            <w:tcW w:type="dxa" w:w="30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Diffusion alertes &lt; 2 min — file dédiée haute priorité</w:t>
            </w:r>
          </w:p>
        </w:tc>
        <w:tc>
          <w:tcPr>
            <w:tcW w:type="dxa" w:w="1426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Redis queue:alertes</w:t>
            </w:r>
          </w:p>
        </w:tc>
      </w:tr>
      <w:tr>
        <w:tc>
          <w:tcPr>
            <w:tcW w:type="dxa" w:w="24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Webhook DPMED receiver</w:t>
            </w:r>
          </w:p>
        </w:tc>
        <w:tc>
          <w:tcPr>
            <w:tcW w:type="dxa" w:w="22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NestJS controller</w:t>
            </w:r>
          </w:p>
        </w:tc>
        <w:tc>
          <w:tcPr>
            <w:tcW w:type="dxa" w:w="30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Réception alertes en temps réel depuis système DPMED</w:t>
            </w:r>
          </w:p>
        </w:tc>
        <w:tc>
          <w:tcPr>
            <w:tcW w:type="dxa" w:w="1426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POST /webhooks/dpmed</w:t>
            </w:r>
          </w:p>
        </w:tc>
      </w:tr>
      <w:tr>
        <w:tc>
          <w:tcPr>
            <w:tcW w:type="dxa" w:w="24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Webhook UbiPharm receiver</w:t>
            </w:r>
          </w:p>
        </w:tc>
        <w:tc>
          <w:tcPr>
            <w:tcW w:type="dxa" w:w="22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NestJS controller</w:t>
            </w:r>
          </w:p>
        </w:tc>
        <w:tc>
          <w:tcPr>
            <w:tcW w:type="dxa" w:w="30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Confirmations de commande UbiPharm</w:t>
            </w:r>
          </w:p>
        </w:tc>
        <w:tc>
          <w:tcPr>
            <w:tcW w:type="dxa" w:w="1426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POST /webhooks/ubipharm</w:t>
            </w:r>
          </w:p>
        </w:tc>
      </w:tr>
      <w:tr>
        <w:tc>
          <w:tcPr>
            <w:tcW w:type="dxa" w:w="24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Webhook Promopharma receiver</w:t>
            </w:r>
          </w:p>
        </w:tc>
        <w:tc>
          <w:tcPr>
            <w:tcW w:type="dxa" w:w="22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NestJS controller</w:t>
            </w:r>
          </w:p>
        </w:tc>
        <w:tc>
          <w:tcPr>
            <w:tcW w:type="dxa" w:w="30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Confirmations de commande Promopharma</w:t>
            </w:r>
          </w:p>
        </w:tc>
        <w:tc>
          <w:tcPr>
            <w:tcW w:type="dxa" w:w="1426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POST /webhooks/promopharma</w:t>
            </w:r>
          </w:p>
        </w:tc>
      </w:tr>
      <w:tr>
        <w:tc>
          <w:tcPr>
            <w:tcW w:type="dxa" w:w="24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Webhook SoBAPS receiver</w:t>
            </w:r>
          </w:p>
        </w:tc>
        <w:tc>
          <w:tcPr>
            <w:tcW w:type="dxa" w:w="22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NestJS controller</w:t>
            </w:r>
          </w:p>
        </w:tc>
        <w:tc>
          <w:tcPr>
            <w:tcW w:type="dxa" w:w="30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Confirmations livraisons SoBAPS</w:t>
            </w:r>
          </w:p>
        </w:tc>
        <w:tc>
          <w:tcPr>
            <w:tcW w:type="dxa" w:w="1426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POST /webhooks/sobaps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pBdr>
          <w:bottom w:val="single" w:color="9FE1CB" w:sz="6" w:space="1"/>
        </w:pBdr>
        <w:spacing w:before="280" w:after="1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1.3 Architecture des schémas PostgreSQL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F6E56" w:sz="6"/>
              <w:left w:val="single" w:color="0F6E56" w:sz="6"/>
              <w:bottom w:val="single" w:color="0F6E56" w:sz="6"/>
              <w:right w:val="single" w:color="0F6E56" w:sz="6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-- Séparation des schémas pour isolation des données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-- Schéma principal (existant v1.0)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CREATE SCHEMA pharma;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-- Contient: pharmacies, utilisateurs, medicaments, ventes,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--           patients, employes, commandes, etc.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-- Schéma institutionnel (nouveau v2.0)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CREATE SCHEMA institutionnel;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-- Contient: alertes_dpmed, partenaires_institutionnels,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--           confirmations_sobaps, portails_acces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-- Schéma qualité (nouveau v2.0)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CREATE SCHEMA qualite;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-- Contient: medicaments_surveillance, signalements_ei,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--           rappels_lot, fiches_dci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-- Schéma grossistes (nouveau v2.0)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CREATE SCHEMA grossistes;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-- Contient: commandes_api, confirmations_livraison,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--           catalogue_prix, partenaires_grossistes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-- RLS active sur tous les schémas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-- Aucune jointure directe entre schéma pharma et institutionnel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85041"/>
          <w:sz w:val="34"/>
          <w:szCs w:val="34"/>
        </w:rPr>
        <w:t xml:space="preserve">2. Schéma Prisma v2.0 — Nouveaux Modèles</w:t>
      </w:r>
    </w:p>
    <w:p>
      <w:pPr>
        <w:pStyle w:val="Heading2"/>
        <w:pBdr>
          <w:bottom w:val="single" w:color="9FE1CB" w:sz="6" w:space="1"/>
        </w:pBdr>
        <w:spacing w:before="280" w:after="1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2.1 Modèles — Module M16 Pharmacovigilance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F6E56" w:sz="6"/>
              <w:left w:val="single" w:color="0F6E56" w:sz="6"/>
              <w:bottom w:val="single" w:color="0F6E56" w:sz="6"/>
              <w:right w:val="single" w:color="0F6E56" w:sz="6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// Schéma: qualite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model MedicamentSurveillance {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id              String    @id @default(uuid())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dci             String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nomCommercial   String?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fabricant       String?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numeroLot       String?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typeSurveillance TypeSurv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description     String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sourceAlerte    String    // DPMED, LNCQ, OMS, ABRP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dateEmission    DateTime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dateExpiration  DateTime? // null = alerte permanente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niveauRisque    NiveauRisque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statut          StatutAlerte @default(ACTIVE)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documentUrl     String?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createdAt       DateTime  @default(now())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updatedAt       DateTime  @updatedAt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signalements    SignalementEI[]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alertesEmises   AlerteDPMED[]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}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enum TypeSurv    { CONTREFACON NON_CONFORME RAPPEL_LOT AMM_SUSPENDUE SOUS_SURVEILLANCE }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enum NiveauRisque { CRITIQUE ELEVE MODERE INFORMATIF }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enum StatutAlerte { ACTIVE LEVEE ARCHIVEE }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model SignalementEI {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id                  String    @id @default(uuid())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pharmacieId         String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utilisateurId       String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patientCode         String    // pseudonymisé — jamais le nom réel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medicamentId        String?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medicamentSurvId    String?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dciConcernee        String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descriptionEI       String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gravite             GraviteEI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dateDebut           DateTime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evolution           String?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actionPrise         String?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statutEnvoi         StatutEnvoi @default(EN_ATTENTE)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refDPMED            String?   // référence attribuée par DPMED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createdAt           DateTime  @default(now())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medicamentSurv      MedicamentSurveillance? @relation(fields:[medicamentSurvId], references:[id])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}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enum GraviteEI  { LEGER MODERE GRAVE FATAL }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enum StatutEnvoi { EN_ATTENTE SOUMIS ACCUSE_RECEPTION EN_ANALYSE CLOTURE }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model FicheDCI {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id              String    @id @default(uuid())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dci             String    @unique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classeThera     String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mecanismeAction String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indicationsPrincipales String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posologie       String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contreIndications String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interactions    Json      // tableau interactions [{dci, gravite, description}]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effetsIndesirables Json   // tableau EI fréquents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conservation    String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sourceVersion   String    // WHO EML version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updatedAt       DateTime  @updatedAt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}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pBdr>
          <w:bottom w:val="single" w:color="9FE1CB" w:sz="6" w:space="1"/>
        </w:pBdr>
        <w:spacing w:before="280" w:after="1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2.2 Modèles — Module M17 Intégrations Grossistes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F6E56" w:sz="6"/>
              <w:left w:val="single" w:color="0F6E56" w:sz="6"/>
              <w:bottom w:val="single" w:color="0F6E56" w:sz="6"/>
              <w:right w:val="single" w:color="0F6E56" w:sz="6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// Schéma: grossistes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model PartenaireGrossiste {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id              String    @id @default(uuid())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nom             String    // UbiPharm, Promopharma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codeGrossiste   String    @unique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apiEndpoint     String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apiKeyHash      String    // jamais en clair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webhookSecret   String    // HMAC signature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actif           Boolean   @default(true)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createdAt       DateTime  @default(now())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commandesAPI    CommandeGrossiste[]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cataloguePrix   CataloguePrix[]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}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model CommandeGrossiste {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id                  String    @id @default(uuid())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pharmacieId         String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grossisteId         String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commandeInterne     String    // référence CommandeFournisseur interne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referenceGrossiste  String?   // attribuée par le grossiste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statut              StatutCmdAPI @default(ENVOYEE)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montantTotal        Float?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dateEnvoi           DateTime  @default(now())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dateConfirmation    DateTime?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dateLivraisonPrev   DateTime?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dateLivraisonReelle DateTime?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payload             Json      // données complètes de la commande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reponseGrossiste    Json?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grossiste           PartenaireGrossiste @relation(fields:[grossisteId], references:[id])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}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enum StatutCmdAPI { ENVOYEE CONFIRMEE REFUSEE EN_PREPARATION EN_LIVRAISON LIVREE LITIGE }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model CataloguePrix {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id              String    @id @default(uuid())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grossisteId     String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referenceGros   String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dci             String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nomCommercial   String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forme           String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dosage          String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prixAchat       Float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disponible      Boolean   @default(true)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updatedAt       DateTime  @updatedAt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grossiste       PartenaireGrossiste @relation(fields:[grossisteId], references:[id])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@@unique([grossisteId, referenceGros])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}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pBdr>
          <w:bottom w:val="single" w:color="9FE1CB" w:sz="6" w:space="1"/>
        </w:pBdr>
        <w:spacing w:before="280" w:after="1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2.3 Modèles — Module M18 Alertes DPMED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F6E56" w:sz="6"/>
              <w:left w:val="single" w:color="0F6E56" w:sz="6"/>
              <w:bottom w:val="single" w:color="0F6E56" w:sz="6"/>
              <w:right w:val="single" w:color="0F6E56" w:sz="6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// Schéma: institutionnel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model AlerteDPMED {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id                  String    @id @default(uuid())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referenceOfficielle String    @unique // ref DPMED officielle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titre               String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description         String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typeAlerte          TypeAlerteDPMED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niveauUrgence       NiveauUrgence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medicamentSurvId    String?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dciConcernee        String?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numerosLotConcernes String[]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fabricantConcerne   String?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sourceEmission      String    // DPMED, LNCQ, SoBAPS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documentOfficielUrl String?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signatureNumerique  String    // vérification authenticité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dateEmissionDPMED   DateTime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dateReceptionMH     DateTime  @default(now())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statut              StatutAlerteMH @default(EN_DIFFUSION)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nbOfficinesNotifiees Int      @default(0)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nbOfficinesAcquittees Int     @default(0)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nbPatientsNotifies  Int       @default(0)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medicamentSurv      MedicamentSurveillance? @relation(fields:[medicamentSurvId], references:[id])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diffusions          DiffusionAlerte[]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}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enum TypeAlerteDPMED  { RAPPEL_LOT CONTREFACON AMM_SUSPENDUE PHARMACOVIGILANCE INFO_REGLEMENTAIRE }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enum NiveauUrgence    { URGENCE_IMMEDIATE URGENT NORMAL INFORMATIF }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enum StatutAlerteMH   { EN_DIFFUSION DIFFUSEE ARCHIVEE }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model DiffusionAlerte {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id              String    @id @default(uuid())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alerteId        String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pharmacieId     String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lotsConcernes   String[]  // lots de cette pharmacie concernés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canalEnvoi      String[]  // ['PUSH', 'SMS', 'EMAIL']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dateEnvoi       DateTime  @default(now())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dateAcquittement DateTime?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actionPrise     String?   // quarantaine, destruction, retour grossiste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alerte          AlerteDPMED @relation(fields:[alerteId], references:[id])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}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model ConfirmationReceptionSoBAPS {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id              String    @id @default(uuid())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pharmacieId     String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bonLivraisonRef String    // référence bon de livraison SoBAPS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dateReception   DateTime  @default(now())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statut          StatutConf @default(CONFORME)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ecarts          Json?     // liste des écarts constatés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webhookSent     Boolean   @default(false)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webhookSentAt   DateTime?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}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enum StatutConf { CONFORME AVEC_ECART REFUSE }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pBdr>
          <w:bottom w:val="single" w:color="9FE1CB" w:sz="6" w:space="1"/>
        </w:pBdr>
        <w:spacing w:before="280" w:after="1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2.4 Modèles — Module M19 Conformité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F6E56" w:sz="6"/>
              <w:left w:val="single" w:color="0F6E56" w:sz="6"/>
              <w:bottom w:val="single" w:color="0F6E56" w:sz="6"/>
              <w:right w:val="single" w:color="0F6E56" w:sz="6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// Schéma: institutionnel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model ScoreConformite {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id                    String    @id @default(uuid())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pharmacieId           String    @unique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scoreTotal            Float     // 0-100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scoreRegistreStup     Float     // 0-25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scoreAlerteDPMED      Float     // 0-25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scoreDocuments        Float     // 0-20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scorePharmacovigi     Float     // 0-15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scoreDestructions     Float     // 0-15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certificationDPMED    Boolean   @default(false)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dateCertification     DateTime?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dateExpirCertification DateTime?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calculatedAt          DateTime  @default(now())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}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model DocumentReglementaire {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id              String    @id @default(uuid())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pharmacieId     String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typeDocument    TypeDocReg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fileUrl         String    // Supabase Storage chiffré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dateEmission    DateTime?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dateExpiration  DateTime?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statut          StatutDoc @default(VALIDE)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alertes90j      Boolean   @default(false)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alertes60j      Boolean   @default(false)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alertes30j      Boolean   @default(false)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createdAt       DateTime  @default(now())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}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enum TypeDocReg { LICENCE_EXPLOITATION DIPLOME_PHARMACIEN ASSURANCE AGRÉMENT_DPMED AUTORISATION_STUPEFIANTS }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enum StatutDoc  { VALIDE EXPIRE_BIENTOT EXPIRE SUSPENDU }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85041"/>
          <w:sz w:val="34"/>
          <w:szCs w:val="34"/>
        </w:rPr>
        <w:t xml:space="preserve">3. RBAC v2.0 — Rôles Institutionnels et Matrice Etendue</w:t>
      </w:r>
    </w:p>
    <w:p>
      <w:pPr>
        <w:pStyle w:val="Heading2"/>
        <w:pBdr>
          <w:bottom w:val="single" w:color="9FE1CB" w:sz="6" w:space="1"/>
        </w:pBdr>
        <w:spacing w:before="280" w:after="1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3.1 Nouveaux rôles institutionnels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00"/>
        <w:gridCol w:w="2226"/>
      </w:tblGrid>
      <w:tr>
        <w:trPr>
          <w:tblHeader/>
        </w:trPr>
        <w:tc>
          <w:tcPr>
            <w:tcW w:type="dxa" w:w="2600"/>
            <w:tcBorders>
              <w:top w:val="single" w:color="085041" w:sz="6"/>
              <w:left w:val="single" w:color="085041" w:sz="6"/>
              <w:bottom w:val="single" w:color="085041" w:sz="6"/>
              <w:right w:val="single" w:color="085041" w:sz="6"/>
            </w:tcBorders>
            <w:shd w:fill="0850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  <w:tc>
          <w:tcPr>
            <w:tcW w:type="dxa" w:w="4200"/>
            <w:tcBorders>
              <w:top w:val="single" w:color="085041" w:sz="6"/>
              <w:left w:val="single" w:color="085041" w:sz="6"/>
              <w:bottom w:val="single" w:color="085041" w:sz="6"/>
              <w:right w:val="single" w:color="085041" w:sz="6"/>
            </w:tcBorders>
            <w:shd w:fill="0850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Périmètre</w:t>
            </w:r>
          </w:p>
        </w:tc>
        <w:tc>
          <w:tcPr>
            <w:tcW w:type="dxa" w:w="2226"/>
            <w:tcBorders>
              <w:top w:val="single" w:color="085041" w:sz="6"/>
              <w:left w:val="single" w:color="085041" w:sz="6"/>
              <w:bottom w:val="single" w:color="085041" w:sz="6"/>
              <w:right w:val="single" w:color="085041" w:sz="6"/>
            </w:tcBorders>
            <w:shd w:fill="0850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Création du compte</w:t>
            </w:r>
          </w:p>
        </w:tc>
      </w:tr>
      <w:tr>
        <w:tc>
          <w:tcPr>
            <w:tcW w:type="dxa" w:w="26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DPMED_ADMIN</w:t>
            </w:r>
          </w:p>
        </w:tc>
        <w:tc>
          <w:tcPr>
            <w:tcW w:type="dxa" w:w="42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Emission d'alertes, consultation tableau de bord DPMED, gestion base veille qualité</w:t>
            </w:r>
          </w:p>
        </w:tc>
        <w:tc>
          <w:tcPr>
            <w:tcW w:type="dxa" w:w="2226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YEHI OR Tech Admin uniquement</w:t>
            </w:r>
          </w:p>
        </w:tc>
      </w:tr>
      <w:tr>
        <w:tc>
          <w:tcPr>
            <w:tcW w:type="dxa" w:w="26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SOBAPS_VIEWER</w:t>
            </w:r>
          </w:p>
        </w:tc>
        <w:tc>
          <w:tcPr>
            <w:tcW w:type="dxa" w:w="42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Consultation confirmations réception des livraisons SoBAPS — lecture seule</w:t>
            </w:r>
          </w:p>
        </w:tc>
        <w:tc>
          <w:tcPr>
            <w:tcW w:type="dxa" w:w="2226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YEHI OR Tech Admin uniquement</w:t>
            </w:r>
          </w:p>
        </w:tc>
      </w:tr>
      <w:tr>
        <w:tc>
          <w:tcPr>
            <w:tcW w:type="dxa" w:w="26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ABRP_VIEWER</w:t>
            </w:r>
          </w:p>
        </w:tc>
        <w:tc>
          <w:tcPr>
            <w:tcW w:type="dxa" w:w="42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Consultation tableau de bord agrégé anonymisé — lecture seule</w:t>
            </w:r>
          </w:p>
        </w:tc>
        <w:tc>
          <w:tcPr>
            <w:tcW w:type="dxa" w:w="2226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YEHI OR Tech Admin uniquement</w:t>
            </w:r>
          </w:p>
        </w:tc>
      </w:tr>
      <w:tr>
        <w:tc>
          <w:tcPr>
            <w:tcW w:type="dxa" w:w="26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GROSSISTE_PARTNER</w:t>
            </w:r>
          </w:p>
        </w:tc>
        <w:tc>
          <w:tcPr>
            <w:tcW w:type="dxa" w:w="42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Consultation commandes reçues + tableau de bord demande agrégée — lecture seule</w:t>
            </w:r>
          </w:p>
        </w:tc>
        <w:tc>
          <w:tcPr>
            <w:tcW w:type="dxa" w:w="2226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YEHI OR Tech Admin uniquement</w:t>
            </w:r>
          </w:p>
        </w:tc>
      </w:tr>
      <w:tr>
        <w:tc>
          <w:tcPr>
            <w:tcW w:type="dxa" w:w="26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PLATFORM_ADMIN</w:t>
            </w:r>
          </w:p>
        </w:tc>
        <w:tc>
          <w:tcPr>
            <w:tcW w:type="dxa" w:w="42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Accès total à toute la plateforme — YEHI OR Tech uniquement</w:t>
            </w:r>
          </w:p>
        </w:tc>
        <w:tc>
          <w:tcPr>
            <w:tcW w:type="dxa" w:w="2226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Système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pBdr>
          <w:bottom w:val="single" w:color="9FE1CB" w:sz="6" w:space="1"/>
        </w:pBdr>
        <w:spacing w:before="280" w:after="1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3.2 Matrice RBAC étendue — Nouveaux modules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00"/>
        <w:gridCol w:w="800"/>
        <w:gridCol w:w="800"/>
        <w:gridCol w:w="950"/>
        <w:gridCol w:w="800"/>
        <w:gridCol w:w="800"/>
        <w:gridCol w:w="800"/>
        <w:gridCol w:w="1076"/>
      </w:tblGrid>
      <w:tr>
        <w:trPr>
          <w:tblHeader/>
        </w:trPr>
        <w:tc>
          <w:tcPr>
            <w:tcW w:type="dxa" w:w="2200"/>
            <w:tcBorders>
              <w:top w:val="single" w:color="085041" w:sz="6"/>
              <w:left w:val="single" w:color="085041" w:sz="6"/>
              <w:bottom w:val="single" w:color="085041" w:sz="6"/>
              <w:right w:val="single" w:color="085041" w:sz="6"/>
            </w:tcBorders>
            <w:shd w:fill="0850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800"/>
            <w:tcBorders>
              <w:top w:val="single" w:color="085041" w:sz="6"/>
              <w:left w:val="single" w:color="085041" w:sz="6"/>
              <w:bottom w:val="single" w:color="085041" w:sz="6"/>
              <w:right w:val="single" w:color="085041" w:sz="6"/>
            </w:tcBorders>
            <w:shd w:fill="0850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ADMIN</w:t>
            </w:r>
          </w:p>
        </w:tc>
        <w:tc>
          <w:tcPr>
            <w:tcW w:type="dxa" w:w="800"/>
            <w:tcBorders>
              <w:top w:val="single" w:color="085041" w:sz="6"/>
              <w:left w:val="single" w:color="085041" w:sz="6"/>
              <w:bottom w:val="single" w:color="085041" w:sz="6"/>
              <w:right w:val="single" w:color="085041" w:sz="6"/>
            </w:tcBorders>
            <w:shd w:fill="0850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DPMED</w:t>
            </w:r>
          </w:p>
        </w:tc>
        <w:tc>
          <w:tcPr>
            <w:tcW w:type="dxa" w:w="800"/>
            <w:tcBorders>
              <w:top w:val="single" w:color="085041" w:sz="6"/>
              <w:left w:val="single" w:color="085041" w:sz="6"/>
              <w:bottom w:val="single" w:color="085041" w:sz="6"/>
              <w:right w:val="single" w:color="085041" w:sz="6"/>
            </w:tcBorders>
            <w:shd w:fill="0850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SOBAPS</w:t>
            </w:r>
          </w:p>
        </w:tc>
        <w:tc>
          <w:tcPr>
            <w:tcW w:type="dxa" w:w="950"/>
            <w:tcBorders>
              <w:top w:val="single" w:color="085041" w:sz="6"/>
              <w:left w:val="single" w:color="085041" w:sz="6"/>
              <w:bottom w:val="single" w:color="085041" w:sz="6"/>
              <w:right w:val="single" w:color="085041" w:sz="6"/>
            </w:tcBorders>
            <w:shd w:fill="0850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ABRP</w:t>
            </w:r>
          </w:p>
        </w:tc>
        <w:tc>
          <w:tcPr>
            <w:tcW w:type="dxa" w:w="800"/>
            <w:tcBorders>
              <w:top w:val="single" w:color="085041" w:sz="6"/>
              <w:left w:val="single" w:color="085041" w:sz="6"/>
              <w:bottom w:val="single" w:color="085041" w:sz="6"/>
              <w:right w:val="single" w:color="085041" w:sz="6"/>
            </w:tcBorders>
            <w:shd w:fill="0850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GROSSISTE</w:t>
            </w:r>
          </w:p>
        </w:tc>
        <w:tc>
          <w:tcPr>
            <w:tcW w:type="dxa" w:w="800"/>
            <w:tcBorders>
              <w:top w:val="single" w:color="085041" w:sz="6"/>
              <w:left w:val="single" w:color="085041" w:sz="6"/>
              <w:bottom w:val="single" w:color="085041" w:sz="6"/>
              <w:right w:val="single" w:color="085041" w:sz="6"/>
            </w:tcBorders>
            <w:shd w:fill="0850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</w:t>
            </w:r>
          </w:p>
        </w:tc>
        <w:tc>
          <w:tcPr>
            <w:tcW w:type="dxa" w:w="800"/>
            <w:tcBorders>
              <w:top w:val="single" w:color="085041" w:sz="6"/>
              <w:left w:val="single" w:color="085041" w:sz="6"/>
              <w:bottom w:val="single" w:color="085041" w:sz="6"/>
              <w:right w:val="single" w:color="085041" w:sz="6"/>
            </w:tcBorders>
            <w:shd w:fill="0850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PHARMA</w:t>
            </w:r>
          </w:p>
        </w:tc>
        <w:tc>
          <w:tcPr>
            <w:tcW w:type="dxa" w:w="1076"/>
            <w:tcBorders>
              <w:top w:val="single" w:color="085041" w:sz="6"/>
              <w:left w:val="single" w:color="085041" w:sz="6"/>
              <w:bottom w:val="single" w:color="085041" w:sz="6"/>
              <w:right w:val="single" w:color="085041" w:sz="6"/>
            </w:tcBorders>
            <w:shd w:fill="0850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CAISS</w:t>
            </w:r>
          </w:p>
        </w:tc>
      </w:tr>
      <w:tr>
        <w:tc>
          <w:tcPr>
            <w:tcW w:type="dxa" w:w="22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M16 — Veille qualité consultation</w:t>
            </w:r>
          </w:p>
        </w:tc>
        <w:tc>
          <w:tcPr>
            <w:tcW w:type="dxa" w:w="8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RWD</w:t>
            </w:r>
          </w:p>
        </w:tc>
        <w:tc>
          <w:tcPr>
            <w:tcW w:type="dxa" w:w="8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RWD</w:t>
            </w:r>
          </w:p>
        </w:tc>
        <w:tc>
          <w:tcPr>
            <w:tcW w:type="dxa" w:w="8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R</w:t>
            </w:r>
          </w:p>
        </w:tc>
        <w:tc>
          <w:tcPr>
            <w:tcW w:type="dxa" w:w="95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-</w:t>
            </w:r>
          </w:p>
        </w:tc>
        <w:tc>
          <w:tcPr>
            <w:tcW w:type="dxa" w:w="8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-</w:t>
            </w:r>
          </w:p>
        </w:tc>
        <w:tc>
          <w:tcPr>
            <w:tcW w:type="dxa" w:w="8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R</w:t>
            </w:r>
          </w:p>
        </w:tc>
        <w:tc>
          <w:tcPr>
            <w:tcW w:type="dxa" w:w="8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R</w:t>
            </w:r>
          </w:p>
        </w:tc>
        <w:tc>
          <w:tcPr>
            <w:tcW w:type="dxa" w:w="1076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2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M16 — Signalement pharmacovigilance</w:t>
            </w:r>
          </w:p>
        </w:tc>
        <w:tc>
          <w:tcPr>
            <w:tcW w:type="dxa" w:w="8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RWD</w:t>
            </w:r>
          </w:p>
        </w:tc>
        <w:tc>
          <w:tcPr>
            <w:tcW w:type="dxa" w:w="8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RWD</w:t>
            </w:r>
          </w:p>
        </w:tc>
        <w:tc>
          <w:tcPr>
            <w:tcW w:type="dxa" w:w="8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-</w:t>
            </w:r>
          </w:p>
        </w:tc>
        <w:tc>
          <w:tcPr>
            <w:tcW w:type="dxa" w:w="95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-</w:t>
            </w:r>
          </w:p>
        </w:tc>
        <w:tc>
          <w:tcPr>
            <w:tcW w:type="dxa" w:w="8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-</w:t>
            </w:r>
          </w:p>
        </w:tc>
        <w:tc>
          <w:tcPr>
            <w:tcW w:type="dxa" w:w="8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RW</w:t>
            </w:r>
          </w:p>
        </w:tc>
        <w:tc>
          <w:tcPr>
            <w:tcW w:type="dxa" w:w="8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RW</w:t>
            </w:r>
          </w:p>
        </w:tc>
        <w:tc>
          <w:tcPr>
            <w:tcW w:type="dxa" w:w="1076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2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M16 — Gestion base surveillance</w:t>
            </w:r>
          </w:p>
        </w:tc>
        <w:tc>
          <w:tcPr>
            <w:tcW w:type="dxa" w:w="8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RWD</w:t>
            </w:r>
          </w:p>
        </w:tc>
        <w:tc>
          <w:tcPr>
            <w:tcW w:type="dxa" w:w="8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RW</w:t>
            </w:r>
          </w:p>
        </w:tc>
        <w:tc>
          <w:tcPr>
            <w:tcW w:type="dxa" w:w="8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-</w:t>
            </w:r>
          </w:p>
        </w:tc>
        <w:tc>
          <w:tcPr>
            <w:tcW w:type="dxa" w:w="95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-</w:t>
            </w:r>
          </w:p>
        </w:tc>
        <w:tc>
          <w:tcPr>
            <w:tcW w:type="dxa" w:w="8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-</w:t>
            </w:r>
          </w:p>
        </w:tc>
        <w:tc>
          <w:tcPr>
            <w:tcW w:type="dxa" w:w="8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R</w:t>
            </w:r>
          </w:p>
        </w:tc>
        <w:tc>
          <w:tcPr>
            <w:tcW w:type="dxa" w:w="8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R</w:t>
            </w:r>
          </w:p>
        </w:tc>
        <w:tc>
          <w:tcPr>
            <w:tcW w:type="dxa" w:w="1076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2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M17 — API grossistes</w:t>
            </w:r>
          </w:p>
        </w:tc>
        <w:tc>
          <w:tcPr>
            <w:tcW w:type="dxa" w:w="8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RWD</w:t>
            </w:r>
          </w:p>
        </w:tc>
        <w:tc>
          <w:tcPr>
            <w:tcW w:type="dxa" w:w="8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-</w:t>
            </w:r>
          </w:p>
        </w:tc>
        <w:tc>
          <w:tcPr>
            <w:tcW w:type="dxa" w:w="8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-</w:t>
            </w:r>
          </w:p>
        </w:tc>
        <w:tc>
          <w:tcPr>
            <w:tcW w:type="dxa" w:w="95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-</w:t>
            </w:r>
          </w:p>
        </w:tc>
        <w:tc>
          <w:tcPr>
            <w:tcW w:type="dxa" w:w="8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R portail</w:t>
            </w:r>
          </w:p>
        </w:tc>
        <w:tc>
          <w:tcPr>
            <w:tcW w:type="dxa" w:w="8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RW</w:t>
            </w:r>
          </w:p>
        </w:tc>
        <w:tc>
          <w:tcPr>
            <w:tcW w:type="dxa" w:w="8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R</w:t>
            </w:r>
          </w:p>
        </w:tc>
        <w:tc>
          <w:tcPr>
            <w:tcW w:type="dxa" w:w="1076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2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M17 — Catalogue grossiste</w:t>
            </w:r>
          </w:p>
        </w:tc>
        <w:tc>
          <w:tcPr>
            <w:tcW w:type="dxa" w:w="8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RWD</w:t>
            </w:r>
          </w:p>
        </w:tc>
        <w:tc>
          <w:tcPr>
            <w:tcW w:type="dxa" w:w="8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-</w:t>
            </w:r>
          </w:p>
        </w:tc>
        <w:tc>
          <w:tcPr>
            <w:tcW w:type="dxa" w:w="8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-</w:t>
            </w:r>
          </w:p>
        </w:tc>
        <w:tc>
          <w:tcPr>
            <w:tcW w:type="dxa" w:w="95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-</w:t>
            </w:r>
          </w:p>
        </w:tc>
        <w:tc>
          <w:tcPr>
            <w:tcW w:type="dxa" w:w="8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RW portail</w:t>
            </w:r>
          </w:p>
        </w:tc>
        <w:tc>
          <w:tcPr>
            <w:tcW w:type="dxa" w:w="8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R</w:t>
            </w:r>
          </w:p>
        </w:tc>
        <w:tc>
          <w:tcPr>
            <w:tcW w:type="dxa" w:w="8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R</w:t>
            </w:r>
          </w:p>
        </w:tc>
        <w:tc>
          <w:tcPr>
            <w:tcW w:type="dxa" w:w="1076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2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M17 — Confirmations SoBAPS</w:t>
            </w:r>
          </w:p>
        </w:tc>
        <w:tc>
          <w:tcPr>
            <w:tcW w:type="dxa" w:w="8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RWD</w:t>
            </w:r>
          </w:p>
        </w:tc>
        <w:tc>
          <w:tcPr>
            <w:tcW w:type="dxa" w:w="8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-</w:t>
            </w:r>
          </w:p>
        </w:tc>
        <w:tc>
          <w:tcPr>
            <w:tcW w:type="dxa" w:w="8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R portail</w:t>
            </w:r>
          </w:p>
        </w:tc>
        <w:tc>
          <w:tcPr>
            <w:tcW w:type="dxa" w:w="95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-</w:t>
            </w:r>
          </w:p>
        </w:tc>
        <w:tc>
          <w:tcPr>
            <w:tcW w:type="dxa" w:w="8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-</w:t>
            </w:r>
          </w:p>
        </w:tc>
        <w:tc>
          <w:tcPr>
            <w:tcW w:type="dxa" w:w="8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RW</w:t>
            </w:r>
          </w:p>
        </w:tc>
        <w:tc>
          <w:tcPr>
            <w:tcW w:type="dxa" w:w="8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R</w:t>
            </w:r>
          </w:p>
        </w:tc>
        <w:tc>
          <w:tcPr>
            <w:tcW w:type="dxa" w:w="1076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2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M18 — Emission alerte DPMED</w:t>
            </w:r>
          </w:p>
        </w:tc>
        <w:tc>
          <w:tcPr>
            <w:tcW w:type="dxa" w:w="8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RWD</w:t>
            </w:r>
          </w:p>
        </w:tc>
        <w:tc>
          <w:tcPr>
            <w:tcW w:type="dxa" w:w="8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RW portail</w:t>
            </w:r>
          </w:p>
        </w:tc>
        <w:tc>
          <w:tcPr>
            <w:tcW w:type="dxa" w:w="8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-</w:t>
            </w:r>
          </w:p>
        </w:tc>
        <w:tc>
          <w:tcPr>
            <w:tcW w:type="dxa" w:w="95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-</w:t>
            </w:r>
          </w:p>
        </w:tc>
        <w:tc>
          <w:tcPr>
            <w:tcW w:type="dxa" w:w="8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-</w:t>
            </w:r>
          </w:p>
        </w:tc>
        <w:tc>
          <w:tcPr>
            <w:tcW w:type="dxa" w:w="8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-</w:t>
            </w:r>
          </w:p>
        </w:tc>
        <w:tc>
          <w:tcPr>
            <w:tcW w:type="dxa" w:w="8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-</w:t>
            </w:r>
          </w:p>
        </w:tc>
        <w:tc>
          <w:tcPr>
            <w:tcW w:type="dxa" w:w="1076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2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M18 — Réception alerte</w:t>
            </w:r>
          </w:p>
        </w:tc>
        <w:tc>
          <w:tcPr>
            <w:tcW w:type="dxa" w:w="8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RWD</w:t>
            </w:r>
          </w:p>
        </w:tc>
        <w:tc>
          <w:tcPr>
            <w:tcW w:type="dxa" w:w="8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R</w:t>
            </w:r>
          </w:p>
        </w:tc>
        <w:tc>
          <w:tcPr>
            <w:tcW w:type="dxa" w:w="8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R</w:t>
            </w:r>
          </w:p>
        </w:tc>
        <w:tc>
          <w:tcPr>
            <w:tcW w:type="dxa" w:w="95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-</w:t>
            </w:r>
          </w:p>
        </w:tc>
        <w:tc>
          <w:tcPr>
            <w:tcW w:type="dxa" w:w="8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-</w:t>
            </w:r>
          </w:p>
        </w:tc>
        <w:tc>
          <w:tcPr>
            <w:tcW w:type="dxa" w:w="8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R</w:t>
            </w:r>
          </w:p>
        </w:tc>
        <w:tc>
          <w:tcPr>
            <w:tcW w:type="dxa" w:w="8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R</w:t>
            </w:r>
          </w:p>
        </w:tc>
        <w:tc>
          <w:tcPr>
            <w:tcW w:type="dxa" w:w="1076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R</w:t>
            </w:r>
          </w:p>
        </w:tc>
      </w:tr>
      <w:tr>
        <w:tc>
          <w:tcPr>
            <w:tcW w:type="dxa" w:w="22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M18 — Acquittement alerte</w:t>
            </w:r>
          </w:p>
        </w:tc>
        <w:tc>
          <w:tcPr>
            <w:tcW w:type="dxa" w:w="8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RWD</w:t>
            </w:r>
          </w:p>
        </w:tc>
        <w:tc>
          <w:tcPr>
            <w:tcW w:type="dxa" w:w="8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-</w:t>
            </w:r>
          </w:p>
        </w:tc>
        <w:tc>
          <w:tcPr>
            <w:tcW w:type="dxa" w:w="8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-</w:t>
            </w:r>
          </w:p>
        </w:tc>
        <w:tc>
          <w:tcPr>
            <w:tcW w:type="dxa" w:w="95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-</w:t>
            </w:r>
          </w:p>
        </w:tc>
        <w:tc>
          <w:tcPr>
            <w:tcW w:type="dxa" w:w="8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-</w:t>
            </w:r>
          </w:p>
        </w:tc>
        <w:tc>
          <w:tcPr>
            <w:tcW w:type="dxa" w:w="8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RW</w:t>
            </w:r>
          </w:p>
        </w:tc>
        <w:tc>
          <w:tcPr>
            <w:tcW w:type="dxa" w:w="8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R</w:t>
            </w:r>
          </w:p>
        </w:tc>
        <w:tc>
          <w:tcPr>
            <w:tcW w:type="dxa" w:w="1076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2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M18 — Tableau de bord DPMED</w:t>
            </w:r>
          </w:p>
        </w:tc>
        <w:tc>
          <w:tcPr>
            <w:tcW w:type="dxa" w:w="8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RWD</w:t>
            </w:r>
          </w:p>
        </w:tc>
        <w:tc>
          <w:tcPr>
            <w:tcW w:type="dxa" w:w="8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R portail</w:t>
            </w:r>
          </w:p>
        </w:tc>
        <w:tc>
          <w:tcPr>
            <w:tcW w:type="dxa" w:w="8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-</w:t>
            </w:r>
          </w:p>
        </w:tc>
        <w:tc>
          <w:tcPr>
            <w:tcW w:type="dxa" w:w="95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-</w:t>
            </w:r>
          </w:p>
        </w:tc>
        <w:tc>
          <w:tcPr>
            <w:tcW w:type="dxa" w:w="8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-</w:t>
            </w:r>
          </w:p>
        </w:tc>
        <w:tc>
          <w:tcPr>
            <w:tcW w:type="dxa" w:w="8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-</w:t>
            </w:r>
          </w:p>
        </w:tc>
        <w:tc>
          <w:tcPr>
            <w:tcW w:type="dxa" w:w="8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-</w:t>
            </w:r>
          </w:p>
        </w:tc>
        <w:tc>
          <w:tcPr>
            <w:tcW w:type="dxa" w:w="1076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2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M18 — Tableau de bord SoBAPS</w:t>
            </w:r>
          </w:p>
        </w:tc>
        <w:tc>
          <w:tcPr>
            <w:tcW w:type="dxa" w:w="8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RWD</w:t>
            </w:r>
          </w:p>
        </w:tc>
        <w:tc>
          <w:tcPr>
            <w:tcW w:type="dxa" w:w="8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-</w:t>
            </w:r>
          </w:p>
        </w:tc>
        <w:tc>
          <w:tcPr>
            <w:tcW w:type="dxa" w:w="8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R portail</w:t>
            </w:r>
          </w:p>
        </w:tc>
        <w:tc>
          <w:tcPr>
            <w:tcW w:type="dxa" w:w="95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-</w:t>
            </w:r>
          </w:p>
        </w:tc>
        <w:tc>
          <w:tcPr>
            <w:tcW w:type="dxa" w:w="8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-</w:t>
            </w:r>
          </w:p>
        </w:tc>
        <w:tc>
          <w:tcPr>
            <w:tcW w:type="dxa" w:w="8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-</w:t>
            </w:r>
          </w:p>
        </w:tc>
        <w:tc>
          <w:tcPr>
            <w:tcW w:type="dxa" w:w="8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-</w:t>
            </w:r>
          </w:p>
        </w:tc>
        <w:tc>
          <w:tcPr>
            <w:tcW w:type="dxa" w:w="1076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2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M18 — Tableau de bord ABRP</w:t>
            </w:r>
          </w:p>
        </w:tc>
        <w:tc>
          <w:tcPr>
            <w:tcW w:type="dxa" w:w="8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RWD</w:t>
            </w:r>
          </w:p>
        </w:tc>
        <w:tc>
          <w:tcPr>
            <w:tcW w:type="dxa" w:w="8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-</w:t>
            </w:r>
          </w:p>
        </w:tc>
        <w:tc>
          <w:tcPr>
            <w:tcW w:type="dxa" w:w="8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-</w:t>
            </w:r>
          </w:p>
        </w:tc>
        <w:tc>
          <w:tcPr>
            <w:tcW w:type="dxa" w:w="95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R portail</w:t>
            </w:r>
          </w:p>
        </w:tc>
        <w:tc>
          <w:tcPr>
            <w:tcW w:type="dxa" w:w="8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-</w:t>
            </w:r>
          </w:p>
        </w:tc>
        <w:tc>
          <w:tcPr>
            <w:tcW w:type="dxa" w:w="8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-</w:t>
            </w:r>
          </w:p>
        </w:tc>
        <w:tc>
          <w:tcPr>
            <w:tcW w:type="dxa" w:w="8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-</w:t>
            </w:r>
          </w:p>
        </w:tc>
        <w:tc>
          <w:tcPr>
            <w:tcW w:type="dxa" w:w="1076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2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M19 — Score conformité</w:t>
            </w:r>
          </w:p>
        </w:tc>
        <w:tc>
          <w:tcPr>
            <w:tcW w:type="dxa" w:w="8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RWD</w:t>
            </w:r>
          </w:p>
        </w:tc>
        <w:tc>
          <w:tcPr>
            <w:tcW w:type="dxa" w:w="8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-</w:t>
            </w:r>
          </w:p>
        </w:tc>
        <w:tc>
          <w:tcPr>
            <w:tcW w:type="dxa" w:w="8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-</w:t>
            </w:r>
          </w:p>
        </w:tc>
        <w:tc>
          <w:tcPr>
            <w:tcW w:type="dxa" w:w="95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-</w:t>
            </w:r>
          </w:p>
        </w:tc>
        <w:tc>
          <w:tcPr>
            <w:tcW w:type="dxa" w:w="8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-</w:t>
            </w:r>
          </w:p>
        </w:tc>
        <w:tc>
          <w:tcPr>
            <w:tcW w:type="dxa" w:w="8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R</w:t>
            </w:r>
          </w:p>
        </w:tc>
        <w:tc>
          <w:tcPr>
            <w:tcW w:type="dxa" w:w="8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R</w:t>
            </w:r>
          </w:p>
        </w:tc>
        <w:tc>
          <w:tcPr>
            <w:tcW w:type="dxa" w:w="1076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2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M19 — Documents réglementaires</w:t>
            </w:r>
          </w:p>
        </w:tc>
        <w:tc>
          <w:tcPr>
            <w:tcW w:type="dxa" w:w="8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RWD</w:t>
            </w:r>
          </w:p>
        </w:tc>
        <w:tc>
          <w:tcPr>
            <w:tcW w:type="dxa" w:w="8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-</w:t>
            </w:r>
          </w:p>
        </w:tc>
        <w:tc>
          <w:tcPr>
            <w:tcW w:type="dxa" w:w="8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-</w:t>
            </w:r>
          </w:p>
        </w:tc>
        <w:tc>
          <w:tcPr>
            <w:tcW w:type="dxa" w:w="95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-</w:t>
            </w:r>
          </w:p>
        </w:tc>
        <w:tc>
          <w:tcPr>
            <w:tcW w:type="dxa" w:w="8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-</w:t>
            </w:r>
          </w:p>
        </w:tc>
        <w:tc>
          <w:tcPr>
            <w:tcW w:type="dxa" w:w="8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RW</w:t>
            </w:r>
          </w:p>
        </w:tc>
        <w:tc>
          <w:tcPr>
            <w:tcW w:type="dxa" w:w="8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-</w:t>
            </w:r>
          </w:p>
        </w:tc>
        <w:tc>
          <w:tcPr>
            <w:tcW w:type="dxa" w:w="1076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2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M19 — Certification DPMED</w:t>
            </w:r>
          </w:p>
        </w:tc>
        <w:tc>
          <w:tcPr>
            <w:tcW w:type="dxa" w:w="8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RWD</w:t>
            </w:r>
          </w:p>
        </w:tc>
        <w:tc>
          <w:tcPr>
            <w:tcW w:type="dxa" w:w="8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RW</w:t>
            </w:r>
          </w:p>
        </w:tc>
        <w:tc>
          <w:tcPr>
            <w:tcW w:type="dxa" w:w="8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-</w:t>
            </w:r>
          </w:p>
        </w:tc>
        <w:tc>
          <w:tcPr>
            <w:tcW w:type="dxa" w:w="95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-</w:t>
            </w:r>
          </w:p>
        </w:tc>
        <w:tc>
          <w:tcPr>
            <w:tcW w:type="dxa" w:w="8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-</w:t>
            </w:r>
          </w:p>
        </w:tc>
        <w:tc>
          <w:tcPr>
            <w:tcW w:type="dxa" w:w="8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R</w:t>
            </w:r>
          </w:p>
        </w:tc>
        <w:tc>
          <w:tcPr>
            <w:tcW w:type="dxa" w:w="8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-</w:t>
            </w:r>
          </w:p>
        </w:tc>
        <w:tc>
          <w:tcPr>
            <w:tcW w:type="dxa" w:w="1076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-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85041"/>
          <w:sz w:val="34"/>
          <w:szCs w:val="34"/>
        </w:rPr>
        <w:t xml:space="preserve">4. API REST v2.0 — Endpoints Institutionnels</w:t>
      </w:r>
    </w:p>
    <w:p>
      <w:pPr>
        <w:pStyle w:val="Heading2"/>
        <w:pBdr>
          <w:bottom w:val="single" w:color="9FE1CB" w:sz="6" w:space="1"/>
        </w:pBdr>
        <w:spacing w:before="280" w:after="1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4.1 Module M16 — Pharmacovigilance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000"/>
        <w:gridCol w:w="3200"/>
        <w:gridCol w:w="1826"/>
      </w:tblGrid>
      <w:tr>
        <w:trPr>
          <w:tblHeader/>
        </w:trPr>
        <w:tc>
          <w:tcPr>
            <w:tcW w:type="dxa" w:w="1000"/>
            <w:tcBorders>
              <w:top w:val="single" w:color="085041" w:sz="6"/>
              <w:left w:val="single" w:color="085041" w:sz="6"/>
              <w:bottom w:val="single" w:color="085041" w:sz="6"/>
              <w:right w:val="single" w:color="085041" w:sz="6"/>
            </w:tcBorders>
            <w:shd w:fill="0850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Méthode</w:t>
            </w:r>
          </w:p>
        </w:tc>
        <w:tc>
          <w:tcPr>
            <w:tcW w:type="dxa" w:w="3000"/>
            <w:tcBorders>
              <w:top w:val="single" w:color="085041" w:sz="6"/>
              <w:left w:val="single" w:color="085041" w:sz="6"/>
              <w:bottom w:val="single" w:color="085041" w:sz="6"/>
              <w:right w:val="single" w:color="085041" w:sz="6"/>
            </w:tcBorders>
            <w:shd w:fill="0850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200"/>
            <w:tcBorders>
              <w:top w:val="single" w:color="085041" w:sz="6"/>
              <w:left w:val="single" w:color="085041" w:sz="6"/>
              <w:bottom w:val="single" w:color="085041" w:sz="6"/>
              <w:right w:val="single" w:color="085041" w:sz="6"/>
            </w:tcBorders>
            <w:shd w:fill="0850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26"/>
            <w:tcBorders>
              <w:top w:val="single" w:color="085041" w:sz="6"/>
              <w:left w:val="single" w:color="085041" w:sz="6"/>
              <w:bottom w:val="single" w:color="085041" w:sz="6"/>
              <w:right w:val="single" w:color="085041" w:sz="6"/>
            </w:tcBorders>
            <w:shd w:fill="0850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Rôles</w:t>
            </w:r>
          </w:p>
        </w:tc>
      </w:tr>
      <w:tr>
        <w:tc>
          <w:tcPr>
            <w:tcW w:type="dxa" w:w="10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/qualite/surveillance</w:t>
            </w:r>
          </w:p>
        </w:tc>
        <w:tc>
          <w:tcPr>
            <w:tcW w:type="dxa" w:w="32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Liste médicaments sous surveillance</w:t>
            </w:r>
          </w:p>
        </w:tc>
        <w:tc>
          <w:tcPr>
            <w:tcW w:type="dxa" w:w="1826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DIRECTEUR, PHARMACIEN</w:t>
            </w:r>
          </w:p>
        </w:tc>
      </w:tr>
      <w:tr>
        <w:tc>
          <w:tcPr>
            <w:tcW w:type="dxa" w:w="10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/qualite/surveillance/:id</w:t>
            </w:r>
          </w:p>
        </w:tc>
        <w:tc>
          <w:tcPr>
            <w:tcW w:type="dxa" w:w="32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Détail médicament sous surveillance</w:t>
            </w:r>
          </w:p>
        </w:tc>
        <w:tc>
          <w:tcPr>
            <w:tcW w:type="dxa" w:w="1826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DIRECTEUR, PHARMACIEN</w:t>
            </w:r>
          </w:p>
        </w:tc>
      </w:tr>
      <w:tr>
        <w:tc>
          <w:tcPr>
            <w:tcW w:type="dxa" w:w="10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/qualite/surveillance/check/:dci</w:t>
            </w:r>
          </w:p>
        </w:tc>
        <w:tc>
          <w:tcPr>
            <w:tcW w:type="dxa" w:w="32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Vérifier statut DCI</w:t>
            </w:r>
          </w:p>
        </w:tc>
        <w:tc>
          <w:tcPr>
            <w:tcW w:type="dxa" w:w="1826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Tous rôles + Public</w:t>
            </w:r>
          </w:p>
        </w:tc>
      </w:tr>
      <w:tr>
        <w:tc>
          <w:tcPr>
            <w:tcW w:type="dxa" w:w="10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/qualite/signalements</w:t>
            </w:r>
          </w:p>
        </w:tc>
        <w:tc>
          <w:tcPr>
            <w:tcW w:type="dxa" w:w="32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Créer un signalement EI</w:t>
            </w:r>
          </w:p>
        </w:tc>
        <w:tc>
          <w:tcPr>
            <w:tcW w:type="dxa" w:w="1826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DIRECTEUR, PHARMACIEN</w:t>
            </w:r>
          </w:p>
        </w:tc>
      </w:tr>
      <w:tr>
        <w:tc>
          <w:tcPr>
            <w:tcW w:type="dxa" w:w="10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/qualite/signalements</w:t>
            </w:r>
          </w:p>
        </w:tc>
        <w:tc>
          <w:tcPr>
            <w:tcW w:type="dxa" w:w="32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Liste signalements de l'officine</w:t>
            </w:r>
          </w:p>
        </w:tc>
        <w:tc>
          <w:tcPr>
            <w:tcW w:type="dxa" w:w="1826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DIRECTEUR, PHARMACIEN</w:t>
            </w:r>
          </w:p>
        </w:tc>
      </w:tr>
      <w:tr>
        <w:tc>
          <w:tcPr>
            <w:tcW w:type="dxa" w:w="10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/qualite/signalements/:id</w:t>
            </w:r>
          </w:p>
        </w:tc>
        <w:tc>
          <w:tcPr>
            <w:tcW w:type="dxa" w:w="32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Détail signalement</w:t>
            </w:r>
          </w:p>
        </w:tc>
        <w:tc>
          <w:tcPr>
            <w:tcW w:type="dxa" w:w="1826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DIRECTEUR, PHARMACIEN</w:t>
            </w:r>
          </w:p>
        </w:tc>
      </w:tr>
      <w:tr>
        <w:tc>
          <w:tcPr>
            <w:tcW w:type="dxa" w:w="10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PATCH</w:t>
            </w:r>
          </w:p>
        </w:tc>
        <w:tc>
          <w:tcPr>
            <w:tcW w:type="dxa" w:w="30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/qualite/signalements/:id</w:t>
            </w:r>
          </w:p>
        </w:tc>
        <w:tc>
          <w:tcPr>
            <w:tcW w:type="dxa" w:w="32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Modifier un signalement</w:t>
            </w:r>
          </w:p>
        </w:tc>
        <w:tc>
          <w:tcPr>
            <w:tcW w:type="dxa" w:w="1826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DIRECTEUR, PHARMACIEN</w:t>
            </w:r>
          </w:p>
        </w:tc>
      </w:tr>
      <w:tr>
        <w:tc>
          <w:tcPr>
            <w:tcW w:type="dxa" w:w="10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/qualite/signalements/:id/soumettre</w:t>
            </w:r>
          </w:p>
        </w:tc>
        <w:tc>
          <w:tcPr>
            <w:tcW w:type="dxa" w:w="32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Soumettre à la DPMED</w:t>
            </w:r>
          </w:p>
        </w:tc>
        <w:tc>
          <w:tcPr>
            <w:tcW w:type="dxa" w:w="1826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DIRECTEUR, PHARMACIEN</w:t>
            </w:r>
          </w:p>
        </w:tc>
      </w:tr>
      <w:tr>
        <w:tc>
          <w:tcPr>
            <w:tcW w:type="dxa" w:w="10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/qualite/dci/:dci</w:t>
            </w:r>
          </w:p>
        </w:tc>
        <w:tc>
          <w:tcPr>
            <w:tcW w:type="dxa" w:w="32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Fiche DCI complète</w:t>
            </w:r>
          </w:p>
        </w:tc>
        <w:tc>
          <w:tcPr>
            <w:tcW w:type="dxa" w:w="1826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Tous rôles pharmacie</w:t>
            </w:r>
          </w:p>
        </w:tc>
      </w:tr>
      <w:tr>
        <w:tc>
          <w:tcPr>
            <w:tcW w:type="dxa" w:w="10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/qualite/interactions</w:t>
            </w:r>
          </w:p>
        </w:tc>
        <w:tc>
          <w:tcPr>
            <w:tcW w:type="dxa" w:w="32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Vérifier interactions entre DCI</w:t>
            </w:r>
          </w:p>
        </w:tc>
        <w:tc>
          <w:tcPr>
            <w:tcW w:type="dxa" w:w="1826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DIRECTEUR, PHARMACIEN</w:t>
            </w:r>
          </w:p>
        </w:tc>
      </w:tr>
      <w:tr>
        <w:tc>
          <w:tcPr>
            <w:tcW w:type="dxa" w:w="10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/qualite/score</w:t>
            </w:r>
          </w:p>
        </w:tc>
        <w:tc>
          <w:tcPr>
            <w:tcW w:type="dxa" w:w="32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Score contrôle qualité de l'officine</w:t>
            </w:r>
          </w:p>
        </w:tc>
        <w:tc>
          <w:tcPr>
            <w:tcW w:type="dxa" w:w="1826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DIRECTEUR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pBdr>
          <w:bottom w:val="single" w:color="9FE1CB" w:sz="6" w:space="1"/>
        </w:pBdr>
        <w:spacing w:before="280" w:after="1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4.2 Module M17 — Intégrations Grossistes et SoBAPS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000"/>
        <w:gridCol w:w="3200"/>
        <w:gridCol w:w="1826"/>
      </w:tblGrid>
      <w:tr>
        <w:trPr>
          <w:tblHeader/>
        </w:trPr>
        <w:tc>
          <w:tcPr>
            <w:tcW w:type="dxa" w:w="1000"/>
            <w:tcBorders>
              <w:top w:val="single" w:color="085041" w:sz="6"/>
              <w:left w:val="single" w:color="085041" w:sz="6"/>
              <w:bottom w:val="single" w:color="085041" w:sz="6"/>
              <w:right w:val="single" w:color="085041" w:sz="6"/>
            </w:tcBorders>
            <w:shd w:fill="0850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Méthode</w:t>
            </w:r>
          </w:p>
        </w:tc>
        <w:tc>
          <w:tcPr>
            <w:tcW w:type="dxa" w:w="3000"/>
            <w:tcBorders>
              <w:top w:val="single" w:color="085041" w:sz="6"/>
              <w:left w:val="single" w:color="085041" w:sz="6"/>
              <w:bottom w:val="single" w:color="085041" w:sz="6"/>
              <w:right w:val="single" w:color="085041" w:sz="6"/>
            </w:tcBorders>
            <w:shd w:fill="0850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200"/>
            <w:tcBorders>
              <w:top w:val="single" w:color="085041" w:sz="6"/>
              <w:left w:val="single" w:color="085041" w:sz="6"/>
              <w:bottom w:val="single" w:color="085041" w:sz="6"/>
              <w:right w:val="single" w:color="085041" w:sz="6"/>
            </w:tcBorders>
            <w:shd w:fill="0850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26"/>
            <w:tcBorders>
              <w:top w:val="single" w:color="085041" w:sz="6"/>
              <w:left w:val="single" w:color="085041" w:sz="6"/>
              <w:bottom w:val="single" w:color="085041" w:sz="6"/>
              <w:right w:val="single" w:color="085041" w:sz="6"/>
            </w:tcBorders>
            <w:shd w:fill="0850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Rôles</w:t>
            </w:r>
          </w:p>
        </w:tc>
      </w:tr>
      <w:tr>
        <w:tc>
          <w:tcPr>
            <w:tcW w:type="dxa" w:w="10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/grossistes</w:t>
            </w:r>
          </w:p>
        </w:tc>
        <w:tc>
          <w:tcPr>
            <w:tcW w:type="dxa" w:w="32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Liste des grossistes partenaires</w:t>
            </w:r>
          </w:p>
        </w:tc>
        <w:tc>
          <w:tcPr>
            <w:tcW w:type="dxa" w:w="1826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DIRECTEUR+</w:t>
            </w:r>
          </w:p>
        </w:tc>
      </w:tr>
      <w:tr>
        <w:tc>
          <w:tcPr>
            <w:tcW w:type="dxa" w:w="10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/grossistes/:id/catalogue</w:t>
            </w:r>
          </w:p>
        </w:tc>
        <w:tc>
          <w:tcPr>
            <w:tcW w:type="dxa" w:w="32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Catalogue produits du grossiste</w:t>
            </w:r>
          </w:p>
        </w:tc>
        <w:tc>
          <w:tcPr>
            <w:tcW w:type="dxa" w:w="1826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DIRECTEUR, PHARMACIEN</w:t>
            </w:r>
          </w:p>
        </w:tc>
      </w:tr>
      <w:tr>
        <w:tc>
          <w:tcPr>
            <w:tcW w:type="dxa" w:w="10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/grossistes/:id/commandes</w:t>
            </w:r>
          </w:p>
        </w:tc>
        <w:tc>
          <w:tcPr>
            <w:tcW w:type="dxa" w:w="32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Envoyer commande via API grossiste</w:t>
            </w:r>
          </w:p>
        </w:tc>
        <w:tc>
          <w:tcPr>
            <w:tcW w:type="dxa" w:w="1826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DIRECTEUR, PHARMACIEN</w:t>
            </w:r>
          </w:p>
        </w:tc>
      </w:tr>
      <w:tr>
        <w:tc>
          <w:tcPr>
            <w:tcW w:type="dxa" w:w="10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/grossistes/:id/commandes</w:t>
            </w:r>
          </w:p>
        </w:tc>
        <w:tc>
          <w:tcPr>
            <w:tcW w:type="dxa" w:w="32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Commandes envoyées à ce grossiste</w:t>
            </w:r>
          </w:p>
        </w:tc>
        <w:tc>
          <w:tcPr>
            <w:tcW w:type="dxa" w:w="1826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DIRECTEUR</w:t>
            </w:r>
          </w:p>
        </w:tc>
      </w:tr>
      <w:tr>
        <w:tc>
          <w:tcPr>
            <w:tcW w:type="dxa" w:w="10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/grossistes/commandes/:id</w:t>
            </w:r>
          </w:p>
        </w:tc>
        <w:tc>
          <w:tcPr>
            <w:tcW w:type="dxa" w:w="32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Statut d'une commande API</w:t>
            </w:r>
          </w:p>
        </w:tc>
        <w:tc>
          <w:tcPr>
            <w:tcW w:type="dxa" w:w="1826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DIRECTEUR, PHARMACIEN</w:t>
            </w:r>
          </w:p>
        </w:tc>
      </w:tr>
      <w:tr>
        <w:tc>
          <w:tcPr>
            <w:tcW w:type="dxa" w:w="10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/grossistes/compare/:dci</w:t>
            </w:r>
          </w:p>
        </w:tc>
        <w:tc>
          <w:tcPr>
            <w:tcW w:type="dxa" w:w="32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Comparer prix multi-grossistes</w:t>
            </w:r>
          </w:p>
        </w:tc>
        <w:tc>
          <w:tcPr>
            <w:tcW w:type="dxa" w:w="1826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DIRECTEUR, PHARMACIEN</w:t>
            </w:r>
          </w:p>
        </w:tc>
      </w:tr>
      <w:tr>
        <w:tc>
          <w:tcPr>
            <w:tcW w:type="dxa" w:w="10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/sobaps/receptions</w:t>
            </w:r>
          </w:p>
        </w:tc>
        <w:tc>
          <w:tcPr>
            <w:tcW w:type="dxa" w:w="32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Enregistrer réception livraison SoBAPS</w:t>
            </w:r>
          </w:p>
        </w:tc>
        <w:tc>
          <w:tcPr>
            <w:tcW w:type="dxa" w:w="1826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DIRECTEUR, MAGASINIER</w:t>
            </w:r>
          </w:p>
        </w:tc>
      </w:tr>
      <w:tr>
        <w:tc>
          <w:tcPr>
            <w:tcW w:type="dxa" w:w="10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/sobaps/receptions</w:t>
            </w:r>
          </w:p>
        </w:tc>
        <w:tc>
          <w:tcPr>
            <w:tcW w:type="dxa" w:w="32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Historique réceptions SoBAPS</w:t>
            </w:r>
          </w:p>
        </w:tc>
        <w:tc>
          <w:tcPr>
            <w:tcW w:type="dxa" w:w="1826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DIRECTEUR, MAGASINIER</w:t>
            </w:r>
          </w:p>
        </w:tc>
      </w:tr>
      <w:tr>
        <w:tc>
          <w:tcPr>
            <w:tcW w:type="dxa" w:w="10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/sobaps/receptions/:id</w:t>
            </w:r>
          </w:p>
        </w:tc>
        <w:tc>
          <w:tcPr>
            <w:tcW w:type="dxa" w:w="32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Détail réception + écarts</w:t>
            </w:r>
          </w:p>
        </w:tc>
        <w:tc>
          <w:tcPr>
            <w:tcW w:type="dxa" w:w="1826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DIRECTEUR</w:t>
            </w:r>
          </w:p>
        </w:tc>
      </w:tr>
      <w:tr>
        <w:tc>
          <w:tcPr>
            <w:tcW w:type="dxa" w:w="10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/webhooks/ubipharm</w:t>
            </w:r>
          </w:p>
        </w:tc>
        <w:tc>
          <w:tcPr>
            <w:tcW w:type="dxa" w:w="32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Webhook confirmations UbiPharm</w:t>
            </w:r>
          </w:p>
        </w:tc>
        <w:tc>
          <w:tcPr>
            <w:tcW w:type="dxa" w:w="1826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Système — signature HMAC</w:t>
            </w:r>
          </w:p>
        </w:tc>
      </w:tr>
      <w:tr>
        <w:tc>
          <w:tcPr>
            <w:tcW w:type="dxa" w:w="10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/webhooks/promopharma</w:t>
            </w:r>
          </w:p>
        </w:tc>
        <w:tc>
          <w:tcPr>
            <w:tcW w:type="dxa" w:w="32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Webhook confirmations Promopharma</w:t>
            </w:r>
          </w:p>
        </w:tc>
        <w:tc>
          <w:tcPr>
            <w:tcW w:type="dxa" w:w="1826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Système — signature HMAC</w:t>
            </w:r>
          </w:p>
        </w:tc>
      </w:tr>
      <w:tr>
        <w:tc>
          <w:tcPr>
            <w:tcW w:type="dxa" w:w="10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/webhooks/sobaps</w:t>
            </w:r>
          </w:p>
        </w:tc>
        <w:tc>
          <w:tcPr>
            <w:tcW w:type="dxa" w:w="32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Webhook confirmations SoBAPS</w:t>
            </w:r>
          </w:p>
        </w:tc>
        <w:tc>
          <w:tcPr>
            <w:tcW w:type="dxa" w:w="1826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Système — signature HMAC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pBdr>
          <w:bottom w:val="single" w:color="9FE1CB" w:sz="6" w:space="1"/>
        </w:pBdr>
        <w:spacing w:before="280" w:after="1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4.3 Module M18 — Alertes DPMED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000"/>
        <w:gridCol w:w="3200"/>
        <w:gridCol w:w="1826"/>
      </w:tblGrid>
      <w:tr>
        <w:trPr>
          <w:tblHeader/>
        </w:trPr>
        <w:tc>
          <w:tcPr>
            <w:tcW w:type="dxa" w:w="1000"/>
            <w:tcBorders>
              <w:top w:val="single" w:color="085041" w:sz="6"/>
              <w:left w:val="single" w:color="085041" w:sz="6"/>
              <w:bottom w:val="single" w:color="085041" w:sz="6"/>
              <w:right w:val="single" w:color="085041" w:sz="6"/>
            </w:tcBorders>
            <w:shd w:fill="0850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Méthode</w:t>
            </w:r>
          </w:p>
        </w:tc>
        <w:tc>
          <w:tcPr>
            <w:tcW w:type="dxa" w:w="3000"/>
            <w:tcBorders>
              <w:top w:val="single" w:color="085041" w:sz="6"/>
              <w:left w:val="single" w:color="085041" w:sz="6"/>
              <w:bottom w:val="single" w:color="085041" w:sz="6"/>
              <w:right w:val="single" w:color="085041" w:sz="6"/>
            </w:tcBorders>
            <w:shd w:fill="0850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200"/>
            <w:tcBorders>
              <w:top w:val="single" w:color="085041" w:sz="6"/>
              <w:left w:val="single" w:color="085041" w:sz="6"/>
              <w:bottom w:val="single" w:color="085041" w:sz="6"/>
              <w:right w:val="single" w:color="085041" w:sz="6"/>
            </w:tcBorders>
            <w:shd w:fill="0850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26"/>
            <w:tcBorders>
              <w:top w:val="single" w:color="085041" w:sz="6"/>
              <w:left w:val="single" w:color="085041" w:sz="6"/>
              <w:bottom w:val="single" w:color="085041" w:sz="6"/>
              <w:right w:val="single" w:color="085041" w:sz="6"/>
            </w:tcBorders>
            <w:shd w:fill="0850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Rôles</w:t>
            </w:r>
          </w:p>
        </w:tc>
      </w:tr>
      <w:tr>
        <w:tc>
          <w:tcPr>
            <w:tcW w:type="dxa" w:w="10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/alertes/dpmed</w:t>
            </w:r>
          </w:p>
        </w:tc>
        <w:tc>
          <w:tcPr>
            <w:tcW w:type="dxa" w:w="32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Alertes DPMED actives pour l'officine</w:t>
            </w:r>
          </w:p>
        </w:tc>
        <w:tc>
          <w:tcPr>
            <w:tcW w:type="dxa" w:w="1826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Tous rôles pharmacie</w:t>
            </w:r>
          </w:p>
        </w:tc>
      </w:tr>
      <w:tr>
        <w:tc>
          <w:tcPr>
            <w:tcW w:type="dxa" w:w="10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/alertes/dpmed/:id</w:t>
            </w:r>
          </w:p>
        </w:tc>
        <w:tc>
          <w:tcPr>
            <w:tcW w:type="dxa" w:w="32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Détail d'une alerte</w:t>
            </w:r>
          </w:p>
        </w:tc>
        <w:tc>
          <w:tcPr>
            <w:tcW w:type="dxa" w:w="1826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Tous rôles pharmacie</w:t>
            </w:r>
          </w:p>
        </w:tc>
      </w:tr>
      <w:tr>
        <w:tc>
          <w:tcPr>
            <w:tcW w:type="dxa" w:w="10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/alertes/dpmed/:id/acquitter</w:t>
            </w:r>
          </w:p>
        </w:tc>
        <w:tc>
          <w:tcPr>
            <w:tcW w:type="dxa" w:w="32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Accuser réception d'une alerte</w:t>
            </w:r>
          </w:p>
        </w:tc>
        <w:tc>
          <w:tcPr>
            <w:tcW w:type="dxa" w:w="1826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DIRECTEUR, PHARMACIEN</w:t>
            </w:r>
          </w:p>
        </w:tc>
      </w:tr>
      <w:tr>
        <w:tc>
          <w:tcPr>
            <w:tcW w:type="dxa" w:w="10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/alertes/dpmed/:id/action</w:t>
            </w:r>
          </w:p>
        </w:tc>
        <w:tc>
          <w:tcPr>
            <w:tcW w:type="dxa" w:w="32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Documenter l'action prise</w:t>
            </w:r>
          </w:p>
        </w:tc>
        <w:tc>
          <w:tcPr>
            <w:tcW w:type="dxa" w:w="1826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DIRECTEUR, PHARMACIEN</w:t>
            </w:r>
          </w:p>
        </w:tc>
      </w:tr>
      <w:tr>
        <w:tc>
          <w:tcPr>
            <w:tcW w:type="dxa" w:w="10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/alertes/dpmed/historique</w:t>
            </w:r>
          </w:p>
        </w:tc>
        <w:tc>
          <w:tcPr>
            <w:tcW w:type="dxa" w:w="32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Historique alertes traitées</w:t>
            </w:r>
          </w:p>
        </w:tc>
        <w:tc>
          <w:tcPr>
            <w:tcW w:type="dxa" w:w="1826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DIRECTEUR</w:t>
            </w:r>
          </w:p>
        </w:tc>
      </w:tr>
      <w:tr>
        <w:tc>
          <w:tcPr>
            <w:tcW w:type="dxa" w:w="10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/webhooks/dpmed</w:t>
            </w:r>
          </w:p>
        </w:tc>
        <w:tc>
          <w:tcPr>
            <w:tcW w:type="dxa" w:w="32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Webhook réception alerte depuis DPMED</w:t>
            </w:r>
          </w:p>
        </w:tc>
        <w:tc>
          <w:tcPr>
            <w:tcW w:type="dxa" w:w="1826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Système — signature numérique</w:t>
            </w:r>
          </w:p>
        </w:tc>
      </w:tr>
      <w:tr>
        <w:tc>
          <w:tcPr>
            <w:tcW w:type="dxa" w:w="10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/portail/dpmed/alertes</w:t>
            </w:r>
          </w:p>
        </w:tc>
        <w:tc>
          <w:tcPr>
            <w:tcW w:type="dxa" w:w="32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Portail DPMED — toutes alertes émises</w:t>
            </w:r>
          </w:p>
        </w:tc>
        <w:tc>
          <w:tcPr>
            <w:tcW w:type="dxa" w:w="1826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DPMED_ADMIN</w:t>
            </w:r>
          </w:p>
        </w:tc>
      </w:tr>
      <w:tr>
        <w:tc>
          <w:tcPr>
            <w:tcW w:type="dxa" w:w="10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/portail/dpmed/alertes</w:t>
            </w:r>
          </w:p>
        </w:tc>
        <w:tc>
          <w:tcPr>
            <w:tcW w:type="dxa" w:w="32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Portail DPMED — émettre une alerte</w:t>
            </w:r>
          </w:p>
        </w:tc>
        <w:tc>
          <w:tcPr>
            <w:tcW w:type="dxa" w:w="1826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DPMED_ADMIN</w:t>
            </w:r>
          </w:p>
        </w:tc>
      </w:tr>
      <w:tr>
        <w:tc>
          <w:tcPr>
            <w:tcW w:type="dxa" w:w="10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/portail/dpmed/dashboard</w:t>
            </w:r>
          </w:p>
        </w:tc>
        <w:tc>
          <w:tcPr>
            <w:tcW w:type="dxa" w:w="32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Tableau de bord DPMED — taux acquittement</w:t>
            </w:r>
          </w:p>
        </w:tc>
        <w:tc>
          <w:tcPr>
            <w:tcW w:type="dxa" w:w="1826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DPMED_ADMIN</w:t>
            </w:r>
          </w:p>
        </w:tc>
      </w:tr>
      <w:tr>
        <w:tc>
          <w:tcPr>
            <w:tcW w:type="dxa" w:w="10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/portail/sobaps/confirmations</w:t>
            </w:r>
          </w:p>
        </w:tc>
        <w:tc>
          <w:tcPr>
            <w:tcW w:type="dxa" w:w="32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Portail SoBAPS — confirmations réceptions</w:t>
            </w:r>
          </w:p>
        </w:tc>
        <w:tc>
          <w:tcPr>
            <w:tcW w:type="dxa" w:w="1826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SOBAPS_VIEWER</w:t>
            </w:r>
          </w:p>
        </w:tc>
      </w:tr>
      <w:tr>
        <w:tc>
          <w:tcPr>
            <w:tcW w:type="dxa" w:w="10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/portail/abrp/dashboard</w:t>
            </w:r>
          </w:p>
        </w:tc>
        <w:tc>
          <w:tcPr>
            <w:tcW w:type="dxa" w:w="32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Portail ABRP — agrégats anonymisés</w:t>
            </w:r>
          </w:p>
        </w:tc>
        <w:tc>
          <w:tcPr>
            <w:tcW w:type="dxa" w:w="1826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ABRP_VIEWER</w:t>
            </w:r>
          </w:p>
        </w:tc>
      </w:tr>
      <w:tr>
        <w:tc>
          <w:tcPr>
            <w:tcW w:type="dxa" w:w="10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/portail/grossiste/commandes</w:t>
            </w:r>
          </w:p>
        </w:tc>
        <w:tc>
          <w:tcPr>
            <w:tcW w:type="dxa" w:w="32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Portail grossiste — commandes reçues</w:t>
            </w:r>
          </w:p>
        </w:tc>
        <w:tc>
          <w:tcPr>
            <w:tcW w:type="dxa" w:w="1826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GROSSISTE_PARTNER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pBdr>
          <w:bottom w:val="single" w:color="9FE1CB" w:sz="6" w:space="1"/>
        </w:pBdr>
        <w:spacing w:before="280" w:after="1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4.4 Module M19 — Conformité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200"/>
        <w:gridCol w:w="3200"/>
        <w:gridCol w:w="1626"/>
      </w:tblGrid>
      <w:tr>
        <w:trPr>
          <w:tblHeader/>
        </w:trPr>
        <w:tc>
          <w:tcPr>
            <w:tcW w:type="dxa" w:w="1000"/>
            <w:tcBorders>
              <w:top w:val="single" w:color="085041" w:sz="6"/>
              <w:left w:val="single" w:color="085041" w:sz="6"/>
              <w:bottom w:val="single" w:color="085041" w:sz="6"/>
              <w:right w:val="single" w:color="085041" w:sz="6"/>
            </w:tcBorders>
            <w:shd w:fill="0850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Méthode</w:t>
            </w:r>
          </w:p>
        </w:tc>
        <w:tc>
          <w:tcPr>
            <w:tcW w:type="dxa" w:w="3200"/>
            <w:tcBorders>
              <w:top w:val="single" w:color="085041" w:sz="6"/>
              <w:left w:val="single" w:color="085041" w:sz="6"/>
              <w:bottom w:val="single" w:color="085041" w:sz="6"/>
              <w:right w:val="single" w:color="085041" w:sz="6"/>
            </w:tcBorders>
            <w:shd w:fill="0850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200"/>
            <w:tcBorders>
              <w:top w:val="single" w:color="085041" w:sz="6"/>
              <w:left w:val="single" w:color="085041" w:sz="6"/>
              <w:bottom w:val="single" w:color="085041" w:sz="6"/>
              <w:right w:val="single" w:color="085041" w:sz="6"/>
            </w:tcBorders>
            <w:shd w:fill="0850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626"/>
            <w:tcBorders>
              <w:top w:val="single" w:color="085041" w:sz="6"/>
              <w:left w:val="single" w:color="085041" w:sz="6"/>
              <w:bottom w:val="single" w:color="085041" w:sz="6"/>
              <w:right w:val="single" w:color="085041" w:sz="6"/>
            </w:tcBorders>
            <w:shd w:fill="0850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Rôles</w:t>
            </w:r>
          </w:p>
        </w:tc>
      </w:tr>
      <w:tr>
        <w:tc>
          <w:tcPr>
            <w:tcW w:type="dxa" w:w="10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/conformite/score</w:t>
            </w:r>
          </w:p>
        </w:tc>
        <w:tc>
          <w:tcPr>
            <w:tcW w:type="dxa" w:w="32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Score de conformité de l'officine</w:t>
            </w:r>
          </w:p>
        </w:tc>
        <w:tc>
          <w:tcPr>
            <w:tcW w:type="dxa" w:w="1626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DIRECTEUR</w:t>
            </w:r>
          </w:p>
        </w:tc>
      </w:tr>
      <w:tr>
        <w:tc>
          <w:tcPr>
            <w:tcW w:type="dxa" w:w="10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/conformite/documents</w:t>
            </w:r>
          </w:p>
        </w:tc>
        <w:tc>
          <w:tcPr>
            <w:tcW w:type="dxa" w:w="32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Liste documents réglementaires</w:t>
            </w:r>
          </w:p>
        </w:tc>
        <w:tc>
          <w:tcPr>
            <w:tcW w:type="dxa" w:w="1626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DIRECTEUR</w:t>
            </w:r>
          </w:p>
        </w:tc>
      </w:tr>
      <w:tr>
        <w:tc>
          <w:tcPr>
            <w:tcW w:type="dxa" w:w="10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/conformite/documents</w:t>
            </w:r>
          </w:p>
        </w:tc>
        <w:tc>
          <w:tcPr>
            <w:tcW w:type="dxa" w:w="32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Uploader un document réglementaire</w:t>
            </w:r>
          </w:p>
        </w:tc>
        <w:tc>
          <w:tcPr>
            <w:tcW w:type="dxa" w:w="1626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DIRECTEUR</w:t>
            </w:r>
          </w:p>
        </w:tc>
      </w:tr>
      <w:tr>
        <w:tc>
          <w:tcPr>
            <w:tcW w:type="dxa" w:w="10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/conformite/documents/:id</w:t>
            </w:r>
          </w:p>
        </w:tc>
        <w:tc>
          <w:tcPr>
            <w:tcW w:type="dxa" w:w="32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Supprimer un document</w:t>
            </w:r>
          </w:p>
        </w:tc>
        <w:tc>
          <w:tcPr>
            <w:tcW w:type="dxa" w:w="1626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DIRECTEUR</w:t>
            </w:r>
          </w:p>
        </w:tc>
      </w:tr>
      <w:tr>
        <w:tc>
          <w:tcPr>
            <w:tcW w:type="dxa" w:w="10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/conformite/exports/stupefiants</w:t>
            </w:r>
          </w:p>
        </w:tc>
        <w:tc>
          <w:tcPr>
            <w:tcW w:type="dxa" w:w="32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Registre stupéfiants — format DPMED</w:t>
            </w:r>
          </w:p>
        </w:tc>
        <w:tc>
          <w:tcPr>
            <w:tcW w:type="dxa" w:w="1626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DIRECTEUR, PHARMACIEN</w:t>
            </w:r>
          </w:p>
        </w:tc>
      </w:tr>
      <w:tr>
        <w:tc>
          <w:tcPr>
            <w:tcW w:type="dxa" w:w="10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/conformite/exports/ordonnances</w:t>
            </w:r>
          </w:p>
        </w:tc>
        <w:tc>
          <w:tcPr>
            <w:tcW w:type="dxa" w:w="32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Registre ordonnances — format DPMED</w:t>
            </w:r>
          </w:p>
        </w:tc>
        <w:tc>
          <w:tcPr>
            <w:tcW w:type="dxa" w:w="1626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DIRECTEUR, PHARMACIEN</w:t>
            </w:r>
          </w:p>
        </w:tc>
      </w:tr>
      <w:tr>
        <w:tc>
          <w:tcPr>
            <w:tcW w:type="dxa" w:w="10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/conformite/exports/destructions</w:t>
            </w:r>
          </w:p>
        </w:tc>
        <w:tc>
          <w:tcPr>
            <w:tcW w:type="dxa" w:w="32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PV destructions — format DPMED</w:t>
            </w:r>
          </w:p>
        </w:tc>
        <w:tc>
          <w:tcPr>
            <w:tcW w:type="dxa" w:w="1626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DIRECTEUR</w:t>
            </w:r>
          </w:p>
        </w:tc>
      </w:tr>
      <w:tr>
        <w:tc>
          <w:tcPr>
            <w:tcW w:type="dxa" w:w="10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/conformite/exports/declaration-trimestrielle</w:t>
            </w:r>
          </w:p>
        </w:tc>
        <w:tc>
          <w:tcPr>
            <w:tcW w:type="dxa" w:w="32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Déclaration trimestrielle stupéfiants</w:t>
            </w:r>
          </w:p>
        </w:tc>
        <w:tc>
          <w:tcPr>
            <w:tcW w:type="dxa" w:w="1626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DIRECTEUR</w:t>
            </w:r>
          </w:p>
        </w:tc>
      </w:tr>
      <w:tr>
        <w:tc>
          <w:tcPr>
            <w:tcW w:type="dxa" w:w="10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/conformite/exports/pharmacovigilance-mensuel</w:t>
            </w:r>
          </w:p>
        </w:tc>
        <w:tc>
          <w:tcPr>
            <w:tcW w:type="dxa" w:w="32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Rapport PV mensuel — format OMS</w:t>
            </w:r>
          </w:p>
        </w:tc>
        <w:tc>
          <w:tcPr>
            <w:tcW w:type="dxa" w:w="1626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DIRECTEUR, PHARMACIEN</w:t>
            </w:r>
          </w:p>
        </w:tc>
      </w:tr>
      <w:tr>
        <w:tc>
          <w:tcPr>
            <w:tcW w:type="dxa" w:w="10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/conformite/certification</w:t>
            </w:r>
          </w:p>
        </w:tc>
        <w:tc>
          <w:tcPr>
            <w:tcW w:type="dxa" w:w="32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Statut certification DPMED</w:t>
            </w:r>
          </w:p>
        </w:tc>
        <w:tc>
          <w:tcPr>
            <w:tcW w:type="dxa" w:w="1626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DIRECTEUR</w:t>
            </w:r>
          </w:p>
        </w:tc>
      </w:tr>
      <w:tr>
        <w:tc>
          <w:tcPr>
            <w:tcW w:type="dxa" w:w="10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/conformite/certification/demander</w:t>
            </w:r>
          </w:p>
        </w:tc>
        <w:tc>
          <w:tcPr>
            <w:tcW w:type="dxa" w:w="32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Initier demande de certification DPMED</w:t>
            </w:r>
          </w:p>
        </w:tc>
        <w:tc>
          <w:tcPr>
            <w:tcW w:type="dxa" w:w="1626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DIRECTEUR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85041"/>
          <w:sz w:val="34"/>
          <w:szCs w:val="34"/>
        </w:rPr>
        <w:t xml:space="preserve">5. Module M16 — Pharmacovigilance : Spécifications Techniques</w:t>
      </w:r>
    </w:p>
    <w:p>
      <w:pPr>
        <w:pStyle w:val="Heading2"/>
        <w:pBdr>
          <w:bottom w:val="single" w:color="9FE1CB" w:sz="6" w:space="1"/>
        </w:pBdr>
        <w:spacing w:before="280" w:after="1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5.1 Vérification qualité lors de la réception de stock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F6E56" w:sz="6"/>
              <w:left w:val="single" w:color="0F6E56" w:sz="6"/>
              <w:bottom w:val="single" w:color="0F6E56" w:sz="6"/>
              <w:right w:val="single" w:color="0F6E56" w:sz="6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// Lors de la réception d'un lot (M03 réception commande)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// Le service de veille qualité est appelé automatiquement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async verifierLotRecu(numeroLot: string, dci: string) {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const alertes = await this.prisma.medicamentSurveillance.findMany({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where: {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statut: 'ACTIVE',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OR: [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{ dci: { contains: dci, mode: 'insensitive' } },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{ numeroLot: numeroLot }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]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}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});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if (alertes.length &gt; 0) {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// Bloquer la réception + notifier le pharmacien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await this.notifService.alerteReceptionBloquee({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pharmacieId, numeroLot, alertes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});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throw new ConflictException({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code: 'MH-QUAL-001',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message: 'Lot sous surveillance DPMED — réception bloquée',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alertes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});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}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}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pBdr>
          <w:bottom w:val="single" w:color="9FE1CB" w:sz="6" w:space="1"/>
        </w:pBdr>
        <w:spacing w:before="280" w:after="1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5.2 Signalement EI — Processus de soumission à la DPMED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F6E56" w:sz="6"/>
              <w:left w:val="single" w:color="0F6E56" w:sz="6"/>
              <w:bottom w:val="single" w:color="0F6E56" w:sz="6"/>
              <w:right w:val="single" w:color="0F6E56" w:sz="6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// Soumission signalement EI à la DPMED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async soumettreSignalement(id: string, pharmacieId: string) {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const signalement = await this.prisma.signalementEI.findUniqueOrThrow({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where: { id }, include: { medicamentSurv: true }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});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// Construction du payload format DPMED / OMS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const payload = {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source:       'MediHelm',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date:         new Date().toISOString(),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patient:      signalement.patientCode,  // pseudonymisé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medicament:   signalement.dciConcernee,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effetIndes:   signalement.descriptionEI,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gravite:      signalement.gravite,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action:       signalement.actionPrise,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pharmacieRef: pharmacieId,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};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// Si API DPMED disponible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if (this.dpmedGateway.isConnected()) {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const ref = await this.dpmedGateway.submitSignalement(payload);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await this.prisma.signalementEI.update({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where: { id },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data: { statutEnvoi: 'ACCUSE_RECEPTION', refDPMED: ref }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});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} else {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// Fallback : génération PDF format DPMED pour envoi manuel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const pdf = await this.pdfService.generateSignalement(payload);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await this.storageService.save(`signalements/${id}.pdf`, pdf);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await this.prisma.signalementEI.update({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where: { id },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data: { statutEnvoi: 'SOUMIS' }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});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}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}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pBdr>
          <w:bottom w:val="single" w:color="9FE1CB" w:sz="6" w:space="1"/>
        </w:pBdr>
        <w:spacing w:before="280" w:after="1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5.3 Vérification d'interactions médicamenteuses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F6E56" w:sz="6"/>
              <w:left w:val="single" w:color="0F6E56" w:sz="6"/>
              <w:bottom w:val="single" w:color="0F6E56" w:sz="6"/>
              <w:right w:val="single" w:color="0F6E56" w:sz="6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// Vérification lors de la délivrance sur ordonnance multi-médicaments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async verifierInteractions(dcis: string[]): Promise&lt;Interaction[]&gt; {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const interactions: Interaction[] = [];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for (let i = 0; i &lt; dcis.length; i++) {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for (let j = i + 1; j &lt; dcis.length; j++) {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const fiche = await this.prisma.ficheDCI.findUnique({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where: { dci: dcis[i] }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});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if (!fiche) continue;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const fiches = fiche.interactions as any[];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const inter = fiches.find(x =&gt;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x.dci.toLowerCase().includes(dcis[j].toLowerCase())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);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if (inter &amp;&amp; (inter.gravite === 'MAJEURE' || inter.gravite === 'MODEREE')) {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interactions.push({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  dci1: dcis[i], dci2: dcis[j],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  gravite: inter.gravite,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  description: inter.description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});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}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}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}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return interactions; // vide = pas d'interaction connue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85041"/>
          <w:sz w:val="34"/>
          <w:szCs w:val="34"/>
        </w:rPr>
        <w:t xml:space="preserve">6. Module M17 — Intégrations SoBAPS et Grossistes : Spécifications</w:t>
      </w:r>
    </w:p>
    <w:p>
      <w:pPr>
        <w:pStyle w:val="Heading2"/>
        <w:pBdr>
          <w:bottom w:val="single" w:color="9FE1CB" w:sz="6" w:space="1"/>
        </w:pBdr>
        <w:spacing w:before="280" w:after="1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6.1 Architecture du Grossistes Gateway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F6E56" w:sz="6"/>
              <w:left w:val="single" w:color="0F6E56" w:sz="6"/>
              <w:bottom w:val="single" w:color="0F6E56" w:sz="6"/>
              <w:right w:val="single" w:color="0F6E56" w:sz="6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// NestJS Module: GrossistesGateway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@Module({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providers: [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GrossistesGatewayService,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UbiPharmAdapter,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PromoPharmAdapter,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]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})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export class GrossistesGatewayModule {}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// Interface commune — chaque adaptateur l'implémente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interface IGrossisteAdapter {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sendCommande(cmd: CommandeGrossiste): Promise&lt;string&gt;;  // retourne ref grossiste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getConfirmation(ref: string): Promise&lt;ConfirmationGrossiste&gt;;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getCatalogue(): Promise&lt;ProduitGrossiste[]&gt;;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}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// Si l'API d'un grossiste n'est pas disponible :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// Fallback EDI — email structuré avec le bon de commande en pièce jointe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// Format JSON embarqué dans l'email pour parsing automatique côté grossiste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pBdr>
          <w:bottom w:val="single" w:color="9FE1CB" w:sz="6" w:space="1"/>
        </w:pBdr>
        <w:spacing w:before="280" w:after="1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6.2 Transmission d'une commande API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F6E56" w:sz="6"/>
              <w:left w:val="single" w:color="0F6E56" w:sz="6"/>
              <w:bottom w:val="single" w:color="0F6E56" w:sz="6"/>
              <w:right w:val="single" w:color="0F6E56" w:sz="6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// Workflow complet d'une commande via API UbiPharm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// 1. Pharmacien valide la commande depuis M03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// 2. M03 appelle GrossistesGateway si fournisseur = partenaire API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async transmettreCommandeAPI(commandeId: string) {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const cmd = await this.prisma.commandeFournisseur.findUniqueOrThrow({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where: { id: commandeId }, include: { lignes: true, fournisseur: true }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});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const grossiste = await this.prisma.partenaireGrossiste.findFirst({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where: { nom: { contains: cmd.fournisseur.nom } }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});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if (!grossiste) return;  // pas de partenariat API — flux normal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const adapter = this.getAdapter(grossiste.codeGrossiste);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const refGrossiste = await adapter.sendCommande({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pharmacieRef: cmd.pharmacieId,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lignes: cmd.lignes.map(l =&gt; ({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refGrossiste: l.refGrossiste,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dci: l.dci,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quantite: l.quantiteCommandee,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dateSouhaitee: cmd.dateLivraison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}))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});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// Enregistrer la commande API avec la référence grossiste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await this.prisma.commandeGrossiste.create({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data: { pharmacieId: cmd.pharmacieId, grossisteId: grossiste.id,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    commandeInterne: commandeId, referenceGrossiste: refGrossiste,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    statut: 'ENVOYEE', payload: cmd }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});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// Notification pharmacien : commande envoyée automatiquement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this.gateway.emit(cmd.pharmacieId, 'commande:api:envoyee', { commandeId, refGrossiste });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}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pBdr>
          <w:bottom w:val="single" w:color="9FE1CB" w:sz="6" w:space="1"/>
        </w:pBdr>
        <w:spacing w:before="280" w:after="1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6.3 Réception SoBAPS — Réconciliation stock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F6E56" w:sz="6"/>
              <w:left w:val="single" w:color="0F6E56" w:sz="6"/>
              <w:bottom w:val="single" w:color="0F6E56" w:sz="6"/>
              <w:right w:val="single" w:color="0F6E56" w:sz="6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// Réception d'une livraison SoBAPS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async enregistrerReceptionSoBAPS(dto: ReceptionSoBAPSDto) {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const { pharmacieId, bonLivraisonRef, lignes } = dto;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// 1. Mettre à jour le stock pour chaque médicament reçu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for (const ligne of lignes) {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await this.stockService.ajouterLot({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pharmacieId,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medicamentId: ligne.medicamentId,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numeroLot:    ligne.numeroLot,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quantite:     ligne.quantiteReelle,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prixAchat:    ligne.prixSoBAPS,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dateExpiration: ligne.dateExpiration,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fournisseur:  'SoBAPS'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});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}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// 2. Calculer les écarts bon de livraison vs reçu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const ecarts = lignes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.filter(l =&gt; l.quantiteReelle !== l.quantiteBL)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.map(l =&gt; ({ dci: l.dci, attendu: l.quantiteBL, recu: l.quantiteReelle }));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// 3. Enregistrer la confirmation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const conf = await this.prisma.confirmationReceptionSoBAPS.create({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data: { pharmacieId, bonLivraisonRef,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    statut: ecarts.length === 0 ? 'CONFORME' : 'AVEC_ECART',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    ecarts: ecarts.length &gt; 0 ? ecarts : undefined }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});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// 4. Envoyer webhook à SoBAPS (si partenariat actif)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if (this.sobapsGateway.isConnected()) {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await this.sobapsGateway.confirmReception({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bonLivraisonRef, statut: conf.statut, ecarts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});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}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85041"/>
          <w:sz w:val="34"/>
          <w:szCs w:val="34"/>
        </w:rPr>
        <w:t xml:space="preserve">7. Module M18 — Alertes DPMED : Architecture de Diffusion</w:t>
      </w:r>
    </w:p>
    <w:p>
      <w:pPr>
        <w:pStyle w:val="Heading2"/>
        <w:pBdr>
          <w:bottom w:val="single" w:color="9FE1CB" w:sz="6" w:space="1"/>
        </w:pBdr>
        <w:spacing w:before="280" w:after="1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7.1 Queue haute priorité — Architecture BullMQ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F6E56" w:sz="6"/>
              <w:left w:val="single" w:color="0F6E56" w:sz="6"/>
              <w:bottom w:val="single" w:color="0F6E56" w:sz="6"/>
              <w:right w:val="single" w:color="0F6E56" w:sz="6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// Queue dédiée aux alertes — priorité CRITIQUE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const alertesQueue = new Queue('alertes-dpmed', {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connection: redis,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defaultJobOptions: {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priority: 1,          // priorité maximale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attempts: 5,          // 5 tentatives en cas d'échec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backoff: { type: 'exponential', delay: 2000 },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removeOnComplete: false,  // garder les logs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removeOnFail: false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}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});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// Worker dédié — 20 jobs simultanés (vs 5 pour SMS normaux)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const alertesWorker = new Worker('alertes-dpmed', async job =&gt; {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const { alerteId } = job.data;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await this.diffuserAlerteComplete(alerteId);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}, { concurrency: 20, connection: redis });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pBdr>
          <w:bottom w:val="single" w:color="9FE1CB" w:sz="6" w:space="1"/>
        </w:pBdr>
        <w:spacing w:before="280" w:after="1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7.2 Processus de diffusion d'une alerte DPMED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F6E56" w:sz="6"/>
              <w:left w:val="single" w:color="0F6E56" w:sz="6"/>
              <w:bottom w:val="single" w:color="0F6E56" w:sz="6"/>
              <w:right w:val="single" w:color="0F6E56" w:sz="6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async diffuserAlerteComplete(alerteId: string) {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const alerte = await this.prisma.alerteDPMED.findUniqueOrThrow({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where: { id: alerteId }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});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// 1. Vérifier la signature numérique de l'alerte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const valid = await this.verifierSignature(alerte.signatureNumerique, alerte);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if (!valid) throw new Error('MH-SEC-001: Signature alerte invalide — diffusion annulée');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// 2. Identifier les pharmacies concernées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//    (ayant le lot concerné en stock actif)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const pharmaciesConcernees = await this.prisma.$queryRaw`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SELECT DISTINCT l.pharmacie_id, array_agg(l.numero_lot) as lots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FROM lots l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JOIN medicaments m ON l.medicament_id = m.id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WHERE l.quantite &gt; 0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AND m.dci ILIKE ${alerte.dciConcernee}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AND l.numero_lot = ANY(${alerte.numerosLotConcernes})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GROUP BY l.pharmacie_id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`;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// 3. Identifier les patients concernés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//    (ayant acheté le lot dans les 90 derniers jours)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const patientsConcernes = await this.getPatientsConcernes(alerte, 90);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// 4. Diffusion multi-canal aux pharmaciens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for (const pharmacie of pharmaciesConcernees) {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await this.prisma.diffusionAlerte.create({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data: { alerteId, pharmacieId: pharmacie.pharmacie_id,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      lotsConcernes: pharmacie.lots,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      canalEnvoi: ['PUSH', 'SMS'] }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});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await this.notifService.pushAlerteDPMED(pharmacie.pharmacie_id, alerte);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await this.smsService.sendAlerteDPMED(pharmacie.pharmacie_id, alerte);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}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// 5. Diffusion aux patients concernés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for (const patient of patientsConcernes) {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await this.notifService.pushAlertePatient(patient, alerte);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if (patient.telephone) await this.smsService.sendAlertePatient(patient, alerte);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}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// 6. Mise à jour compteurs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await this.prisma.alerteDPMED.update({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where: { id: alerteId },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data: {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statut: 'DIFFUSEE',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nbOfficinesNotifiees: pharmaciesConcernees.length,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nbPatientsNotifies: patientsConcernes.length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}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});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}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pBdr>
          <w:bottom w:val="single" w:color="9FE1CB" w:sz="6" w:space="1"/>
        </w:pBdr>
        <w:spacing w:before="280" w:after="1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7.3 Webhook DPMED — Réception sécurisée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F6E56" w:sz="6"/>
              <w:left w:val="single" w:color="0F6E56" w:sz="6"/>
              <w:bottom w:val="single" w:color="0F6E56" w:sz="6"/>
              <w:right w:val="single" w:color="0F6E56" w:sz="6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// Endpoint de réception des alertes depuis le système DPMED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@Post('/webhooks/dpmed')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@UseGuards(DPMEDWebhookGuard)  // vérifie signature + IP whitelist DPMED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async receiveDPMEDAlert(@Body() payload: DPMEDAlertPayload) {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// 1. Vérifier la signature numérique DPMED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const isValid = this.verifyDPMEDSignature(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payload, process.env.DPMED_PUBLIC_KEY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);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if (!isValid) throw new ForbiddenException('MH-SEC-002: Signature DPMED invalide');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// 2. Créer l'alerte en base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const alerte = await this.prisma.alerteDPMED.create({ data: { ...payload } });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// 3. Enqueuer immédiatement avec priorité CRITIQUE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await this.alertesQueue.add('diffuser', { alerteId: alerte.id }, {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priority: 1,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delay: 0  // immédiat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});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return { received: true, alerteId: alerte.id };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}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// En l'absence d'API DPMED : saisie manuelle via Admin MédiHelm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// + confirmation humaine obligatoire avant mise en queue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85041"/>
          <w:sz w:val="34"/>
          <w:szCs w:val="34"/>
        </w:rPr>
        <w:t xml:space="preserve">8. Module M19 — Conformité Réglementaire : Spécifications</w:t>
      </w:r>
    </w:p>
    <w:p>
      <w:pPr>
        <w:pStyle w:val="Heading2"/>
        <w:pBdr>
          <w:bottom w:val="single" w:color="9FE1CB" w:sz="6" w:space="1"/>
        </w:pBdr>
        <w:spacing w:before="280" w:after="1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8.1 Calcul du score de conformité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F6E56" w:sz="6"/>
              <w:left w:val="single" w:color="0F6E56" w:sz="6"/>
              <w:bottom w:val="single" w:color="0F6E56" w:sz="6"/>
              <w:right w:val="single" w:color="0F6E56" w:sz="6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async calculerScoreConformite(pharmacieId: string): Promise&lt;ScoreConformite&gt; {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// 1. Registre stupéfiants (25 pts)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//    Vérifie que toutes les délivrances de stupéfiants ont un numéro de registre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const stupMissing = await this.prisma.vente.count({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where: { pharmacieId,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     lignes: { some: { medicament: { estStupefiant: true } } },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     ordonnanceId: null  // sans ordonnance liée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   }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});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const scoreStup = stupMissing === 0 ? 25 : Math.max(0, 25 - stupMissing * 5);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// 2. Alertes DPMED traitées &lt; 24h (25 pts)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const alertes = await this.prisma.diffusionAlerte.findMany({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where: { pharmacieId, dateEnvoi: { gte: subDays(new Date(), 90) } }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});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const traitees24h = alertes.filter(a =&gt;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a.dateAcquittement &amp;&amp;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differenceInHours(a.dateAcquittement, a.dateEnvoi) &lt;= 24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).length;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const scoreAlertes = alertes.length === 0 ? 25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: Math.round((traitees24h / alertes.length) * 25);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// 3. Documents valides (20 pts)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const docsExpires = await this.prisma.documentReglementaire.count({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where: { pharmacieId, statut: { in: ['EXPIRE', 'EXPIRE_BIENTOT'] } }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});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const scoreDocs = docsExpires === 0 ? 20 : Math.max(0, 20 - docsExpires * 5);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// 4. Signalements EI soumis (15 pts)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const eiNonSoumis = await this.prisma.signalementEI.count({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where: { pharmacieId, statutEnvoi: 'EN_ATTENTE',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     createdAt: { lte: subDays(new Date(), 7) } }  // &gt; 7j non soumis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});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const scoreEI = eiNonSoumis === 0 ? 15 : Math.max(0, 15 - eiNonSoumis * 5);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// 5. PV destructions à jour (15 pts)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const destructSansVP = await this.prisma.destructionMedicament.count({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where: { pharmacieId, pvUrl: null }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});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const scoreDestr = destructSansVP === 0 ? 15 : Math.max(0, 15 - destructSansVP * 5);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const scoreTotal = scoreStup + scoreAlertes + scoreDocs + scoreEI + scoreDestr;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return this.prisma.scoreConformite.upsert({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where: { pharmacieId },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create: { pharmacieId, scoreTotal, scoreRegistreStup: scoreStup,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      scoreAlerteDPMED: scoreAlertes, scoreDocuments: scoreDocs,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      scorePharmacovigi: scoreEI, scoreDestructions: scoreDestr },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update: { scoreTotal, scoreRegistreStup: scoreStup,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      scoreAlerteDPMED: scoreAlertes, scoreDocuments: scoreDocs,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      scorePharmacovigi: scoreEI, scoreDestructions: scoreDestr,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      calculatedAt: new Date() }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});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}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pBdr>
          <w:bottom w:val="single" w:color="9FE1CB" w:sz="6" w:space="1"/>
        </w:pBdr>
        <w:spacing w:before="280" w:after="1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8.2 Génération des exports réglementaires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1400"/>
        <w:gridCol w:w="2826"/>
      </w:tblGrid>
      <w:tr>
        <w:trPr>
          <w:tblHeader/>
        </w:trPr>
        <w:tc>
          <w:tcPr>
            <w:tcW w:type="dxa" w:w="2800"/>
            <w:tcBorders>
              <w:top w:val="single" w:color="085041" w:sz="6"/>
              <w:left w:val="single" w:color="085041" w:sz="6"/>
              <w:bottom w:val="single" w:color="085041" w:sz="6"/>
              <w:right w:val="single" w:color="085041" w:sz="6"/>
            </w:tcBorders>
            <w:shd w:fill="0850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Export</w:t>
            </w:r>
          </w:p>
        </w:tc>
        <w:tc>
          <w:tcPr>
            <w:tcW w:type="dxa" w:w="2000"/>
            <w:tcBorders>
              <w:top w:val="single" w:color="085041" w:sz="6"/>
              <w:left w:val="single" w:color="085041" w:sz="6"/>
              <w:bottom w:val="single" w:color="085041" w:sz="6"/>
              <w:right w:val="single" w:color="085041" w:sz="6"/>
            </w:tcBorders>
            <w:shd w:fill="0850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1400"/>
            <w:tcBorders>
              <w:top w:val="single" w:color="085041" w:sz="6"/>
              <w:left w:val="single" w:color="085041" w:sz="6"/>
              <w:bottom w:val="single" w:color="085041" w:sz="6"/>
              <w:right w:val="single" w:color="085041" w:sz="6"/>
            </w:tcBorders>
            <w:shd w:fill="0850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Librairie</w:t>
            </w:r>
          </w:p>
        </w:tc>
        <w:tc>
          <w:tcPr>
            <w:tcW w:type="dxa" w:w="2826"/>
            <w:tcBorders>
              <w:top w:val="single" w:color="085041" w:sz="6"/>
              <w:left w:val="single" w:color="085041" w:sz="6"/>
              <w:bottom w:val="single" w:color="085041" w:sz="6"/>
              <w:right w:val="single" w:color="085041" w:sz="6"/>
            </w:tcBorders>
            <w:shd w:fill="0850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Contenu clé</w:t>
            </w:r>
          </w:p>
        </w:tc>
      </w:tr>
      <w:tr>
        <w:tc>
          <w:tcPr>
            <w:tcW w:type="dxa" w:w="28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Registre stupéfiants</w:t>
            </w:r>
          </w:p>
        </w:tc>
        <w:tc>
          <w:tcPr>
            <w:tcW w:type="dxa" w:w="20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PDF signé + Excel</w:t>
            </w:r>
          </w:p>
        </w:tc>
        <w:tc>
          <w:tcPr>
            <w:tcW w:type="dxa" w:w="14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PDFKit + ExcelJS</w:t>
            </w:r>
          </w:p>
        </w:tc>
        <w:tc>
          <w:tcPr>
            <w:tcW w:type="dxa" w:w="2826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Date, patient pseudonymisé, médicament, lot, quantité, pharmacien, ordonnance ref</w:t>
            </w:r>
          </w:p>
        </w:tc>
      </w:tr>
      <w:tr>
        <w:tc>
          <w:tcPr>
            <w:tcW w:type="dxa" w:w="28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Déclaration trimestrielle</w:t>
            </w:r>
          </w:p>
        </w:tc>
        <w:tc>
          <w:tcPr>
            <w:tcW w:type="dxa" w:w="20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PDF format DPMED</w:t>
            </w:r>
          </w:p>
        </w:tc>
        <w:tc>
          <w:tcPr>
            <w:tcW w:type="dxa" w:w="14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PDFKit</w:t>
            </w:r>
          </w:p>
        </w:tc>
        <w:tc>
          <w:tcPr>
            <w:tcW w:type="dxa" w:w="2826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Synthèse stupéfiants + psychotropes par DCI sur le trimestre</w:t>
            </w:r>
          </w:p>
        </w:tc>
      </w:tr>
      <w:tr>
        <w:tc>
          <w:tcPr>
            <w:tcW w:type="dxa" w:w="28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PV de destruction</w:t>
            </w:r>
          </w:p>
        </w:tc>
        <w:tc>
          <w:tcPr>
            <w:tcW w:type="dxa" w:w="20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PDF format officiel DPMED</w:t>
            </w:r>
          </w:p>
        </w:tc>
        <w:tc>
          <w:tcPr>
            <w:tcW w:type="dxa" w:w="14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PDFKit</w:t>
            </w:r>
          </w:p>
        </w:tc>
        <w:tc>
          <w:tcPr>
            <w:tcW w:type="dxa" w:w="2826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Médicaments, lots, quantités, motif, date, pharmacien responsable, témoin</w:t>
            </w:r>
          </w:p>
        </w:tc>
      </w:tr>
      <w:tr>
        <w:tc>
          <w:tcPr>
            <w:tcW w:type="dxa" w:w="28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Rapport pharmacovigilance mensuel</w:t>
            </w:r>
          </w:p>
        </w:tc>
        <w:tc>
          <w:tcPr>
            <w:tcW w:type="dxa" w:w="20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PDF format OMS/DPMED</w:t>
            </w:r>
          </w:p>
        </w:tc>
        <w:tc>
          <w:tcPr>
            <w:tcW w:type="dxa" w:w="14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PDFKit</w:t>
            </w:r>
          </w:p>
        </w:tc>
        <w:tc>
          <w:tcPr>
            <w:tcW w:type="dxa" w:w="2826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Signalements EI du mois, gravité, DCI, évolution</w:t>
            </w:r>
          </w:p>
        </w:tc>
      </w:tr>
      <w:tr>
        <w:tc>
          <w:tcPr>
            <w:tcW w:type="dxa" w:w="28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Etat de stock annuel</w:t>
            </w:r>
          </w:p>
        </w:tc>
        <w:tc>
          <w:tcPr>
            <w:tcW w:type="dxa" w:w="20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Excel</w:t>
            </w:r>
          </w:p>
        </w:tc>
        <w:tc>
          <w:tcPr>
            <w:tcW w:type="dxa" w:w="14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ExcelJS</w:t>
            </w:r>
          </w:p>
        </w:tc>
        <w:tc>
          <w:tcPr>
            <w:tcW w:type="dxa" w:w="2826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Stock par DCI au 31/12, valeur CMUP, péremptions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85041"/>
          <w:sz w:val="34"/>
          <w:szCs w:val="34"/>
        </w:rPr>
        <w:t xml:space="preserve">9. Portail Institutionnel — Spécifications Frontend</w:t>
      </w:r>
    </w:p>
    <w:p>
      <w:pPr>
        <w:pStyle w:val="Heading2"/>
        <w:pBdr>
          <w:bottom w:val="single" w:color="9FE1CB" w:sz="6" w:space="1"/>
        </w:pBdr>
        <w:spacing w:before="280" w:after="1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9.1 Architecture du portail</w:t>
      </w:r>
    </w:p>
    <w:p>
      <w:pPr>
        <w:spacing w:before="0" w:after="14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Le portail institutionnel est une application Next.js distincte, servie sur institutionnel.medihelm.com. Elle est complètement séparée de app.medihelm.com. Seuls les rôles DPMED_ADMIN, SOBAPS_VIEWER, ABRP_VIEWER et GROSSISTE_PARTNER y ont accès, sur invitation de YEHI OR Tech uniquement.</w:t>
      </w:r>
    </w:p>
    <w:p>
      <w:pPr>
        <w:spacing w:before="0" w:after="80"/>
      </w:pPr>
      <w:r>
        <w:t xml:space="preserve"/>
      </w:r>
    </w:p>
    <w:p>
      <w:pPr>
        <w:pStyle w:val="Heading2"/>
        <w:pBdr>
          <w:bottom w:val="single" w:color="9FE1CB" w:sz="6" w:space="1"/>
        </w:pBdr>
        <w:spacing w:before="280" w:after="1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9.2 Interfaces par acteur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426"/>
      </w:tblGrid>
      <w:tr>
        <w:trPr>
          <w:tblHeader/>
        </w:trPr>
        <w:tc>
          <w:tcPr>
            <w:tcW w:type="dxa" w:w="1800"/>
            <w:tcBorders>
              <w:top w:val="single" w:color="085041" w:sz="6"/>
              <w:left w:val="single" w:color="085041" w:sz="6"/>
              <w:bottom w:val="single" w:color="085041" w:sz="6"/>
              <w:right w:val="single" w:color="085041" w:sz="6"/>
            </w:tcBorders>
            <w:shd w:fill="0850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Acteur</w:t>
            </w:r>
          </w:p>
        </w:tc>
        <w:tc>
          <w:tcPr>
            <w:tcW w:type="dxa" w:w="2800"/>
            <w:tcBorders>
              <w:top w:val="single" w:color="085041" w:sz="6"/>
              <w:left w:val="single" w:color="085041" w:sz="6"/>
              <w:bottom w:val="single" w:color="085041" w:sz="6"/>
              <w:right w:val="single" w:color="085041" w:sz="6"/>
            </w:tcBorders>
            <w:shd w:fill="0850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Routes</w:t>
            </w:r>
          </w:p>
        </w:tc>
        <w:tc>
          <w:tcPr>
            <w:tcW w:type="dxa" w:w="4426"/>
            <w:tcBorders>
              <w:top w:val="single" w:color="085041" w:sz="6"/>
              <w:left w:val="single" w:color="085041" w:sz="6"/>
              <w:bottom w:val="single" w:color="085041" w:sz="6"/>
              <w:right w:val="single" w:color="085041" w:sz="6"/>
            </w:tcBorders>
            <w:shd w:fill="0850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Fonctionnalités</w:t>
            </w:r>
          </w:p>
        </w:tc>
      </w:tr>
      <w:tr>
        <w:tc>
          <w:tcPr>
            <w:tcW w:type="dxa" w:w="18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DPMED</w:t>
            </w:r>
          </w:p>
        </w:tc>
        <w:tc>
          <w:tcPr>
            <w:tcW w:type="dxa" w:w="28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/ alertes, /alertes/nouvelle, /alertes/:id, /dashboard, /pharmacovigilance</w:t>
            </w:r>
          </w:p>
        </w:tc>
        <w:tc>
          <w:tcPr>
            <w:tcW w:type="dxa" w:w="4426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Emission alertes, suivi taux acquittement, consultation signalements EI anonymisés</w:t>
            </w:r>
          </w:p>
        </w:tc>
      </w:tr>
      <w:tr>
        <w:tc>
          <w:tcPr>
            <w:tcW w:type="dxa" w:w="18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SoBAPS</w:t>
            </w:r>
          </w:p>
        </w:tc>
        <w:tc>
          <w:tcPr>
            <w:tcW w:type="dxa" w:w="28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/ livraisons, /livraisons/:id, /dashboard</w:t>
            </w:r>
          </w:p>
        </w:tc>
        <w:tc>
          <w:tcPr>
            <w:tcW w:type="dxa" w:w="4426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Confirmations réception, taux conformité, écarts signalés par officines</w:t>
            </w:r>
          </w:p>
        </w:tc>
      </w:tr>
      <w:tr>
        <w:tc>
          <w:tcPr>
            <w:tcW w:type="dxa" w:w="18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ABRP</w:t>
            </w:r>
          </w:p>
        </w:tc>
        <w:tc>
          <w:tcPr>
            <w:tcW w:type="dxa" w:w="28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/ dashboard, /tensions, /carte</w:t>
            </w:r>
          </w:p>
        </w:tc>
        <w:tc>
          <w:tcPr>
            <w:tcW w:type="dxa" w:w="4426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Agrégats anonymisés : médicaments en tension, carte zones sous-approvisionnées</w:t>
            </w:r>
          </w:p>
        </w:tc>
      </w:tr>
      <w:tr>
        <w:tc>
          <w:tcPr>
            <w:tcW w:type="dxa" w:w="18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UbiPharm / Promopharma</w:t>
            </w:r>
          </w:p>
        </w:tc>
        <w:tc>
          <w:tcPr>
            <w:tcW w:type="dxa" w:w="28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/ commandes, /dashboard, /catalogue</w:t>
            </w:r>
          </w:p>
        </w:tc>
        <w:tc>
          <w:tcPr>
            <w:tcW w:type="dxa" w:w="4426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Commandes reçues des officines MédiHelm, tendances agrégées de la demande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pBdr>
          <w:bottom w:val="single" w:color="9FE1CB" w:sz="6" w:space="1"/>
        </w:pBdr>
        <w:spacing w:before="280" w:after="1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9.3 Tableau de bord ABRP — Données agrégées anonymisées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F6E56" w:sz="6"/>
              <w:left w:val="single" w:color="0F6E56" w:sz="6"/>
              <w:bottom w:val="single" w:color="0F6E56" w:sz="6"/>
              <w:right w:val="single" w:color="0F6E56" w:sz="6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// Requête agrégée ABRP — aucune donnée individuelle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GET /portail/abrp/dashboard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// Réponse : agrégats uniquement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{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medicamentsEnTension: [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{ dci: 'Amoxicilline 500mg', nbOfficinesEnRupture: 45, nbOfficinesTotal: 120,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tauxRupture: 0.375, tendance: 'HAUSSE' }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],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carteApprovisionnement: [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{ departement: 'Littoral', scoreApprovisionnement: 72 },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{ departement: 'Alibori',  scoreApprovisionnement: 38 }  // alerte sous-approvisionnement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],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top10DciTension: [...],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evolutionMensuelle: [...],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// JAMAIS : nom d'officine, stock individuel, données patients, CA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85041"/>
          <w:sz w:val="34"/>
          <w:szCs w:val="34"/>
        </w:rPr>
        <w:t xml:space="preserve">10. Sécurité Renforcée — mTLS et Données Institutionnelles</w:t>
      </w:r>
    </w:p>
    <w:p>
      <w:pPr>
        <w:pStyle w:val="Heading2"/>
        <w:pBdr>
          <w:bottom w:val="single" w:color="9FE1CB" w:sz="6" w:space="1"/>
        </w:pBdr>
        <w:spacing w:before="280" w:after="1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10.1 Authentification mutuelle mTLS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F6E56" w:sz="6"/>
              <w:left w:val="single" w:color="0F6E56" w:sz="6"/>
              <w:bottom w:val="single" w:color="0F6E56" w:sz="6"/>
              <w:right w:val="single" w:color="0F6E56" w:sz="6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// mTLS entre MédiHelm API et les systèmes institutionnels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// Configuration NestJS + Node.js TLS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const httpsOptions = {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key:  fs.readFileSync('certs/medihelm-server.key'),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cert: fs.readFileSync('certs/medihelm-server.crt'),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ca:   fs.readFileSync('certs/dpmed-ca.crt'),   // CA du Ministère Santé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requestCert: true,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rejectUnauthorized: true  // rejette si pas de certificat client valide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};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// Chaque institution dispose de son propre certificat client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// émis et révocable par YEHI OR Tech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// dpmed.medihelm.com.crt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// sobaps.medihelm.com.crt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// ubipharm.medihelm.com.crt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pBdr>
          <w:bottom w:val="single" w:color="9FE1CB" w:sz="6" w:space="1"/>
        </w:pBdr>
        <w:spacing w:before="280" w:after="1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10.2 Validation de la signature numérique des alertes DPMED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F6E56" w:sz="6"/>
              <w:left w:val="single" w:color="0F6E56" w:sz="6"/>
              <w:bottom w:val="single" w:color="0F6E56" w:sz="6"/>
              <w:right w:val="single" w:color="0F6E56" w:sz="6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// Vérification signature RSA-256 des alertes DPMED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async verifyDPMEDSignature(payload: any, signature: string): Promise&lt;boolean&gt; {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const publicKey = await this.keyStore.getDPMEDPublicKey();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const verify = crypto.createVerify('SHA256');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verify.update(JSON.stringify(payload));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return verify.verify(publicKey, signature, 'base64');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}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// En cas d'API DPMED non disponible :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// Alerte saisie manuellement par YEHI OR Tech Admin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// + double validation par 2 membres de l'équipe YEHI OR Tech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// + notification SMS de confirmation envoyée au contact DPMED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// avant mise en queue de diffusion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pBdr>
          <w:bottom w:val="single" w:color="9FE1CB" w:sz="6" w:space="1"/>
        </w:pBdr>
        <w:spacing w:before="280" w:after="1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10.3 IP Whitelist — Webhooks institutionnels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F6E56" w:sz="6"/>
              <w:left w:val="single" w:color="0F6E56" w:sz="6"/>
              <w:bottom w:val="single" w:color="0F6E56" w:sz="6"/>
              <w:right w:val="single" w:color="0F6E56" w:sz="6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// Guard NestJS — IP whitelist par institution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@Injectable()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export class InstitutionWebhookGuard implements CanActivate {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private whitelists = {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dpmed:       process.env.DPMED_IP_WHITELIST?.split(',') || [],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ubipharm:    process.env.UBIPHARM_IP_WHITELIST?.split(',') || [],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promopharma: process.env.PROMOPHARMA_IP_WHITELIST?.split(',') || [],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sobaps:      process.env.SOBAPS_IP_WHITELIST?.split(',') || [],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};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canActivate(ctx: ExecutionContext): boolean {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const req = ctx.switchToHttp().getRequest();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const institution = req.params.institution;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const clientIP = req.ip || req.connection.remoteAddress;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return this.whitelists[institution]?.includes(clientIP) ?? false;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}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85041"/>
          <w:sz w:val="34"/>
          <w:szCs w:val="34"/>
        </w:rPr>
        <w:t xml:space="preserve">11. Queue de Diffusion d'Alertes — Architecture Haute Priorité</w:t>
      </w:r>
    </w:p>
    <w:p>
      <w:pPr>
        <w:pStyle w:val="Heading2"/>
        <w:pBdr>
          <w:bottom w:val="single" w:color="9FE1CB" w:sz="6" w:space="1"/>
        </w:pBdr>
        <w:spacing w:before="280" w:after="1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11.1 Garantie de livraison &lt; 2 minutes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3200"/>
        <w:gridCol w:w="2226"/>
      </w:tblGrid>
      <w:tr>
        <w:trPr>
          <w:tblHeader/>
        </w:trPr>
        <w:tc>
          <w:tcPr>
            <w:tcW w:type="dxa" w:w="2200"/>
            <w:tcBorders>
              <w:top w:val="single" w:color="085041" w:sz="6"/>
              <w:left w:val="single" w:color="085041" w:sz="6"/>
              <w:bottom w:val="single" w:color="085041" w:sz="6"/>
              <w:right w:val="single" w:color="085041" w:sz="6"/>
            </w:tcBorders>
            <w:shd w:fill="0850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Etape</w:t>
            </w:r>
          </w:p>
        </w:tc>
        <w:tc>
          <w:tcPr>
            <w:tcW w:type="dxa" w:w="1400"/>
            <w:tcBorders>
              <w:top w:val="single" w:color="085041" w:sz="6"/>
              <w:left w:val="single" w:color="085041" w:sz="6"/>
              <w:bottom w:val="single" w:color="085041" w:sz="6"/>
              <w:right w:val="single" w:color="085041" w:sz="6"/>
            </w:tcBorders>
            <w:shd w:fill="0850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Durée max</w:t>
            </w:r>
          </w:p>
        </w:tc>
        <w:tc>
          <w:tcPr>
            <w:tcW w:type="dxa" w:w="3200"/>
            <w:tcBorders>
              <w:top w:val="single" w:color="085041" w:sz="6"/>
              <w:left w:val="single" w:color="085041" w:sz="6"/>
              <w:bottom w:val="single" w:color="085041" w:sz="6"/>
              <w:right w:val="single" w:color="085041" w:sz="6"/>
            </w:tcBorders>
            <w:shd w:fill="0850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226"/>
            <w:tcBorders>
              <w:top w:val="single" w:color="085041" w:sz="6"/>
              <w:left w:val="single" w:color="085041" w:sz="6"/>
              <w:bottom w:val="single" w:color="085041" w:sz="6"/>
              <w:right w:val="single" w:color="085041" w:sz="6"/>
            </w:tcBorders>
            <w:shd w:fill="0850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Fallback</w:t>
            </w:r>
          </w:p>
        </w:tc>
      </w:tr>
      <w:tr>
        <w:tc>
          <w:tcPr>
            <w:tcW w:type="dxa" w:w="22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Réception webhook DPMED</w:t>
            </w:r>
          </w:p>
        </w:tc>
        <w:tc>
          <w:tcPr>
            <w:tcW w:type="dxa" w:w="14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&lt; 1 seconde</w:t>
            </w:r>
          </w:p>
        </w:tc>
        <w:tc>
          <w:tcPr>
            <w:tcW w:type="dxa" w:w="32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Validation signature + création AlerteDPMED</w:t>
            </w:r>
          </w:p>
        </w:tc>
        <w:tc>
          <w:tcPr>
            <w:tcW w:type="dxa" w:w="2226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Rejet si signature invalide</w:t>
            </w:r>
          </w:p>
        </w:tc>
      </w:tr>
      <w:tr>
        <w:tc>
          <w:tcPr>
            <w:tcW w:type="dxa" w:w="22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Mise en queue BullMQ priorité 1</w:t>
            </w:r>
          </w:p>
        </w:tc>
        <w:tc>
          <w:tcPr>
            <w:tcW w:type="dxa" w:w="14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&lt; 100ms</w:t>
            </w:r>
          </w:p>
        </w:tc>
        <w:tc>
          <w:tcPr>
            <w:tcW w:type="dxa" w:w="32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Job créé avec delay = 0</w:t>
            </w:r>
          </w:p>
        </w:tc>
        <w:tc>
          <w:tcPr>
            <w:tcW w:type="dxa" w:w="2226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Identification pharmacies concernées</w:t>
            </w:r>
          </w:p>
        </w:tc>
        <w:tc>
          <w:tcPr>
            <w:tcW w:type="dxa" w:w="14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&lt; 10 secondes</w:t>
            </w:r>
          </w:p>
        </w:tc>
        <w:tc>
          <w:tcPr>
            <w:tcW w:type="dxa" w:w="32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Query PostgreSQL sur lots actifs</w:t>
            </w:r>
          </w:p>
        </w:tc>
        <w:tc>
          <w:tcPr>
            <w:tcW w:type="dxa" w:w="2226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Index sur lots.numero_lot + medicaments.dci</w:t>
            </w:r>
          </w:p>
        </w:tc>
      </w:tr>
      <w:tr>
        <w:tc>
          <w:tcPr>
            <w:tcW w:type="dxa" w:w="22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Identification patients concernés</w:t>
            </w:r>
          </w:p>
        </w:tc>
        <w:tc>
          <w:tcPr>
            <w:tcW w:type="dxa" w:w="14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&lt; 10 secondes</w:t>
            </w:r>
          </w:p>
        </w:tc>
        <w:tc>
          <w:tcPr>
            <w:tcW w:type="dxa" w:w="32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Query sur lignes_vente + commandes_patient</w:t>
            </w:r>
          </w:p>
        </w:tc>
        <w:tc>
          <w:tcPr>
            <w:tcW w:type="dxa" w:w="2226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Index sur created_at + medicament_id</w:t>
            </w:r>
          </w:p>
        </w:tc>
      </w:tr>
      <w:tr>
        <w:tc>
          <w:tcPr>
            <w:tcW w:type="dxa" w:w="22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Envoi push notifications</w:t>
            </w:r>
          </w:p>
        </w:tc>
        <w:tc>
          <w:tcPr>
            <w:tcW w:type="dxa" w:w="14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&lt; 30 secondes</w:t>
            </w:r>
          </w:p>
        </w:tc>
        <w:tc>
          <w:tcPr>
            <w:tcW w:type="dxa" w:w="32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Firebase FCM batch (jusqu'à 500 tokens/batch)</w:t>
            </w:r>
          </w:p>
        </w:tc>
        <w:tc>
          <w:tcPr>
            <w:tcW w:type="dxa" w:w="2226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Retry x3 si FCM error</w:t>
            </w:r>
          </w:p>
        </w:tc>
      </w:tr>
      <w:tr>
        <w:tc>
          <w:tcPr>
            <w:tcW w:type="dxa" w:w="22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Envoi SMS</w:t>
            </w:r>
          </w:p>
        </w:tc>
        <w:tc>
          <w:tcPr>
            <w:tcW w:type="dxa" w:w="14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&lt; 60 secondes</w:t>
            </w:r>
          </w:p>
        </w:tc>
        <w:tc>
          <w:tcPr>
            <w:tcW w:type="dxa" w:w="32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AfricasTalking bulk SMS</w:t>
            </w:r>
          </w:p>
        </w:tc>
        <w:tc>
          <w:tcPr>
            <w:tcW w:type="dxa" w:w="2226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Retry x5 si timeout</w:t>
            </w:r>
          </w:p>
        </w:tc>
      </w:tr>
      <w:tr>
        <w:tc>
          <w:tcPr>
            <w:tcW w:type="dxa" w:w="22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Total garanti</w:t>
            </w:r>
          </w:p>
        </w:tc>
        <w:tc>
          <w:tcPr>
            <w:tcW w:type="dxa" w:w="14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&lt; 2 minutes</w:t>
            </w:r>
          </w:p>
        </w:tc>
        <w:tc>
          <w:tcPr>
            <w:tcW w:type="dxa" w:w="32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Pour jusqu'à 600 pharmacies + 10 000 patients</w:t>
            </w:r>
          </w:p>
        </w:tc>
        <w:tc>
          <w:tcPr>
            <w:tcW w:type="dxa" w:w="2226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SLA interne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pBdr>
          <w:bottom w:val="single" w:color="9FE1CB" w:sz="6" w:space="1"/>
        </w:pBdr>
        <w:spacing w:before="280" w:after="1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11.2 Gestion des accusés de réception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F6E56" w:sz="6"/>
              <w:left w:val="single" w:color="0F6E56" w:sz="6"/>
              <w:bottom w:val="single" w:color="0F6E56" w:sz="6"/>
              <w:right w:val="single" w:color="0F6E56" w:sz="6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// Le pharmacien acquitte une alerte depuis MédiHelm Pro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PATCH /alertes/dpmed/:id/acquitter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// Met à jour DiffusionAlerte.dateAcquittement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// Incrémente AlerteDPMED.nbOfficinesAcquittees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// Notifie le portail DPMED via WebSocket (temps réel)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// Si non acquittée après 4h : relance automatique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// Si non acquittée après 24h : escalade — email DIRECTEUR + SMS urgence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// Si non acquittée après 72h : alerte YEHI OR Tech Admin pour contact direct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85041"/>
          <w:sz w:val="34"/>
          <w:szCs w:val="34"/>
        </w:rPr>
        <w:t xml:space="preserve">12. Analytics IA v2.0 — Domaines Enrichis</w:t>
      </w:r>
    </w:p>
    <w:p>
      <w:pPr>
        <w:pStyle w:val="Heading2"/>
        <w:pBdr>
          <w:bottom w:val="single" w:color="9FE1CB" w:sz="6" w:space="1"/>
        </w:pBdr>
        <w:spacing w:before="280" w:after="1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12.1 Nouveau domaine : Conformité réglementaire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F6E56" w:sz="6"/>
              <w:left w:val="single" w:color="0F6E56" w:sz="6"/>
              <w:bottom w:val="single" w:color="0F6E56" w:sz="6"/>
              <w:right w:val="single" w:color="0F6E56" w:sz="6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// Rapport Analytics IA — Domaine CONFORMITE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const rapportConformite = {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domaine: 'CONFORMITE',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scoreGlobal: scoreConformite.scoreTotal,  // recalculé quotidiennement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couleur: score &gt;= 75 ? 'VERT' : score &gt;= 50 ? 'AMBER' : 'ROUGE',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alertes: [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{ type: 'ALERTE_DPMED_NON_TRAITEE', priorite: 'CRITIQUE',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message: '2 alertes DPMED en attente depuis &gt; 24h', cta: '/alertes/dpmed' },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{ type: 'DOCUMENT_EXPIRE', priorite: 'HAUTE',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message: 'Licence exploitation expire dans 28 jours', cta: '/conformite/documents' }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],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recommandations: [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{ titre: 'Soumettre les 3 signalements EI en attente',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description: 'Ces signalements ont plus de 7 jours sans envoi DPMED.',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impact: 'ELEVE', urgence: 'CETTE_SEMAINE' }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],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kpis: {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scoreConformiteTotal: 68,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alertesDPMEDEnAttente: 2,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signalementsEIEnAttente: 3,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documentsExpirantBientot: 1,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certificationDPMED: false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}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};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pBdr>
          <w:bottom w:val="single" w:color="9FE1CB" w:sz="6" w:space="1"/>
        </w:pBdr>
        <w:spacing w:before="280" w:after="1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12.2 Nouveau domaine : Performance intégration grossiste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F6E56" w:sz="6"/>
              <w:left w:val="single" w:color="0F6E56" w:sz="6"/>
              <w:bottom w:val="single" w:color="0F6E56" w:sz="6"/>
              <w:right w:val="single" w:color="0F6E56" w:sz="6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// Rapport Analytics IA — Domaine INTEGRATION_GROSSISTE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const rapportGrossiste = {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kpis: {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commandesViaAPI:       45,   // ce mois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commandesManuellesMois: 3,   // anomalies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delaiMoyenConfirm:     '4h', // UbiPharm ce mois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tauxConfirmation:      0.98, // 98% confirmées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economiesEstimees:     '~45 min/semaine vs commande tél',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alertesStockAutoGenerees: 12,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commandesAutoValidees: 10,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commandesAutoModifiees: 2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},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recommandations: [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{ titre: 'Activer commande auto pour Amoxicilline 500mg',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description: 'Ce médicament a été en rupture 3 fois ce mois. La commande automatique éviterait ces ruptures.',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impact: 'ELEVE', urgence: 'CETTE_SEMAINE' }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]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};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85041"/>
          <w:sz w:val="34"/>
          <w:szCs w:val="34"/>
        </w:rPr>
        <w:t xml:space="preserve">13. Tests v2.0 — Parcours Institutionnels</w:t>
      </w:r>
    </w:p>
    <w:p>
      <w:pPr>
        <w:pStyle w:val="Heading2"/>
        <w:pBdr>
          <w:bottom w:val="single" w:color="9FE1CB" w:sz="6" w:space="1"/>
        </w:pBdr>
        <w:spacing w:before="280" w:after="1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13.1 Nouveaux parcours E2E critiques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Alerte DPMED complète : envoi webhook DPMED &gt; validation signature &gt; identification pharmacies et patients concernés &gt; diffusion push + SMS &lt; 2 min &gt; acquittement pharmacien &gt; mise à jour portail DPMED.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Commande API grossiste : pharmacien valide commande &gt; transmise API UbiPharm &gt; confirmation webhook UbiPharm &gt; mise à jour statut dans MédiHelm &gt; notification pharmacien.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Signalement EI : pharmacien remplit formulaire &gt; soumission API DPMED &gt; accusé réception &gt; référence DPMED enregistrée &gt; mise à jour score conformité.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Réception SoBAPS avec écart : scan bon livraison &gt; saisie quantités réelles ≠ quantités BL &gt; écart détecté &gt; stock mis à jour du reçu &gt; webhook écart envoyé à SoBAPS.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Score conformité : vérification que le calcul des 5 composantes est correct sur données de test connues.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Portail DPMED : connexion rôle DPMED_ADMIN &gt; émission alerte &gt; consultation taux acquittement temps réel.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Sécurité webhook : envoi webhook DPMED avec signature invalide &gt; rejet 403 &gt; aucune alerte créée.</w:t>
      </w:r>
    </w:p>
    <w:p>
      <w:pPr>
        <w:spacing w:before="0" w:after="80"/>
      </w:pPr>
      <w:r>
        <w:t xml:space="preserve"/>
      </w:r>
    </w:p>
    <w:p>
      <w:pPr>
        <w:pStyle w:val="Heading2"/>
        <w:pBdr>
          <w:bottom w:val="single" w:color="9FE1CB" w:sz="6" w:space="1"/>
        </w:pBdr>
        <w:spacing w:before="280" w:after="1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13.2 Tests de sécurité institutionnels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3826"/>
      </w:tblGrid>
      <w:tr>
        <w:trPr>
          <w:tblHeader/>
        </w:trPr>
        <w:tc>
          <w:tcPr>
            <w:tcW w:type="dxa" w:w="2400"/>
            <w:tcBorders>
              <w:top w:val="single" w:color="085041" w:sz="6"/>
              <w:left w:val="single" w:color="085041" w:sz="6"/>
              <w:bottom w:val="single" w:color="085041" w:sz="6"/>
              <w:right w:val="single" w:color="085041" w:sz="6"/>
            </w:tcBorders>
            <w:shd w:fill="0850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2800"/>
            <w:tcBorders>
              <w:top w:val="single" w:color="085041" w:sz="6"/>
              <w:left w:val="single" w:color="085041" w:sz="6"/>
              <w:bottom w:val="single" w:color="085041" w:sz="6"/>
              <w:right w:val="single" w:color="085041" w:sz="6"/>
            </w:tcBorders>
            <w:shd w:fill="0850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Vecteur d'attaque</w:t>
            </w:r>
          </w:p>
        </w:tc>
        <w:tc>
          <w:tcPr>
            <w:tcW w:type="dxa" w:w="3826"/>
            <w:tcBorders>
              <w:top w:val="single" w:color="085041" w:sz="6"/>
              <w:left w:val="single" w:color="085041" w:sz="6"/>
              <w:bottom w:val="single" w:color="085041" w:sz="6"/>
              <w:right w:val="single" w:color="085041" w:sz="6"/>
            </w:tcBorders>
            <w:shd w:fill="0850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Résultat attendu</w:t>
            </w:r>
          </w:p>
        </w:tc>
      </w:tr>
      <w:tr>
        <w:tc>
          <w:tcPr>
            <w:tcW w:type="dxa" w:w="24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Fausse alerte DPMED</w:t>
            </w:r>
          </w:p>
        </w:tc>
        <w:tc>
          <w:tcPr>
            <w:tcW w:type="dxa" w:w="28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Webhook sans certificat client valide</w:t>
            </w:r>
          </w:p>
        </w:tc>
        <w:tc>
          <w:tcPr>
            <w:tcW w:type="dxa" w:w="3826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HTTP 403 — rejeté avant traitement</w:t>
            </w:r>
          </w:p>
        </w:tc>
      </w:tr>
      <w:tr>
        <w:tc>
          <w:tcPr>
            <w:tcW w:type="dxa" w:w="24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Signature DPMED invalide</w:t>
            </w:r>
          </w:p>
        </w:tc>
        <w:tc>
          <w:tcPr>
            <w:tcW w:type="dxa" w:w="28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Payload modifié après signature</w:t>
            </w:r>
          </w:p>
        </w:tc>
        <w:tc>
          <w:tcPr>
            <w:tcW w:type="dxa" w:w="3826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HTTP 403 — vérification signature échouée</w:t>
            </w:r>
          </w:p>
        </w:tc>
      </w:tr>
      <w:tr>
        <w:tc>
          <w:tcPr>
            <w:tcW w:type="dxa" w:w="24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Accès portail DPMED sans rôle</w:t>
            </w:r>
          </w:p>
        </w:tc>
        <w:tc>
          <w:tcPr>
            <w:tcW w:type="dxa" w:w="28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JWT sans rôle DPMED_ADMIN</w:t>
            </w:r>
          </w:p>
        </w:tc>
        <w:tc>
          <w:tcPr>
            <w:tcW w:type="dxa" w:w="3826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HTTP 403 — RolesGuard</w:t>
            </w:r>
          </w:p>
        </w:tc>
      </w:tr>
      <w:tr>
        <w:tc>
          <w:tcPr>
            <w:tcW w:type="dxa" w:w="24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Injection données pharmacie dans portail ABRP</w:t>
            </w:r>
          </w:p>
        </w:tc>
        <w:tc>
          <w:tcPr>
            <w:tcW w:type="dxa" w:w="28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Tentative de requête données individuelles</w:t>
            </w:r>
          </w:p>
        </w:tc>
        <w:tc>
          <w:tcPr>
            <w:tcW w:type="dxa" w:w="3826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Données agrégées uniquement — schéma séparé</w:t>
            </w:r>
          </w:p>
        </w:tc>
      </w:tr>
      <w:tr>
        <w:tc>
          <w:tcPr>
            <w:tcW w:type="dxa" w:w="24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IP non whitelistée sur webhook</w:t>
            </w:r>
          </w:p>
        </w:tc>
        <w:tc>
          <w:tcPr>
            <w:tcW w:type="dxa" w:w="28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IP inconnue sur POST /webhooks/dpmed</w:t>
            </w:r>
          </w:p>
        </w:tc>
        <w:tc>
          <w:tcPr>
            <w:tcW w:type="dxa" w:w="3826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HTTP 403 — InstitutionWebhookGuard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85041"/>
          <w:sz w:val="34"/>
          <w:szCs w:val="34"/>
        </w:rPr>
        <w:t xml:space="preserve">14. Déploiement v2.0 — Variables d'Environnement Etendues</w:t>
      </w:r>
    </w:p>
    <w:p>
      <w:pPr>
        <w:pStyle w:val="Heading2"/>
        <w:pBdr>
          <w:bottom w:val="single" w:color="9FE1CB" w:sz="6" w:space="1"/>
        </w:pBdr>
        <w:spacing w:before="280" w:after="1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14.1 Nouvelles variables d'environnement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3400"/>
        <w:gridCol w:w="1826"/>
      </w:tblGrid>
      <w:tr>
        <w:trPr>
          <w:tblHeader/>
        </w:trPr>
        <w:tc>
          <w:tcPr>
            <w:tcW w:type="dxa" w:w="3800"/>
            <w:tcBorders>
              <w:top w:val="single" w:color="085041" w:sz="6"/>
              <w:left w:val="single" w:color="085041" w:sz="6"/>
              <w:bottom w:val="single" w:color="085041" w:sz="6"/>
              <w:right w:val="single" w:color="085041" w:sz="6"/>
            </w:tcBorders>
            <w:shd w:fill="0850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3400"/>
            <w:tcBorders>
              <w:top w:val="single" w:color="085041" w:sz="6"/>
              <w:left w:val="single" w:color="085041" w:sz="6"/>
              <w:bottom w:val="single" w:color="085041" w:sz="6"/>
              <w:right w:val="single" w:color="085041" w:sz="6"/>
            </w:tcBorders>
            <w:shd w:fill="0850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26"/>
            <w:tcBorders>
              <w:top w:val="single" w:color="085041" w:sz="6"/>
              <w:left w:val="single" w:color="085041" w:sz="6"/>
              <w:bottom w:val="single" w:color="085041" w:sz="6"/>
              <w:right w:val="single" w:color="085041" w:sz="6"/>
            </w:tcBorders>
            <w:shd w:fill="0850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Sensible</w:t>
            </w:r>
          </w:p>
        </w:tc>
      </w:tr>
      <w:tr>
        <w:tc>
          <w:tcPr>
            <w:tcW w:type="dxa" w:w="38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DPMED_WEBHOOK_SECRET</w:t>
            </w:r>
          </w:p>
        </w:tc>
        <w:tc>
          <w:tcPr>
            <w:tcW w:type="dxa" w:w="34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Secret HMAC pour webhooks DPMED entrants</w:t>
            </w:r>
          </w:p>
        </w:tc>
        <w:tc>
          <w:tcPr>
            <w:tcW w:type="dxa" w:w="1826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Oui</w:t>
            </w:r>
          </w:p>
        </w:tc>
      </w:tr>
      <w:tr>
        <w:tc>
          <w:tcPr>
            <w:tcW w:type="dxa" w:w="38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DPMED_PUBLIC_KEY</w:t>
            </w:r>
          </w:p>
        </w:tc>
        <w:tc>
          <w:tcPr>
            <w:tcW w:type="dxa" w:w="34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Clé publique RSA DPMED pour vérification signature alertes</w:t>
            </w:r>
          </w:p>
        </w:tc>
        <w:tc>
          <w:tcPr>
            <w:tcW w:type="dxa" w:w="1826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Oui</w:t>
            </w:r>
          </w:p>
        </w:tc>
      </w:tr>
      <w:tr>
        <w:tc>
          <w:tcPr>
            <w:tcW w:type="dxa" w:w="38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DPMED_API_URL</w:t>
            </w:r>
          </w:p>
        </w:tc>
        <w:tc>
          <w:tcPr>
            <w:tcW w:type="dxa" w:w="34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URL API DPMED si disponible (sinon null = mode manuel)</w:t>
            </w:r>
          </w:p>
        </w:tc>
        <w:tc>
          <w:tcPr>
            <w:tcW w:type="dxa" w:w="1826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Non</w:t>
            </w:r>
          </w:p>
        </w:tc>
      </w:tr>
      <w:tr>
        <w:tc>
          <w:tcPr>
            <w:tcW w:type="dxa" w:w="38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DPMED_IP_WHITELIST</w:t>
            </w:r>
          </w:p>
        </w:tc>
        <w:tc>
          <w:tcPr>
            <w:tcW w:type="dxa" w:w="34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IPs autorisées pour webhooks DPMED (CSV)</w:t>
            </w:r>
          </w:p>
        </w:tc>
        <w:tc>
          <w:tcPr>
            <w:tcW w:type="dxa" w:w="1826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Oui</w:t>
            </w:r>
          </w:p>
        </w:tc>
      </w:tr>
      <w:tr>
        <w:tc>
          <w:tcPr>
            <w:tcW w:type="dxa" w:w="38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SOBAPS_WEBHOOK_SECRET</w:t>
            </w:r>
          </w:p>
        </w:tc>
        <w:tc>
          <w:tcPr>
            <w:tcW w:type="dxa" w:w="34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Secret HMAC webhooks SoBAPS</w:t>
            </w:r>
          </w:p>
        </w:tc>
        <w:tc>
          <w:tcPr>
            <w:tcW w:type="dxa" w:w="1826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Oui</w:t>
            </w:r>
          </w:p>
        </w:tc>
      </w:tr>
      <w:tr>
        <w:tc>
          <w:tcPr>
            <w:tcW w:type="dxa" w:w="38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SOBAPS_API_URL</w:t>
            </w:r>
          </w:p>
        </w:tc>
        <w:tc>
          <w:tcPr>
            <w:tcW w:type="dxa" w:w="34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URL API SoBAPS</w:t>
            </w:r>
          </w:p>
        </w:tc>
        <w:tc>
          <w:tcPr>
            <w:tcW w:type="dxa" w:w="1826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Non</w:t>
            </w:r>
          </w:p>
        </w:tc>
      </w:tr>
      <w:tr>
        <w:tc>
          <w:tcPr>
            <w:tcW w:type="dxa" w:w="38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SOBAPS_IP_WHITELIST</w:t>
            </w:r>
          </w:p>
        </w:tc>
        <w:tc>
          <w:tcPr>
            <w:tcW w:type="dxa" w:w="34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IPs autorisées webhooks SoBAPS</w:t>
            </w:r>
          </w:p>
        </w:tc>
        <w:tc>
          <w:tcPr>
            <w:tcW w:type="dxa" w:w="1826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Oui</w:t>
            </w:r>
          </w:p>
        </w:tc>
      </w:tr>
      <w:tr>
        <w:tc>
          <w:tcPr>
            <w:tcW w:type="dxa" w:w="38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UBIPHARM_API_URL</w:t>
            </w:r>
          </w:p>
        </w:tc>
        <w:tc>
          <w:tcPr>
            <w:tcW w:type="dxa" w:w="34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URL API UbiPharm commandes</w:t>
            </w:r>
          </w:p>
        </w:tc>
        <w:tc>
          <w:tcPr>
            <w:tcW w:type="dxa" w:w="1826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Non</w:t>
            </w:r>
          </w:p>
        </w:tc>
      </w:tr>
      <w:tr>
        <w:tc>
          <w:tcPr>
            <w:tcW w:type="dxa" w:w="38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UBIPHARM_API_KEY</w:t>
            </w:r>
          </w:p>
        </w:tc>
        <w:tc>
          <w:tcPr>
            <w:tcW w:type="dxa" w:w="34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Clé API UbiPharm (stockée chiffrée)</w:t>
            </w:r>
          </w:p>
        </w:tc>
        <w:tc>
          <w:tcPr>
            <w:tcW w:type="dxa" w:w="1826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Oui</w:t>
            </w:r>
          </w:p>
        </w:tc>
      </w:tr>
      <w:tr>
        <w:tc>
          <w:tcPr>
            <w:tcW w:type="dxa" w:w="38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UBIPHARM_WEBHOOK_SECRET</w:t>
            </w:r>
          </w:p>
        </w:tc>
        <w:tc>
          <w:tcPr>
            <w:tcW w:type="dxa" w:w="34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Secret HMAC confirmations UbiPharm</w:t>
            </w:r>
          </w:p>
        </w:tc>
        <w:tc>
          <w:tcPr>
            <w:tcW w:type="dxa" w:w="1826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Oui</w:t>
            </w:r>
          </w:p>
        </w:tc>
      </w:tr>
      <w:tr>
        <w:tc>
          <w:tcPr>
            <w:tcW w:type="dxa" w:w="38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UBIPHARM_IP_WHITELIST</w:t>
            </w:r>
          </w:p>
        </w:tc>
        <w:tc>
          <w:tcPr>
            <w:tcW w:type="dxa" w:w="34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IPs autorisées webhooks UbiPharm</w:t>
            </w:r>
          </w:p>
        </w:tc>
        <w:tc>
          <w:tcPr>
            <w:tcW w:type="dxa" w:w="1826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Oui</w:t>
            </w:r>
          </w:p>
        </w:tc>
      </w:tr>
      <w:tr>
        <w:tc>
          <w:tcPr>
            <w:tcW w:type="dxa" w:w="38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PROMOPHARMA_API_URL</w:t>
            </w:r>
          </w:p>
        </w:tc>
        <w:tc>
          <w:tcPr>
            <w:tcW w:type="dxa" w:w="34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URL API Promopharma commandes</w:t>
            </w:r>
          </w:p>
        </w:tc>
        <w:tc>
          <w:tcPr>
            <w:tcW w:type="dxa" w:w="1826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Non</w:t>
            </w:r>
          </w:p>
        </w:tc>
      </w:tr>
      <w:tr>
        <w:tc>
          <w:tcPr>
            <w:tcW w:type="dxa" w:w="38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PROMOPHARMA_API_KEY</w:t>
            </w:r>
          </w:p>
        </w:tc>
        <w:tc>
          <w:tcPr>
            <w:tcW w:type="dxa" w:w="34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Clé API Promopharma (stockée chiffrée)</w:t>
            </w:r>
          </w:p>
        </w:tc>
        <w:tc>
          <w:tcPr>
            <w:tcW w:type="dxa" w:w="1826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Oui</w:t>
            </w:r>
          </w:p>
        </w:tc>
      </w:tr>
      <w:tr>
        <w:tc>
          <w:tcPr>
            <w:tcW w:type="dxa" w:w="38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PROMOPHARMA_WEBHOOK_SECRET</w:t>
            </w:r>
          </w:p>
        </w:tc>
        <w:tc>
          <w:tcPr>
            <w:tcW w:type="dxa" w:w="34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Secret HMAC confirmations Promopharma</w:t>
            </w:r>
          </w:p>
        </w:tc>
        <w:tc>
          <w:tcPr>
            <w:tcW w:type="dxa" w:w="1826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Oui</w:t>
            </w:r>
          </w:p>
        </w:tc>
      </w:tr>
      <w:tr>
        <w:tc>
          <w:tcPr>
            <w:tcW w:type="dxa" w:w="38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MTLS_CERT_PATH</w:t>
            </w:r>
          </w:p>
        </w:tc>
        <w:tc>
          <w:tcPr>
            <w:tcW w:type="dxa" w:w="34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Chemin certificat serveur MédiHelm (mTLS)</w:t>
            </w:r>
          </w:p>
        </w:tc>
        <w:tc>
          <w:tcPr>
            <w:tcW w:type="dxa" w:w="1826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Oui</w:t>
            </w:r>
          </w:p>
        </w:tc>
      </w:tr>
      <w:tr>
        <w:tc>
          <w:tcPr>
            <w:tcW w:type="dxa" w:w="38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MTLS_KEY_PATH</w:t>
            </w:r>
          </w:p>
        </w:tc>
        <w:tc>
          <w:tcPr>
            <w:tcW w:type="dxa" w:w="34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Chemin clé privée serveur (mTLS)</w:t>
            </w:r>
          </w:p>
        </w:tc>
        <w:tc>
          <w:tcPr>
            <w:tcW w:type="dxa" w:w="1826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Oui</w:t>
            </w:r>
          </w:p>
        </w:tc>
      </w:tr>
      <w:tr>
        <w:tc>
          <w:tcPr>
            <w:tcW w:type="dxa" w:w="38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MTLS_CA_PATH</w:t>
            </w:r>
          </w:p>
        </w:tc>
        <w:tc>
          <w:tcPr>
            <w:tcW w:type="dxa" w:w="34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Chemin CA institutionnelle (mTLS)</w:t>
            </w:r>
          </w:p>
        </w:tc>
        <w:tc>
          <w:tcPr>
            <w:tcW w:type="dxa" w:w="1826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Oui</w:t>
            </w:r>
          </w:p>
        </w:tc>
      </w:tr>
      <w:tr>
        <w:tc>
          <w:tcPr>
            <w:tcW w:type="dxa" w:w="38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REDIS_ALERTES_QUEUE</w:t>
            </w:r>
          </w:p>
        </w:tc>
        <w:tc>
          <w:tcPr>
            <w:tcW w:type="dxa" w:w="34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URL Redis dédiée queue haute priorité alertes</w:t>
            </w:r>
          </w:p>
        </w:tc>
        <w:tc>
          <w:tcPr>
            <w:tcW w:type="dxa" w:w="1826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Oui</w:t>
            </w:r>
          </w:p>
        </w:tc>
      </w:tr>
      <w:tr>
        <w:tc>
          <w:tcPr>
            <w:tcW w:type="dxa" w:w="38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INSTITUTIONNEL_SUBDOMAIN</w:t>
            </w:r>
          </w:p>
        </w:tc>
        <w:tc>
          <w:tcPr>
            <w:tcW w:type="dxa" w:w="34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Sous-domaine portail institutionnel</w:t>
            </w:r>
          </w:p>
        </w:tc>
        <w:tc>
          <w:tcPr>
            <w:tcW w:type="dxa" w:w="1826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Non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pBdr>
          <w:bottom w:val="single" w:color="9FE1CB" w:sz="6" w:space="1"/>
        </w:pBdr>
        <w:spacing w:before="280" w:after="1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14.2 Checklist déploiement v2.0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Migrations Prisma : nouveaux schémas qualite, institutionnel, grossistes créés.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Index PostgreSQL : lots.numero_lot + medicaments.dci pour recherche alertes &lt; 10 sec.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Certificats mTLS : générés et testés avec les partenaires institutionnels.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Whitelists IP : configurées par environnement (staging + production).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Queue BullMQ alertes : Redis dédié configuré avec priorité 1 et concurrence 20.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Portail institutionnel : déployé sur sous-domaine séparé avec auth distincte.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Test alerte DPMED de bout en bout sur staging avant tout déploiement production.</w:t>
      </w:r>
    </w:p>
    <w:p>
      <w:pPr>
        <w:spacing w:before="0" w:after="80"/>
      </w:pPr>
      <w:r>
        <w:t xml:space="preserve"/>
      </w:r>
    </w:p>
    <w:p>
      <w:pPr>
        <w:pBdr>
          <w:top w:val="single" w:color="9FE1CB" w:sz="6" w:space="1"/>
        </w:pBdr>
        <w:spacing w:before="400" w:after="0"/>
        <w:jc w:val="center"/>
      </w:pPr>
      <w:r>
        <w:rPr>
          <w:rFonts w:ascii="Arial" w:cs="Arial" w:eastAsia="Arial" w:hAnsi="Arial"/>
          <w:i/>
          <w:iCs/>
          <w:color w:val="888780"/>
          <w:sz w:val="17"/>
          <w:szCs w:val="17"/>
        </w:rPr>
        <w:t xml:space="preserve">MédiHelm Specs v2.0  |  YEHI OR Tech © 2025  |  Document confidentiel — Reproduction interdite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FE1CB" w:sz="6" w:space="1"/>
      </w:pBdr>
      <w:spacing w:before="100" w:after="0"/>
      <w:jc w:val="right"/>
    </w:pPr>
    <w:r>
      <w:rPr>
        <w:rFonts w:ascii="Arial" w:cs="Arial" w:eastAsia="Arial" w:hAnsi="Arial"/>
        <w:color w:val="888780"/>
        <w:sz w:val="17"/>
        <w:szCs w:val="17"/>
      </w:rPr>
      <w:t xml:space="preserve">YEHI OR Tech  |  Confidentiel  |  Page </w:t>
    </w:r>
    <w:r>
      <w:rPr>
        <w:rFonts w:ascii="Arial" w:cs="Arial" w:eastAsia="Arial" w:hAnsi="Arial"/>
        <w:color w:val="1D9E75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780"/>
        <w:sz w:val="17"/>
        <w:szCs w:val="17"/>
      </w:rPr>
      <w:t xml:space="preserve"> / </w:t>
    </w:r>
    <w:r>
      <w:rPr>
        <w:rFonts w:ascii="Arial" w:cs="Arial" w:eastAsia="Arial" w:hAnsi="Arial"/>
        <w:color w:val="1D9E75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9E75" w:sz="6" w:space="1"/>
      </w:pBdr>
      <w:spacing w:before="0" w:after="100"/>
    </w:pPr>
    <w:r>
      <w:rPr>
        <w:rFonts w:ascii="Arial" w:cs="Arial" w:eastAsia="Arial" w:hAnsi="Arial"/>
        <w:b/>
        <w:bCs/>
        <w:color w:val="1D9E75"/>
        <w:sz w:val="19"/>
        <w:szCs w:val="19"/>
      </w:rPr>
      <w:t xml:space="preserve">MédiHelm  </w:t>
    </w:r>
    <w:r>
      <w:rPr>
        <w:rFonts w:ascii="Arial" w:cs="Arial" w:eastAsia="Arial" w:hAnsi="Arial"/>
        <w:color w:val="888780"/>
        <w:sz w:val="19"/>
        <w:szCs w:val="19"/>
      </w:rPr>
      <w:t xml:space="preserve">— Spécifications Techniques v2.0 — Infrastructure Pharmaceutique Nationale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10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2026-03-18T19:17:43.077Z</dcterms:created>
  <dcterms:modified xsi:type="dcterms:W3CDTF">2026-03-18T19:17:43.078Z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