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888780"/>
          <w:spacing w:val="200"/>
          <w:sz w:val="20"/>
          <w:szCs w:val="20"/>
        </w:rPr>
        <w:t>YEHI OR TECH</w:t>
      </w:r>
    </w:p>
    <w:p>
      <w:pPr>
        <w:pStyle w:val="Normal"/>
        <w:spacing w:before="80" w:after="60"/>
        <w:jc w:val="center"/>
        <w:rPr/>
      </w:pPr>
      <w:r>
        <w:rPr>
          <w:rFonts w:eastAsia="Arial" w:cs="Arial"/>
          <w:b/>
          <w:bCs/>
          <w:color w:val="1D9E75"/>
          <w:sz w:val="80"/>
          <w:szCs w:val="80"/>
        </w:rPr>
        <w:t>MédiHelm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i/>
          <w:iCs/>
          <w:color w:val="085041"/>
          <w:sz w:val="26"/>
          <w:szCs w:val="26"/>
        </w:rPr>
        <w:t>L'Infrastructure Pharmaceutique Numérique du Bénin</w:t>
      </w:r>
    </w:p>
    <w:p>
      <w:pPr>
        <w:pStyle w:val="Normal"/>
        <w:pBdr>
          <w:bottom w:val="single" w:sz="6" w:space="1" w:color="9FE1CB"/>
        </w:pBdr>
        <w:spacing w:before="80" w:after="200"/>
        <w:jc w:val="center"/>
        <w:rPr/>
      </w:pPr>
      <w:r>
        <w:rPr>
          <w:rFonts w:eastAsia="Arial" w:cs="Arial"/>
          <w:b/>
          <w:bCs/>
          <w:color w:val="0F6E56"/>
          <w:sz w:val="22"/>
          <w:szCs w:val="22"/>
        </w:rPr>
        <w:t>SPECIFICATIONS TECHNIQUES ET FONCTIONNELLES  —  VERSION 2.0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888780"/>
          <w:sz w:val="20"/>
          <w:szCs w:val="20"/>
        </w:rPr>
        <w:t>Modules M16-M19 · API institutionnelles · DPMED · SoBAPS · UbiPharm · Pharmacovigilance · Conformité RBAC étendu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>
          <w:rFonts w:eastAsia="Arial" w:cs="Arial"/>
          <w:b/>
          <w:bCs/>
          <w:color w:val="085041"/>
          <w:sz w:val="20"/>
          <w:szCs w:val="20"/>
        </w:rPr>
        <w:t>Référence document</w:t>
      </w:r>
    </w:p>
    <w:p>
      <w:pPr>
        <w:pStyle w:val="Normal"/>
        <w:rPr/>
      </w:pPr>
      <w:r>
        <w:rPr>
          <w:rFonts w:eastAsia="Arial" w:cs="Arial"/>
          <w:b w:val="false"/>
          <w:bCs w:val="false"/>
          <w:color w:val="2C2C2A"/>
          <w:sz w:val="20"/>
          <w:szCs w:val="20"/>
        </w:rPr>
        <w:t>MH-SPECS-2025-v2.0 (remplace MH-SPECS-2025-v1.0)</w:t>
      </w:r>
    </w:p>
    <w:p>
      <w:pPr>
        <w:pStyle w:val="Normal"/>
        <w:rPr/>
      </w:pPr>
      <w:r>
        <w:rPr>
          <w:rFonts w:eastAsia="Arial" w:cs="Arial"/>
          <w:b/>
          <w:bCs/>
          <w:color w:val="085041"/>
          <w:sz w:val="20"/>
          <w:szCs w:val="20"/>
        </w:rPr>
        <w:t>Document parent</w:t>
      </w:r>
    </w:p>
    <w:p>
      <w:pPr>
        <w:pStyle w:val="Normal"/>
        <w:rPr/>
      </w:pPr>
      <w:r>
        <w:rPr>
          <w:rFonts w:eastAsia="Arial" w:cs="Arial"/>
          <w:b w:val="false"/>
          <w:bCs w:val="false"/>
          <w:color w:val="2C2C2A"/>
          <w:sz w:val="20"/>
          <w:szCs w:val="20"/>
        </w:rPr>
        <w:t>MH-CDC-2025-v2.0 (Cahier des Charges v2.0)</w:t>
      </w:r>
    </w:p>
    <w:p>
      <w:pPr>
        <w:pStyle w:val="Normal"/>
        <w:rPr/>
      </w:pPr>
      <w:r>
        <w:rPr>
          <w:rFonts w:eastAsia="Arial" w:cs="Arial"/>
          <w:b/>
          <w:bCs/>
          <w:color w:val="085041"/>
          <w:sz w:val="20"/>
          <w:szCs w:val="20"/>
        </w:rPr>
        <w:t>Responsable</w:t>
      </w:r>
    </w:p>
    <w:p>
      <w:pPr>
        <w:pStyle w:val="Normal"/>
        <w:rPr/>
      </w:pPr>
      <w:r>
        <w:rPr>
          <w:rFonts w:eastAsia="Arial" w:cs="Arial"/>
          <w:b w:val="false"/>
          <w:bCs w:val="false"/>
          <w:color w:val="2C2C2A"/>
          <w:sz w:val="20"/>
          <w:szCs w:val="20"/>
        </w:rPr>
        <w:t>Dawes — Fondateur &amp; Lead Developer, YEHI OR Tech</w:t>
      </w:r>
    </w:p>
    <w:p>
      <w:pPr>
        <w:pStyle w:val="Normal"/>
        <w:rPr/>
      </w:pPr>
      <w:r>
        <w:rPr>
          <w:rFonts w:eastAsia="Arial" w:cs="Arial"/>
          <w:b/>
          <w:bCs/>
          <w:color w:val="085041"/>
          <w:sz w:val="20"/>
          <w:szCs w:val="20"/>
        </w:rPr>
        <w:t>Profil institutionnel</w:t>
      </w:r>
    </w:p>
    <w:p>
      <w:pPr>
        <w:pStyle w:val="Normal"/>
        <w:rPr/>
      </w:pPr>
      <w:r>
        <w:rPr>
          <w:rFonts w:eastAsia="Arial" w:cs="Arial"/>
          <w:b w:val="false"/>
          <w:bCs w:val="false"/>
          <w:color w:val="2C2C2A"/>
          <w:sz w:val="20"/>
          <w:szCs w:val="20"/>
        </w:rPr>
        <w:t>Ancien stagiaire LNCQ — Ministère de la Santé Bénin</w:t>
      </w:r>
    </w:p>
    <w:p>
      <w:pPr>
        <w:pStyle w:val="Normal"/>
        <w:rPr/>
      </w:pPr>
      <w:r>
        <w:rPr>
          <w:rFonts w:eastAsia="Arial" w:cs="Arial"/>
          <w:b/>
          <w:bCs/>
          <w:color w:val="085041"/>
          <w:sz w:val="20"/>
          <w:szCs w:val="20"/>
        </w:rPr>
        <w:t>Stack</w:t>
      </w:r>
    </w:p>
    <w:p>
      <w:pPr>
        <w:pStyle w:val="Normal"/>
        <w:rPr/>
      </w:pPr>
      <w:r>
        <w:rPr>
          <w:rFonts w:eastAsia="Arial" w:cs="Arial"/>
          <w:b w:val="false"/>
          <w:bCs w:val="false"/>
          <w:color w:val="2C2C2A"/>
          <w:sz w:val="20"/>
          <w:szCs w:val="20"/>
        </w:rPr>
        <w:t>Next.js 14 · NestJS · PostgreSQL · Prisma · Supabase · Vercel · Fedapay</w:t>
      </w:r>
    </w:p>
    <w:p>
      <w:pPr>
        <w:pStyle w:val="Normal"/>
        <w:rPr/>
      </w:pPr>
      <w:r>
        <w:rPr>
          <w:rFonts w:eastAsia="Arial" w:cs="Arial"/>
          <w:b/>
          <w:bCs/>
          <w:color w:val="085041"/>
          <w:sz w:val="20"/>
          <w:szCs w:val="20"/>
        </w:rPr>
        <w:t>Statut</w:t>
      </w:r>
    </w:p>
    <w:p>
      <w:pPr>
        <w:pStyle w:val="Normal"/>
        <w:rPr/>
      </w:pPr>
      <w:r>
        <w:rPr>
          <w:rFonts w:eastAsia="Arial" w:cs="Arial"/>
          <w:b w:val="false"/>
          <w:bCs w:val="false"/>
          <w:color w:val="2C2C2A"/>
          <w:sz w:val="20"/>
          <w:szCs w:val="20"/>
        </w:rPr>
        <w:t>Spécifications de référence v2.0 — Confidentiel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888780"/>
          <w:sz w:val="17"/>
          <w:szCs w:val="17"/>
        </w:rPr>
        <w:t>Document confidentiel — YEHI OR Tech ©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Sommaire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1.   Architecture v2.0 — Nouveaux composants institutionnels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2.   Schéma Prisma v2.0 — Nouveaux modèles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3.   RBAC v2.0 — Rôles institutionnels et matrice étendue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4.   API REST v2.0 — Endpoints institutionnels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5.   Module M16 — Pharmacovigilance : spécifications techniques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6.   Module M17 — Intégrations SoBAPS et grossistes : spécifications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7.   Module M18 — Alertes DPMED : spécifications et diffusion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8.   Module M19 — Conformité réglementaire : spécifications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9.   Portail institutionnel — Spécifications frontend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10.  Sécurité renforcée — mTLS et données institutionnelles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11.  Queue de diffusion d'alertes — Architecture haute priorité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12.  Analytics IA v2.0 — Domaines enrichis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13.  Tests v2.0 — Parcours institutionnels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14.  Déploiement v2.0 — Variables d'environnement étendues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1. Architecture v2.0 — Nouveaux Composants Institutionnels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1.1 Vue d'ensemble enrichie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La v2.0 ajoute une couche institutionnelle à l'architecture existante. Trois nouveaux modules NestJS (dpmed-gateway, grossistes-gateway, sobaps-gateway) gèrent les intégrations avec les acteurs de la chaîne pharmaceutique. Un espace frontend dédié (portail-institutionnel) est servi sur un sous-domaine séparé. Une queue BullMQ haute priorité gère la diffusion des alertes sanitaires.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1.2 Nouveaux composants v2.0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2199"/>
        <w:gridCol w:w="3000"/>
        <w:gridCol w:w="1426"/>
      </w:tblGrid>
      <w:tr>
        <w:trPr>
          <w:tblHeader w:val="true"/>
        </w:trPr>
        <w:tc>
          <w:tcPr>
            <w:tcW w:w="24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1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3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14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Portail institutionnel</w:t>
            </w:r>
          </w:p>
        </w:tc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Next.js — sous-domaine séparé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Interface DPMED, SoBAPS, ABRP, grossistes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institutionnel.medihelm.com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DPMED Gateway</w:t>
            </w:r>
          </w:p>
        </w:tc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NestJS module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Réception alertes DPMED + envoi signalements pharmacovigilance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Interne API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Grossistes Gateway</w:t>
            </w:r>
          </w:p>
        </w:tc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NestJS module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API UbiPharm + Promopharma — commandes et confirmations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Interne API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SoBAPS Gateway</w:t>
            </w:r>
          </w:p>
        </w:tc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NestJS module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Confirmations livraisons SoBAPS + réconciliation stock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Interne API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Base Veille Qualité</w:t>
            </w:r>
          </w:p>
        </w:tc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PostgreSQL table dédiée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Médicaments suspects, contrefaits, rappels de lot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Schéma qualite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Queue Alertes DPMED</w:t>
            </w:r>
          </w:p>
        </w:tc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BullMQ — priorité CRITICAL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Diffusion alertes &lt; 2 min — file dédiée haute priorité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Redis queue:alertes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Webhook DPMED receiver</w:t>
            </w:r>
          </w:p>
        </w:tc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NestJS controller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Réception alertes en temps réel depuis système DPMED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 /webhooks/dpmed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Webhook UbiPharm receiver</w:t>
            </w:r>
          </w:p>
        </w:tc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NestJS controller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Confirmations de commande UbiPharm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 /webhooks/ubipharm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Webhook Promopharma receiver</w:t>
            </w:r>
          </w:p>
        </w:tc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NestJS controller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Confirmations de commande Promopharma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 /webhooks/promopharma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Webhook SoBAPS receiver</w:t>
            </w:r>
          </w:p>
        </w:tc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NestJS controller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Confirmations livraisons SoBAPS</w:t>
            </w:r>
          </w:p>
        </w:tc>
        <w:tc>
          <w:tcPr>
            <w:tcW w:w="14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 /webhooks/sobaps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1.3 Architecture des schémas PostgreSQL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Séparation des schémas pour isolation des données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Schéma principal (existant v1.0)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CREATE SCHEMA pharma;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Contient: pharmacies, utilisateurs, medicaments, ventes,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          patients, employes, commandes, etc.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Schéma institutionnel (nouveau v2.0)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CREATE SCHEMA institutionnel;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Contient: alertes_dpmed, partenaires_institutionnels,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          confirmations_sobaps, portails_acces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Schéma qualité (nouveau v2.0)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CREATE SCHEMA qualite;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Contient: medicaments_surveillance, signalements_ei,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          rappels_lot, fiches_dci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Schéma grossistes (nouveau v2.0)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CREATE SCHEMA grossistes;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Contient: commandes_api, confirmations_livraison,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          catalogue_prix, partenaires_grossistes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RLS active sur tous les schémas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-- Aucune jointure directe entre schéma pharma et institutionnel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2. Schéma Prisma v2.0 — Nouveaux Modèles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2.1 Modèles — Module M16 Pharmacovigilance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Schéma: qualite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model MedicamentSurveillance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id              String    @id @default(uuid())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dci      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nomCommercial   String?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fabricant       String?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numeroLot       String?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typeSurveillance TypeSurv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description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sourceAlerte    String    // DPMED, LNCQ, OMS, ABRP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dateEmission    DateTime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dateExpiration  DateTime? // null = alerte permanente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niveauRisque    NiveauRisque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statut          StatutAlerte @default(ACTIVE)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documentUrl     String?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createdAt       DateTime  @default(now())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updatedAt       DateTime  @updatedAt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signalements    SignalementEI[]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alertesEmises   AlerteDPMED[]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enum TypeSurv    { CONTREFACON NON_CONFORME RAPPEL_LOT AMM_SUSPENDUE SOUS_SURVEILLANCE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enum NiveauRisque { CRITIQUE ELEVE MODERE INFORMATIF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enum StatutAlerte { ACTIVE LEVEE ARCHIVEE 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model SignalementEI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id                  String    @id @default(uuid())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pharmacieId  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utilisateurId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patientCode         String    // pseudonymisé — jamais le nom réel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medicamentId        String?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medicamentSurvId    String?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dciConcernee 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descriptionEI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gravite             GraviteEI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dateDebut           DateTime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evolution           String?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actionPrise         String?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statutEnvoi         StatutEnvoi @default(EN_ATTENTE)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refDPMED            String?   // référence attribuée par DPMED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createdAt           DateTime  @default(now())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medicamentSurv      MedicamentSurveillance? @relation(fields:[medicamentSurvId], references:[id])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enum GraviteEI  { LEGER MODERE GRAVE FATAL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enum StatutEnvoi { EN_ATTENTE SOUMIS ACCUSE_RECEPTION EN_ANALYSE CLOTURE 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model FicheDCI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id              String    @id @default(uuid())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dci             String    @unique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classeThera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mecanismeAction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indicationsPrincipales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posologie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contreIndications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interactions    Json      // tableau interactions [{dci, gravite, description}]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effetsIndesirables Json   // tableau EI fréquents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conservation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sourceVersion   String    // WHO EML version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updatedAt       DateTime  @updatedAt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2.2 Modèles — Module M17 Intégrations Grossistes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Schéma: grossistes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model PartenaireGrossiste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id              String    @id @default(uuid())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nom             String    // UbiPharm, Promopharma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codeGrossiste   String    @unique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apiEndpoint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apiKeyHash      String    // jamais en clair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webhookSecret   String    // HMAC signature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actif           Boolean   @default(true)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createdAt       DateTime  @default(now())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commandesAPI    CommandeGrossiste[]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cataloguePrix   CataloguePrix[]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model CommandeGrossiste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id                  String    @id @default(uuid())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pharmacieId  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grossisteId  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commandeInterne     String    // référence CommandeFournisseur interne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referenceGrossiste  String?   // attribuée par le grossiste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statut              StatutCmdAPI @default(ENVOYEE)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montantTotal        Float?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dateEnvoi           DateTime  @default(now())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dateConfirmation    DateTime?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dateLivraisonPrev   DateTime?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dateLivraisonReelle DateTime?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payload             Json      // données complètes de la commande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reponseGrossiste    Json?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grossiste           PartenaireGrossiste @relation(fields:[grossisteId], references:[id])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enum StatutCmdAPI { ENVOYEE CONFIRMEE REFUSEE EN_PREPARATION EN_LIVRAISON LIVREE LITIGE 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model CataloguePrix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id              String    @id @default(uuid())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grossisteId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referenceGros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dci      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nomCommercial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forme    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dosage   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prixAchat       Float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disponible      Boolean   @default(true)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updatedAt       DateTime  @updatedAt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grossiste       PartenaireGrossiste @relation(fields:[grossisteId], references:[id])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@@unique([grossisteId, referenceGros])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2.3 Modèles — Module M18 Alertes DPMED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Schéma: institutionnel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model AlerteDPMED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id                  String    @id @default(uuid())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referenceOfficielle String    @unique // ref DPMED officielle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titre        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description  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typeAlerte          TypeAlerteDPMED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niveauUrgence       NiveauUrgence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medicamentSurvId    String?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dciConcernee        String?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numerosLotConcernes String[]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fabricantConcerne   String?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sourceEmission      String    // DPMED, LNCQ, SoBAPS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documentOfficielUrl String?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signatureNumerique  String    // vérification authenticité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dateEmissionDPMED   DateTime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dateReceptionMH     DateTime  @default(now())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statut              StatutAlerteMH @default(EN_DIFFUSION)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nbOfficinesNotifiees Int      @default(0)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nbOfficinesAcquittees Int     @default(0)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nbPatientsNotifies  Int       @default(0)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medicamentSurv      MedicamentSurveillance? @relation(fields:[medicamentSurvId], references:[id])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diffusions          DiffusionAlerte[]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enum TypeAlerteDPMED  { RAPPEL_LOT CONTREFACON AMM_SUSPENDUE PHARMACOVIGILANCE INFO_REGLEMENTAIRE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enum NiveauUrgence    { URGENCE_IMMEDIATE URGENT NORMAL INFORMATIF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enum StatutAlerteMH   { EN_DIFFUSION DIFFUSEE ARCHIVEE 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model DiffusionAlerte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id              String    @id @default(uuid())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alerteId   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pharmacieId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lotsConcernes   String[]  // lots de cette pharmacie concernés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canalEnvoi      String[]  // ['PUSH', 'SMS', 'EMAIL']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dateEnvoi       DateTime  @default(now())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dateAcquittement DateTime?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actionPrise     String?   // quarantaine, destruction, retour grossiste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alerte          AlerteDPMED @relation(fields:[alerteId], references:[id])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model ConfirmationReceptionSoBAPS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id              String    @id @default(uuid())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pharmacieId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bonLivraisonRef String    // référence bon de livraison SoBAPS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dateReception   DateTime  @default(now())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statut          StatutConf @default(CONFORME)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ecarts          Json?     // liste des écarts constatés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webhookSent     Boolean   @default(false)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webhookSentAt   DateTime?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enum StatutConf { CONFORME AVEC_ECART REFUSE 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2.4 Modèles — Module M19 Conformité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Schéma: institutionnel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model ScoreConformite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id                    String    @id @default(uuid())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pharmacieId           String    @unique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scoreTotal            Float     // 0-100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scoreRegistreStup     Float     // 0-25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scoreAlerteDPMED      Float     // 0-25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scoreDocuments        Float     // 0-20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scorePharmacovigi     Float     // 0-15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scoreDestructions     Float     // 0-15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certificationDPMED    Boolean   @default(false)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dateCertification     DateTime?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dateExpirCertification DateTime?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calculatedAt          DateTime  @default(now())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model DocumentReglementaire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id              String    @id @default(uuid())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pharmacieId     String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typeDocument    TypeDocReg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fileUrl         String    // Supabase Storage chiffré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dateEmission    DateTime?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dateExpiration  DateTime?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statut          StatutDoc @default(VALIDE)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alertes90j      Boolean   @default(false)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alertes60j      Boolean   @default(false)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alertes30j      Boolean   @default(false)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createdAt       DateTime  @default(now())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enum TypeDocReg { LICENCE_EXPLOITATION DIPLOME_PHARMACIEN ASSURANCE AGRÉMENT_DPMED AUTORISATION_STUPEFIANTS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enum StatutDoc  { VALIDE EXPIRE_BIENTOT EXPIRE SUSPENDU 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3. RBAC v2.0 — Rôles Institutionnels et Matrice Etendue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3.1 Nouveaux rôles institutionnels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4200"/>
        <w:gridCol w:w="2226"/>
      </w:tblGrid>
      <w:tr>
        <w:trPr>
          <w:tblHeader w:val="true"/>
        </w:trPr>
        <w:tc>
          <w:tcPr>
            <w:tcW w:w="26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42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Périmètre</w:t>
            </w:r>
          </w:p>
        </w:tc>
        <w:tc>
          <w:tcPr>
            <w:tcW w:w="22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Création du compte</w:t>
            </w:r>
          </w:p>
        </w:tc>
      </w:tr>
      <w:tr>
        <w:trPr/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DPMED_ADMIN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Emission d'alertes, consultation tableau de bord DPMED, gestion base veille qualité</w:t>
            </w:r>
          </w:p>
        </w:tc>
        <w:tc>
          <w:tcPr>
            <w:tcW w:w="22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YEHI OR Tech Admin uniquement</w:t>
            </w:r>
          </w:p>
        </w:tc>
      </w:tr>
      <w:tr>
        <w:trPr/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SOBAPS_VIEWER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Consultation confirmations réception des livraisons SoBAPS — lecture seule</w:t>
            </w:r>
          </w:p>
        </w:tc>
        <w:tc>
          <w:tcPr>
            <w:tcW w:w="22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YEHI OR Tech Admin uniquement</w:t>
            </w:r>
          </w:p>
        </w:tc>
      </w:tr>
      <w:tr>
        <w:trPr/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ABRP_VIEWER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Consultation tableau de bord agrégé anonymisé — lecture seule</w:t>
            </w:r>
          </w:p>
        </w:tc>
        <w:tc>
          <w:tcPr>
            <w:tcW w:w="22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YEHI OR Tech Admin uniquement</w:t>
            </w:r>
          </w:p>
        </w:tc>
      </w:tr>
      <w:tr>
        <w:trPr/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GROSSISTE_PARTNER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Consultation commandes reçues + tableau de bord demande agrégée — lecture seule</w:t>
            </w:r>
          </w:p>
        </w:tc>
        <w:tc>
          <w:tcPr>
            <w:tcW w:w="22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YEHI OR Tech Admin uniquement</w:t>
            </w:r>
          </w:p>
        </w:tc>
      </w:tr>
      <w:tr>
        <w:trPr/>
        <w:tc>
          <w:tcPr>
            <w:tcW w:w="26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PLATFORM_ADMIN</w:t>
            </w:r>
          </w:p>
        </w:tc>
        <w:tc>
          <w:tcPr>
            <w:tcW w:w="4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Accès total à toute la plateforme — YEHI OR Tech uniquement</w:t>
            </w:r>
          </w:p>
        </w:tc>
        <w:tc>
          <w:tcPr>
            <w:tcW w:w="22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Système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3.2 Matrice RBAC étendue — Nouveaux modules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801"/>
        <w:gridCol w:w="799"/>
        <w:gridCol w:w="800"/>
        <w:gridCol w:w="951"/>
        <w:gridCol w:w="799"/>
        <w:gridCol w:w="801"/>
        <w:gridCol w:w="800"/>
        <w:gridCol w:w="1075"/>
      </w:tblGrid>
      <w:tr>
        <w:trPr>
          <w:tblHeader w:val="true"/>
        </w:trPr>
        <w:tc>
          <w:tcPr>
            <w:tcW w:w="21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801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7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DPMED</w:t>
            </w:r>
          </w:p>
        </w:tc>
        <w:tc>
          <w:tcPr>
            <w:tcW w:w="8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SOBAPS</w:t>
            </w:r>
          </w:p>
        </w:tc>
        <w:tc>
          <w:tcPr>
            <w:tcW w:w="951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ABRP</w:t>
            </w:r>
          </w:p>
        </w:tc>
        <w:tc>
          <w:tcPr>
            <w:tcW w:w="7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GROSSISTE</w:t>
            </w:r>
          </w:p>
        </w:tc>
        <w:tc>
          <w:tcPr>
            <w:tcW w:w="801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DIREC</w:t>
            </w:r>
          </w:p>
        </w:tc>
        <w:tc>
          <w:tcPr>
            <w:tcW w:w="8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PHARMA</w:t>
            </w:r>
          </w:p>
        </w:tc>
        <w:tc>
          <w:tcPr>
            <w:tcW w:w="1075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CAISS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M16 — Veille qualité consultation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M16 — Signalement pharmacovigilance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M16 — Gestion base surveillance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M17 — API grossistes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 portail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M17 — Catalogue grossiste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 portail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M17 — Confirmations SoBAPS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 portail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M18 — Emission alerte DPMED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 portail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M18 — Réception alerte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M18 — Acquittement alerte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M18 — Tableau de bord DPMED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 portail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M18 — Tableau de bord SoBAPS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 portail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M18 — Tableau de bord ABRP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 portail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M19 — Score conformité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M19 — Documents réglementaires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M19 — Certification DPMED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RWD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RW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95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8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</w:t>
            </w:r>
          </w:p>
        </w:tc>
        <w:tc>
          <w:tcPr>
            <w:tcW w:w="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  <w:tc>
          <w:tcPr>
            <w:tcW w:w="107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-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4. API REST v2.0 — Endpoints Institutionnels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4.1 Module M16 — Pharmacovigilance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0"/>
        <w:gridCol w:w="3000"/>
        <w:gridCol w:w="3200"/>
        <w:gridCol w:w="1825"/>
      </w:tblGrid>
      <w:tr>
        <w:trPr>
          <w:tblHeader w:val="true"/>
        </w:trPr>
        <w:tc>
          <w:tcPr>
            <w:tcW w:w="1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3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25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Rôles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/qualite/surveillance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Liste médicaments sous surveillance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/qualite/surveillance/:id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Détail médicament sous surveillance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/qualite/surveillance/check/:dci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Vérifier statut DCI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Tous rôles + Public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/qualite/signalements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Créer un signalement EI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/qualite/signalements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Liste signalements de l'officine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/qualite/signalements/:id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Détail signalement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PATCH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/qualite/signalements/:id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Modifier un signalement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/qualite/signalements/:id/soumettre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Soumettre à la DPMED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/qualite/dci/:dci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Fiche DCI complète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Tous rôles pharmacie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/qualite/interactions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Vérifier interactions entre DCI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/qualite/score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Score contrôle qualité de l'officine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4.2 Module M17 — Intégrations Grossistes et SoBAPS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0"/>
        <w:gridCol w:w="3000"/>
        <w:gridCol w:w="3200"/>
        <w:gridCol w:w="1825"/>
      </w:tblGrid>
      <w:tr>
        <w:trPr>
          <w:tblHeader w:val="true"/>
        </w:trPr>
        <w:tc>
          <w:tcPr>
            <w:tcW w:w="1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3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25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Rôles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/grossistes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Liste des grossistes partenaires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DIRECTEUR+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/grossistes/:id/catalogue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Catalogue produits du grossiste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/grossistes/:id/commandes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Envoyer commande via API grossiste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/grossistes/:id/commandes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Commandes envoyées à ce grossiste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/grossistes/commandes/:id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Statut d'une commande API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/grossistes/compare/:dci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Comparer prix multi-grossistes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/sobaps/receptions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Enregistrer réception livraison SoBAPS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MAGASINIER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/sobaps/receptions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Historique réceptions SoBAPS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MAGASINIER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/sobaps/receptions/:id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Détail réception + écarts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/webhooks/ubipharm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Webhook confirmations UbiPharm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Système — signature HMAC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/webhooks/promopharma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Webhook confirmations Promopharma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Système — signature HMAC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/webhooks/sobaps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Webhook confirmations SoBAPS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Système — signature HMAC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4.3 Module M18 — Alertes DPMED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0"/>
        <w:gridCol w:w="3000"/>
        <w:gridCol w:w="3200"/>
        <w:gridCol w:w="1825"/>
      </w:tblGrid>
      <w:tr>
        <w:trPr>
          <w:tblHeader w:val="true"/>
        </w:trPr>
        <w:tc>
          <w:tcPr>
            <w:tcW w:w="1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3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25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Rôles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/alertes/dpmed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Alertes DPMED actives pour l'officine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Tous rôles pharmacie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/alertes/dpmed/:id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Détail d'une alerte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Tous rôles pharmacie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/alertes/dpmed/:id/acquitter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Accuser réception d'une alerte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/alertes/dpmed/:id/action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Documenter l'action prise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/alertes/dpmed/historique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Historique alertes traitées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/webhooks/dpmed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Webhook réception alerte depuis DPMED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Système — signature numérique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/portail/dpmed/alertes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Portail DPMED — toutes alertes émises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DPMED_ADMIN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/portail/dpmed/alertes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Portail DPMED — émettre une alerte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DPMED_ADMIN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/portail/dpmed/dashboard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Tableau de bord DPMED — taux acquittement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DPMED_ADMIN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/portail/sobaps/confirmations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Portail SoBAPS — confirmations réceptions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SOBAPS_VIEWER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/portail/abrp/dashboard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Portail ABRP — agrégats anonymisés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ABRP_VIEWER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/portail/grossiste/commandes</w:t>
            </w:r>
          </w:p>
        </w:tc>
        <w:tc>
          <w:tcPr>
            <w:tcW w:w="32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Portail grossiste — commandes reçues</w:t>
            </w:r>
          </w:p>
        </w:tc>
        <w:tc>
          <w:tcPr>
            <w:tcW w:w="18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GROSSISTE_PARTNER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4.4 Module M19 — Conformité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0"/>
        <w:gridCol w:w="3199"/>
        <w:gridCol w:w="3201"/>
        <w:gridCol w:w="1625"/>
      </w:tblGrid>
      <w:tr>
        <w:trPr>
          <w:tblHeader w:val="true"/>
        </w:trPr>
        <w:tc>
          <w:tcPr>
            <w:tcW w:w="10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31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201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25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Rôles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/conformite/score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Score de conformité de l'officine</w:t>
            </w:r>
          </w:p>
        </w:tc>
        <w:tc>
          <w:tcPr>
            <w:tcW w:w="16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/conformite/documents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Liste documents réglementaires</w:t>
            </w:r>
          </w:p>
        </w:tc>
        <w:tc>
          <w:tcPr>
            <w:tcW w:w="16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3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/conformite/documents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Uploader un document réglementaire</w:t>
            </w:r>
          </w:p>
        </w:tc>
        <w:tc>
          <w:tcPr>
            <w:tcW w:w="16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DELETE</w:t>
            </w:r>
          </w:p>
        </w:tc>
        <w:tc>
          <w:tcPr>
            <w:tcW w:w="3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/conformite/documents/:id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Supprimer un document</w:t>
            </w:r>
          </w:p>
        </w:tc>
        <w:tc>
          <w:tcPr>
            <w:tcW w:w="16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/conformite/exports/stupefiants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Registre stupéfiants — format DPMED</w:t>
            </w:r>
          </w:p>
        </w:tc>
        <w:tc>
          <w:tcPr>
            <w:tcW w:w="16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/conformite/exports/ordonnances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Registre ordonnances — format DPMED</w:t>
            </w:r>
          </w:p>
        </w:tc>
        <w:tc>
          <w:tcPr>
            <w:tcW w:w="16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/conformite/exports/destructions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PV destructions — format DPMED</w:t>
            </w:r>
          </w:p>
        </w:tc>
        <w:tc>
          <w:tcPr>
            <w:tcW w:w="16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/conformite/exports/declaration-trimestrielle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Déclaration trimestrielle stupéfiants</w:t>
            </w:r>
          </w:p>
        </w:tc>
        <w:tc>
          <w:tcPr>
            <w:tcW w:w="16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/conformite/exports/pharmacovigilance-mensuel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Rapport PV mensuel — format OMS</w:t>
            </w:r>
          </w:p>
        </w:tc>
        <w:tc>
          <w:tcPr>
            <w:tcW w:w="16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DIRECTEUR, PHARMACIEN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/conformite/certification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Statut certification DPMED</w:t>
            </w:r>
          </w:p>
        </w:tc>
        <w:tc>
          <w:tcPr>
            <w:tcW w:w="16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</w:t>
            </w:r>
          </w:p>
        </w:tc>
      </w:tr>
      <w:tr>
        <w:trPr/>
        <w:tc>
          <w:tcPr>
            <w:tcW w:w="10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3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/conformite/certification/demander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Initier demande de certification DPMED</w:t>
            </w:r>
          </w:p>
        </w:tc>
        <w:tc>
          <w:tcPr>
            <w:tcW w:w="16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DIRECTEUR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5. Module M16 — Pharmacovigilance : Spécifications Techniques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5.1 Vérification qualité lors de la réception de stock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Lors de la réception d'un lot (M03 réception commande)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Le service de veille qualité est appelé automatiquement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async verifierLotRecu(numeroLot: string, dci: string)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alertes = await this.prisma.medicamentSurveillance.findMany({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statut: 'ACTIVE',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OR: [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{ dci: { contains: dci, mode: 'insensitive' } },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{ numeroLot: numeroLot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]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if (alertes.length &gt; 0)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Bloquer la réception + notifier le pharmacien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this.notifService.alerteReceptionBloquee({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pharmacieId, numeroLot, alertes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throw new ConflictException({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code: 'MH-QUAL-001',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message: 'Lot sous surveillance DPMED — réception bloquée',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alertes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5.2 Signalement EI — Processus de soumission à la DPMED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Soumission signalement EI à la DPMED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async soumettreSignalement(id: string, pharmacieId: string)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signalement = await this.prisma.signalementEI.findUniqueOrThrow({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id }, include: { medicamentSurv: true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Construction du payload format DPMED / OMS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payload =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source:       'MediHelm',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date:         new Date().toISOString(),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patient:      signalement.patientCode,  // pseudonymisé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medicament:   signalement.dciConcernee,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effetIndes:   signalement.descriptionEI,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gravite:      signalement.gravite,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action:       signalement.actionPrise,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pharmacieRef: pharmacieId,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Si API DPMED disponible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if (this.dpmedGateway.isConnected())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ref = await this.dpmedGateway.submitSignalement(payload);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this.prisma.signalementEI.update({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id },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data: { statutEnvoi: 'ACCUSE_RECEPTION', refDPMED: ref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 else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Fallback : génération PDF format DPMED pour envoi manuel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pdf = await this.pdfService.generateSignalement(payload);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this.storageService.save(`signalements/${id}.pdf`, pdf);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this.prisma.signalementEI.update({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id },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data: { statutEnvoi: 'SOUMIS'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5.3 Vérification d'interactions médicamenteuses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Vérification lors de la délivrance sur ordonnance multi-médicaments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async verifierInteractions(dcis: string[]): Promise&lt;Interaction[]&gt;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interactions: Interaction[] = [];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for (let i = 0; i &lt; dcis.length; i++)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for (let j = i + 1; j &lt; dcis.length; j++)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fiche = await this.prisma.ficheDCI.findUnique({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dci: dcis[i]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if (!fiche) continue;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fiches = fiche.interactions as any[];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inter = fiches.find(x =&gt;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x.dci.toLowerCase().includes(dcis[j].toLowerCase())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if (inter &amp;&amp; (inter.gravite === 'MAJEURE' || inter.gravite === 'MODEREE'))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interactions.push({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dci1: dcis[i], dci2: dcis[j],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gravite: inter.gravite,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description: inter.description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return interactions; // vide = pas d'interaction connue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6. Module M17 — Intégrations SoBAPS et Grossistes : Spécifications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6.1 Architecture du Grossistes Gateway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NestJS Module: GrossistesGateway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@Module({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providers: [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GrossistesGatewayService,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UbiPharmAdapter,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PromoPharmAdapter,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]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export class GrossistesGatewayModule {}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Interface commune — chaque adaptateur l'implémente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interface IGrossisteAdapter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sendCommande(cmd: CommandeGrossiste): Promise&lt;string&gt;;  // retourne ref grossiste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getConfirmation(ref: string): Promise&lt;ConfirmationGrossiste&gt;;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getCatalogue(): Promise&lt;ProduitGrossiste[]&gt;;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Si l'API d'un grossiste n'est pas disponible :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Fallback EDI — email structuré avec le bon de commande en pièce jointe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Format JSON embarqué dans l'email pour parsing automatique côté grossiste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6.2 Transmission d'une commande API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Workflow complet d'une commande via API UbiPharm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1. Pharmacien valide la commande depuis M03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2. M03 appelle GrossistesGateway si fournisseur = partenaire API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async transmettreCommandeAPI(commandeId: string)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cmd = await this.prisma.commandeFournisseur.findUniqueOrThrow({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id: commandeId }, include: { lignes: true, fournisseur: true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grossiste = await this.prisma.partenaireGrossiste.findFirst({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nom: { contains: cmd.fournisseur.nom }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if (!grossiste) return;  // pas de partenariat API — flux normal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adapter = this.getAdapter(grossiste.codeGrossiste);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refGrossiste = await adapter.sendCommande({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pharmacieRef: cmd.pharmacieId,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lignes: cmd.lignes.map(l =&gt; 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refGrossiste: l.refGrossiste,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dci: l.dci,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quantite: l.quantiteCommandee,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dateSouhaitee: cmd.dateLivraison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Enregistrer la commande API avec la référence grossiste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this.prisma.commandeGrossiste.create({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data: { pharmacieId: cmd.pharmacieId, grossisteId: grossiste.id,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commandeInterne: commandeId, referenceGrossiste: refGrossiste,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statut: 'ENVOYEE', payload: cmd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Notification pharmacien : commande envoyée automatiquement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this.gateway.emit(cmd.pharmacieId, 'commande:api:envoyee', { commandeId, refGrossiste 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6.3 Réception SoBAPS — Réconciliation stock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Réception d'une livraison SoBAPS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async enregistrerReceptionSoBAPS(dto: ReceptionSoBAPSDto)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{ pharmacieId, bonLivraisonRef, lignes } = dto;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1. Mettre à jour le stock pour chaque médicament reçu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for (const ligne of lignes)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this.stockService.ajouterLot({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pharmacieId,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medicamentId: ligne.medicamentId,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numeroLot:    ligne.numeroLot,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quantite:     ligne.quantiteReelle,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prixAchat:    ligne.prixSoBAPS,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dateExpiration: ligne.dateExpiration,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fournisseur:  'SoBAPS'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2. Calculer les écarts bon de livraison vs reçu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ecarts = lignes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.filter(l =&gt; l.quantiteReelle !== l.quantiteBL)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.map(l =&gt; ({ dci: l.dci, attendu: l.quantiteBL, recu: l.quantiteReelle }));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3. Enregistrer la confirmation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conf = await this.prisma.confirmationReceptionSoBAPS.create({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data: { pharmacieId, bonLivraisonRef,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statut: ecarts.length === 0 ? 'CONFORME' : 'AVEC_ECART',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ecarts: ecarts.length &gt; 0 ? ecarts : undefined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4. Envoyer webhook à SoBAPS (si partenariat actif)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if (this.sobapsGateway.isConnected())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this.sobapsGateway.confirmReception({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bonLivraisonRef, statut: conf.statut, ecarts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7. Module M18 — Alertes DPMED : Architecture de Diffusion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7.1 Queue haute priorité — Architecture BullMQ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Queue dédiée aux alertes — priorité CRITIQUE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alertesQueue = new Queue('alertes-dpmed',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connection: redis,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defaultJobOptions: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priority: 1,          // priorité maximale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attempts: 5,          // 5 tentatives en cas d'échec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backoff: { type: 'exponential', delay: 2000 },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removeOnComplete: false,  // garder les logs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removeOnFail: false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Worker dédié — 20 jobs simultanés (vs 5 pour SMS normaux)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alertesWorker = new Worker('alertes-dpmed', async job =&gt;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{ alerteId } = job.data;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this.diffuserAlerteComplete(alerteId);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}, { concurrency: 20, connection: redis });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7.2 Processus de diffusion d'une alerte DPMED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async diffuserAlerteComplete(alerteId: string)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alerte = await this.prisma.alerteDPMED.findUniqueOrThrow({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id: alerteId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1. Vérifier la signature numérique de l'alerte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valid = await this.verifierSignature(alerte.signatureNumerique, alerte);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if (!valid) throw new Error('MH-SEC-001: Signature alerte invalide — diffusion annulée');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2. Identifier les pharmacies concernées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   (ayant le lot concerné en stock actif)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pharmaciesConcernees = await this.prisma.$queryRaw`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SELECT DISTINCT l.pharmacie_id, array_agg(l.numero_lot) as lots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FROM lots l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JOIN medicaments m ON l.medicament_id = m.id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 l.quantite &gt; 0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AND m.dci ILIKE ${alerte.dciConcernee}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AND l.numero_lot = ANY(${alerte.numerosLotConcernes})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GROUP BY l.pharmacie_id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`;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3. Identifier les patients concernés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   (ayant acheté le lot dans les 90 derniers jours)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patientsConcernes = await this.getPatientsConcernes(alerte, 90);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4. Diffusion multi-canal aux pharmaciens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for (const pharmacie of pharmaciesConcernees)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this.prisma.diffusionAlerte.create({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data: { alerteId, pharmacieId: pharmacie.pharmacie_id,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lotsConcernes: pharmacie.lots,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canalEnvoi: ['PUSH', 'SMS']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this.notifService.pushAlerteDPMED(pharmacie.pharmacie_id, alerte);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this.smsService.sendAlerteDPMED(pharmacie.pharmacie_id, alerte);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5. Diffusion aux patients concernés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for (const patient of patientsConcernes)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this.notifService.pushAlertePatient(patient, alerte);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if (patient.telephone) await this.smsService.sendAlertePatient(patient, alerte);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6. Mise à jour compteurs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this.prisma.alerteDPMED.update({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id: alerteId },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data: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statut: 'DIFFUSEE',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nbOfficinesNotifiees: pharmaciesConcernees.length,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nbPatientsNotifies: patientsConcernes.length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7.3 Webhook DPMED — Réception sécurisée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Endpoint de réception des alertes depuis le système DPMED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@Post('/webhooks/dpmed')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@UseGuards(DPMEDWebhookGuard)  // vérifie signature + IP whitelist DPMED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async receiveDPMEDAlert(@Body() payload: DPMEDAlertPayload) {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1. Vérifier la signature numérique DPMED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isValid = this.verifyDPMEDSignature(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payload, process.env.DPMED_PUBLIC_KEY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if (!isValid) throw new ForbiddenException('MH-SEC-002: Signature DPMED invalide');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2. Créer l'alerte en base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alerte = await this.prisma.alerteDPMED.create({ data: { ...payload } });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3. Enqueuer immédiatement avec priorité CRITIQUE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await this.alertesQueue.add('diffuser', { alerteId: alerte.id },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priority: 1,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delay: 0  // immédiat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return { received: true, alerteId: alerte.id };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En l'absence d'API DPMED : saisie manuelle via Admin MédiHelm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+ confirmation humaine obligatoire avant mise en queue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8. Module M19 — Conformité Réglementaire : Spécifications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8.1 Calcul du score de conformité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async calculerScoreConformite(pharmacieId: string): Promise&lt;ScoreConformite&gt; {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1. Registre stupéfiants (25 pts)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   Vérifie que toutes les délivrances de stupéfiants ont un numéro de registre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stupMissing = await this.prisma.vente.count({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pharmacieId,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lignes: { some: { medicament: { estStupefiant: true } } },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ordonnanceId: null  // sans ordonnance liée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scoreStup = stupMissing === 0 ? 25 : Math.max(0, 25 - stupMissing * 5);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2. Alertes DPMED traitées &lt; 24h (25 pts)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alertes = await this.prisma.diffusionAlerte.findMany({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pharmacieId, dateEnvoi: { gte: subDays(new Date(), 90) }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traitees24h = alertes.filter(a =&gt;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a.dateAcquittement &amp;&amp;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differenceInHours(a.dateAcquittement, a.dateEnvoi) &lt;= 24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).length;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scoreAlertes = alertes.length === 0 ? 25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: Math.round((traitees24h / alertes.length) * 25);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3. Documents valides (20 pts)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docsExpires = await this.prisma.documentReglementaire.count({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pharmacieId, statut: { in: ['EXPIRE', 'EXPIRE_BIENTOT'] }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scoreDocs = docsExpires === 0 ? 20 : Math.max(0, 20 - docsExpires * 5);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4. Signalements EI soumis (15 pts)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eiNonSoumis = await this.prisma.signalementEI.count({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pharmacieId, statutEnvoi: 'EN_ATTENTE',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createdAt: { lte: subDays(new Date(), 7) } }  // &gt; 7j non soumis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scoreEI = eiNonSoumis === 0 ? 15 : Math.max(0, 15 - eiNonSoumis * 5);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5. PV destructions à jour (15 pts)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destructSansVP = await this.prisma.destructionMedicament.count({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pharmacieId, pvUrl: null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scoreDestr = destructSansVP === 0 ? 15 : Math.max(0, 15 - destructSansVP * 5);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scoreTotal = scoreStup + scoreAlertes + scoreDocs + scoreEI + scoreDestr;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return this.prisma.scoreConformite.upsert({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where: { pharmacieId },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create: { pharmacieId, scoreTotal, scoreRegistreStup: scoreStup,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scoreAlerteDPMED: scoreAlertes, scoreDocuments: scoreDocs,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scorePharmacovigi: scoreEI, scoreDestructions: scoreDestr },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update: { scoreTotal, scoreRegistreStup: scoreStup,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scoreAlerteDPMED: scoreAlertes, scoreDocuments: scoreDocs,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scorePharmacovigi: scoreEI, scoreDestructions: scoreDestr,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calculatedAt: new Date()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8.2 Génération des exports réglementaires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2001"/>
        <w:gridCol w:w="1399"/>
        <w:gridCol w:w="2826"/>
      </w:tblGrid>
      <w:tr>
        <w:trPr>
          <w:tblHeader w:val="true"/>
        </w:trPr>
        <w:tc>
          <w:tcPr>
            <w:tcW w:w="27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Export</w:t>
            </w:r>
          </w:p>
        </w:tc>
        <w:tc>
          <w:tcPr>
            <w:tcW w:w="2001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3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Librairie</w:t>
            </w:r>
          </w:p>
        </w:tc>
        <w:tc>
          <w:tcPr>
            <w:tcW w:w="28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Contenu clé</w:t>
            </w:r>
          </w:p>
        </w:tc>
      </w:tr>
      <w:tr>
        <w:trPr/>
        <w:tc>
          <w:tcPr>
            <w:tcW w:w="2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Registre stupéfiants</w:t>
            </w:r>
          </w:p>
        </w:tc>
        <w:tc>
          <w:tcPr>
            <w:tcW w:w="20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PDF signé + Excel</w:t>
            </w:r>
          </w:p>
        </w:tc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PDFKit + ExcelJS</w:t>
            </w:r>
          </w:p>
        </w:tc>
        <w:tc>
          <w:tcPr>
            <w:tcW w:w="2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Date, patient pseudonymisé, médicament, lot, quantité, pharmacien, ordonnance ref</w:t>
            </w:r>
          </w:p>
        </w:tc>
      </w:tr>
      <w:tr>
        <w:trPr/>
        <w:tc>
          <w:tcPr>
            <w:tcW w:w="2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Déclaration trimestrielle</w:t>
            </w:r>
          </w:p>
        </w:tc>
        <w:tc>
          <w:tcPr>
            <w:tcW w:w="20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PDF format DPMED</w:t>
            </w:r>
          </w:p>
        </w:tc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PDFKit</w:t>
            </w:r>
          </w:p>
        </w:tc>
        <w:tc>
          <w:tcPr>
            <w:tcW w:w="2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Synthèse stupéfiants + psychotropes par DCI sur le trimestre</w:t>
            </w:r>
          </w:p>
        </w:tc>
      </w:tr>
      <w:tr>
        <w:trPr/>
        <w:tc>
          <w:tcPr>
            <w:tcW w:w="2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PV de destruction</w:t>
            </w:r>
          </w:p>
        </w:tc>
        <w:tc>
          <w:tcPr>
            <w:tcW w:w="20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PDF format officiel DPMED</w:t>
            </w:r>
          </w:p>
        </w:tc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PDFKit</w:t>
            </w:r>
          </w:p>
        </w:tc>
        <w:tc>
          <w:tcPr>
            <w:tcW w:w="2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Médicaments, lots, quantités, motif, date, pharmacien responsable, témoin</w:t>
            </w:r>
          </w:p>
        </w:tc>
      </w:tr>
      <w:tr>
        <w:trPr/>
        <w:tc>
          <w:tcPr>
            <w:tcW w:w="2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Rapport pharmacovigilance mensuel</w:t>
            </w:r>
          </w:p>
        </w:tc>
        <w:tc>
          <w:tcPr>
            <w:tcW w:w="20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PDF format OMS/DPMED</w:t>
            </w:r>
          </w:p>
        </w:tc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PDFKit</w:t>
            </w:r>
          </w:p>
        </w:tc>
        <w:tc>
          <w:tcPr>
            <w:tcW w:w="2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Signalements EI du mois, gravité, DCI, évolution</w:t>
            </w:r>
          </w:p>
        </w:tc>
      </w:tr>
      <w:tr>
        <w:trPr/>
        <w:tc>
          <w:tcPr>
            <w:tcW w:w="2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Etat de stock annuel</w:t>
            </w:r>
          </w:p>
        </w:tc>
        <w:tc>
          <w:tcPr>
            <w:tcW w:w="20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Excel</w:t>
            </w:r>
          </w:p>
        </w:tc>
        <w:tc>
          <w:tcPr>
            <w:tcW w:w="13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ExcelJS</w:t>
            </w:r>
          </w:p>
        </w:tc>
        <w:tc>
          <w:tcPr>
            <w:tcW w:w="2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Stock par DCI au 31/12, valeur CMUP, péremptions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9. Portail Institutionnel — Spécifications Frontend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9.1 Architecture du portail</w:t>
      </w:r>
    </w:p>
    <w:p>
      <w:pPr>
        <w:pStyle w:val="Normal"/>
        <w:spacing w:before="0" w:after="140"/>
        <w:rPr/>
      </w:pPr>
      <w:r>
        <w:rPr>
          <w:rFonts w:eastAsia="Arial" w:cs="Arial"/>
          <w:color w:val="2C2C2A"/>
          <w:sz w:val="21"/>
          <w:szCs w:val="21"/>
        </w:rPr>
        <w:t>Le portail institutionnel est une application Next.js distincte, servie sur institutionnel.medihelm.com. Elle est complètement séparée de app.medihelm.com. Seuls les rôles DPMED_ADMIN, SOBAPS_VIEWER, ABRP_VIEWER et GROSSISTE_PARTNER y ont accès, sur invitation de YEHI OR Tech uniquement.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9.2 Interfaces par acteur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2800"/>
        <w:gridCol w:w="4427"/>
      </w:tblGrid>
      <w:tr>
        <w:trPr>
          <w:tblHeader w:val="true"/>
        </w:trPr>
        <w:tc>
          <w:tcPr>
            <w:tcW w:w="17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28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Routes</w:t>
            </w:r>
          </w:p>
        </w:tc>
        <w:tc>
          <w:tcPr>
            <w:tcW w:w="4427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Fonctionnalités</w:t>
            </w:r>
          </w:p>
        </w:tc>
      </w:tr>
      <w:tr>
        <w:trPr/>
        <w:tc>
          <w:tcPr>
            <w:tcW w:w="1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DPMED</w:t>
            </w:r>
          </w:p>
        </w:tc>
        <w:tc>
          <w:tcPr>
            <w:tcW w:w="2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 alertes, /alertes/nouvelle, /alertes/:id, /dashboard, /pharmacovigilance</w:t>
            </w:r>
          </w:p>
        </w:tc>
        <w:tc>
          <w:tcPr>
            <w:tcW w:w="4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Emission alertes, suivi taux acquittement, consultation signalements EI anonymisés</w:t>
            </w:r>
          </w:p>
        </w:tc>
      </w:tr>
      <w:tr>
        <w:trPr/>
        <w:tc>
          <w:tcPr>
            <w:tcW w:w="1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SoBAPS</w:t>
            </w:r>
          </w:p>
        </w:tc>
        <w:tc>
          <w:tcPr>
            <w:tcW w:w="2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 livraisons, /livraisons/:id, /dashboard</w:t>
            </w:r>
          </w:p>
        </w:tc>
        <w:tc>
          <w:tcPr>
            <w:tcW w:w="4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Confirmations réception, taux conformité, écarts signalés par officines</w:t>
            </w:r>
          </w:p>
        </w:tc>
      </w:tr>
      <w:tr>
        <w:trPr/>
        <w:tc>
          <w:tcPr>
            <w:tcW w:w="1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ABRP</w:t>
            </w:r>
          </w:p>
        </w:tc>
        <w:tc>
          <w:tcPr>
            <w:tcW w:w="2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 dashboard, /tensions, /carte</w:t>
            </w:r>
          </w:p>
        </w:tc>
        <w:tc>
          <w:tcPr>
            <w:tcW w:w="4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Agrégats anonymisés : médicaments en tension, carte zones sous-approvisionnées</w:t>
            </w:r>
          </w:p>
        </w:tc>
      </w:tr>
      <w:tr>
        <w:trPr/>
        <w:tc>
          <w:tcPr>
            <w:tcW w:w="1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UbiPharm / Promopharma</w:t>
            </w:r>
          </w:p>
        </w:tc>
        <w:tc>
          <w:tcPr>
            <w:tcW w:w="28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/ commandes, /dashboard, /catalogue</w:t>
            </w:r>
          </w:p>
        </w:tc>
        <w:tc>
          <w:tcPr>
            <w:tcW w:w="44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Commandes reçues des officines MédiHelm, tendances agrégées de la demande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9.3 Tableau de bord ABRP — Données agrégées anonymisées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Requête agrégée ABRP — aucune donnée individuelle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GET /portail/abrp/dashboard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Réponse : agrégats uniquement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medicamentsEnTension: [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{ dci: 'Amoxicilline 500mg', nbOfficinesEnRupture: 45, nbOfficinesTotal: 120,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tauxRupture: 0.375, tendance: 'HAUSSE'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],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carteApprovisionnement: [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{ departement: 'Littoral', scoreApprovisionnement: 72 },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{ departement: 'Alibori',  scoreApprovisionnement: 38 }  // alerte sous-approvisionnement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],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top10DciTension: [...],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evolutionMensuelle: [...],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JAMAIS : nom d'officine, stock individuel, données patients, CA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10. Sécurité Renforcée — mTLS et Données Institutionnelles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10.1 Authentification mutuelle mTLS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mTLS entre MédiHelm API et les systèmes institutionnels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Configuration NestJS + Node.js TLS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httpsOptions =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key:  fs.readFileSync('certs/medihelm-server.key'),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cert: fs.readFileSync('certs/medihelm-server.crt'),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ca:   fs.readFileSync('certs/dpmed-ca.crt'),   // CA du Ministère Santé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requestCert: true,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rejectUnauthorized: true  // rejette si pas de certificat client valide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Chaque institution dispose de son propre certificat client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émis et révocable par YEHI OR Tech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dpmed.medihelm.com.crt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sobaps.medihelm.com.crt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ubipharm.medihelm.com.crt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10.2 Validation de la signature numérique des alertes DPMED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Vérification signature RSA-256 des alertes DPMED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async verifyDPMEDSignature(payload: any, signature: string): Promise&lt;boolean&gt;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publicKey = await this.keyStore.getDPMEDPublicKey();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verify = crypto.createVerify('SHA256');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verify.update(JSON.stringify(payload));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return verify.verify(publicKey, signature, 'base64');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En cas d'API DPMED non disponible :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Alerte saisie manuellement par YEHI OR Tech Admin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+ double validation par 2 membres de l'équipe YEHI OR Tech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+ notification SMS de confirmation envoyée au contact DPMED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avant mise en queue de diffusion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10.3 IP Whitelist — Webhooks institutionnels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Guard NestJS — IP whitelist par institution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@Injectable()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export class InstitutionWebhookGuard implements CanActivate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private whitelists =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dpmed:       process.env.DPMED_IP_WHITELIST?.split(',') || [],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ubipharm:    process.env.UBIPHARM_IP_WHITELIST?.split(',') || [],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promopharma: process.env.PROMOPHARMA_IP_WHITELIST?.split(',') || [],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sobaps:      process.env.SOBAPS_IP_WHITELIST?.split(',') || [],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canActivate(ctx: ExecutionContext): boolean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req = ctx.switchToHttp().getRequest();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institution = req.params.institution;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clientIP = req.ip || req.connection.remoteAddress;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return this.whitelists[institution]?.includes(clientIP) ?? false;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11. Queue de Diffusion d'Alertes — Architecture Haute Priorité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11.1 Garantie de livraison &lt; 2 minutes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1400"/>
        <w:gridCol w:w="3201"/>
        <w:gridCol w:w="2225"/>
      </w:tblGrid>
      <w:tr>
        <w:trPr>
          <w:tblHeader w:val="true"/>
        </w:trPr>
        <w:tc>
          <w:tcPr>
            <w:tcW w:w="21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Etape</w:t>
            </w:r>
          </w:p>
        </w:tc>
        <w:tc>
          <w:tcPr>
            <w:tcW w:w="14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Durée max</w:t>
            </w:r>
          </w:p>
        </w:tc>
        <w:tc>
          <w:tcPr>
            <w:tcW w:w="3201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225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Fallback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Réception webhook DPMED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&lt; 1 seconde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Validation signature + création AlerteDPMED</w:t>
            </w:r>
          </w:p>
        </w:tc>
        <w:tc>
          <w:tcPr>
            <w:tcW w:w="22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Rejet si signature invalide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Mise en queue BullMQ priorité 1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&lt; 100ms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Job créé avec delay = 0</w:t>
            </w:r>
          </w:p>
        </w:tc>
        <w:tc>
          <w:tcPr>
            <w:tcW w:w="22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Identification pharmacies concernées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&lt; 10 secondes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Query PostgreSQL sur lots actifs</w:t>
            </w:r>
          </w:p>
        </w:tc>
        <w:tc>
          <w:tcPr>
            <w:tcW w:w="22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Index sur lots.numero_lot + medicaments.dci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Identification patients concernés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&lt; 10 secondes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Query sur lignes_vente + commandes_patient</w:t>
            </w:r>
          </w:p>
        </w:tc>
        <w:tc>
          <w:tcPr>
            <w:tcW w:w="22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Index sur created_at + medicament_id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Envoi push notifications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&lt; 30 secondes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Firebase FCM batch (jusqu'à 500 tokens/batch)</w:t>
            </w:r>
          </w:p>
        </w:tc>
        <w:tc>
          <w:tcPr>
            <w:tcW w:w="22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Retry x3 si FCM error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Envoi SMS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&lt; 60 secondes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AfricasTalking bulk SMS</w:t>
            </w:r>
          </w:p>
        </w:tc>
        <w:tc>
          <w:tcPr>
            <w:tcW w:w="22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Retry x5 si timeout</w:t>
            </w:r>
          </w:p>
        </w:tc>
      </w:tr>
      <w:tr>
        <w:trPr/>
        <w:tc>
          <w:tcPr>
            <w:tcW w:w="21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Total garanti</w:t>
            </w:r>
          </w:p>
        </w:tc>
        <w:tc>
          <w:tcPr>
            <w:tcW w:w="1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&lt; 2 minutes</w:t>
            </w:r>
          </w:p>
        </w:tc>
        <w:tc>
          <w:tcPr>
            <w:tcW w:w="32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Pour jusqu'à 600 pharmacies + 10 000 patients</w:t>
            </w:r>
          </w:p>
        </w:tc>
        <w:tc>
          <w:tcPr>
            <w:tcW w:w="2225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SLA interne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11.2 Gestion des accusés de réception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Le pharmacien acquitte une alerte depuis MédiHelm Pro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PATCH /alertes/dpmed/:id/acquitter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Met à jour DiffusionAlerte.dateAcquittement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Incrémente AlerteDPMED.nbOfficinesAcquittees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Notifie le portail DPMED via WebSocket (temps réel)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Si non acquittée après 4h : relance automatique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Si non acquittée après 24h : escalade — email DIRECTEUR + SMS urgence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Si non acquittée après 72h : alerte YEHI OR Tech Admin pour contact direct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12. Analytics IA v2.0 — Domaines Enrichis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12.1 Nouveau domaine : Conformité réglementaire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Rapport Analytics IA — Domaine CONFORMITE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rapportConformite =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domaine: 'CONFORMITE',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scoreGlobal: scoreConformite.scoreTotal,  // recalculé quotidiennement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couleur: score &gt;= 75 ? 'VERT' : score &gt;= 50 ? 'AMBER' : 'ROUGE',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alertes: [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{ type: 'ALERTE_DPMED_NON_TRAITEE', priorite: 'CRITIQUE',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message: '2 alertes DPMED en attente depuis &gt; 24h', cta: '/alertes/dpmed' },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{ type: 'DOCUMENT_EXPIRE', priorite: 'HAUTE',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message: 'Licence exploitation expire dans 28 jours', cta: '/conformite/documents'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],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recommandations: [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{ titre: 'Soumettre les 3 signalements EI en attente',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description: 'Ces signalements ont plus de 7 jours sans envoi DPMED.',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impact: 'ELEVE', urgence: 'CETTE_SEMAINE'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],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kpis: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scoreConformiteTotal: 68,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alertesDPMEDEnAttente: 2,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signalementsEIEnAttente: 3,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documentsExpirantBientot: 1,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certificationDPMED: false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};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12.2 Nouveau domaine : Performance intégration grossiste</w:t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200" w:type="dxa"/>
          <w:bottom w:w="16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0F6E56"/>
              <w:start w:val="single" w:sz="6" w:space="0" w:color="0F6E56"/>
              <w:bottom w:val="single" w:sz="6" w:space="0" w:color="0F6E56"/>
              <w:end w:val="single" w:sz="6" w:space="0" w:color="0F6E56"/>
            </w:tcBorders>
            <w:shd w:fill="1E1E2E" w:val="clear"/>
          </w:tcPr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// Rapport Analytics IA — Domaine INTEGRATION_GROSSISTE</w:t>
            </w:r>
          </w:p>
          <w:p>
            <w:pPr>
              <w:pStyle w:val="Normal"/>
              <w:spacing w:before="0" w:after="36"/>
              <w:rPr/>
            </w:pPr>
            <w:r>
              <w:rPr/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const rapportGrossiste =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kpis: {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commandesViaAPI:       45,   // ce mois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commandesManuellesMois: 3,   // anomalies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delaiMoyenConfirm:     '4h', // UbiPharm ce mois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tauxConfirmation:      0.98, // 98% confirmées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economiesEstimees:     '~45 min/semaine vs commande tél',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alertesStockAutoGenerees: 12,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commandesAutoValidees: 10,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commandesAutoModifiees: 2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recommandations: [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{ titre: 'Activer commande auto pour Amoxicilline 500mg',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description: 'Ce médicament a été en rupture 3 fois ce mois. La commande automatique éviterait ces ruptures.',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impact: 'ELEVE', urgence: 'CETTE_SEMAINE' }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]</w:t>
            </w:r>
          </w:p>
          <w:p>
            <w:pPr>
              <w:pStyle w:val="Normal"/>
              <w:spacing w:before="0" w:after="36"/>
              <w:rPr/>
            </w:pPr>
            <w:r>
              <w:rPr>
                <w:rFonts w:eastAsia="Courier New" w:cs="Courier New" w:ascii="Courier New" w:hAnsi="Courier New"/>
                <w:color w:val="A6E3A1"/>
                <w:sz w:val="18"/>
                <w:szCs w:val="18"/>
              </w:rPr>
              <w:t>};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13. Tests v2.0 — Parcours Institutionnels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13.1 Nouveaux parcours E2E critiques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Alerte DPMED complète : envoi webhook DPMED &gt; validation signature &gt; identification pharmacies et patients concernés &gt; diffusion push + SMS &lt; 2 min &gt; acquittement pharmacien &gt; mise à jour portail DPMED.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Commande API grossiste : pharmacien valide commande &gt; transmise API UbiPharm &gt; confirmation webhook UbiPharm &gt; mise à jour statut dans MédiHelm &gt; notification pharmacien.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Signalement EI : pharmacien remplit formulaire &gt; soumission API DPMED &gt; accusé réception &gt; référence DPMED enregistrée &gt; mise à jour score conformité.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Réception SoBAPS avec écart : scan bon livraison &gt; saisie quantités réelles ≠ quantités BL &gt; écart détecté &gt; stock mis à jour du reçu &gt; webhook écart envoyé à SoBAPS.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Score conformité : vérification que le calcul des 5 composantes est correct sur données de test connues.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Portail DPMED : connexion rôle DPMED_ADMIN &gt; émission alerte &gt; consultation taux acquittement temps réel.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Sécurité webhook : envoi webhook DPMED avec signature invalide &gt; rejet 403 &gt; aucune alerte créée.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13.2 Tests de sécurité institutionnels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2799"/>
        <w:gridCol w:w="3827"/>
      </w:tblGrid>
      <w:tr>
        <w:trPr>
          <w:tblHeader w:val="true"/>
        </w:trPr>
        <w:tc>
          <w:tcPr>
            <w:tcW w:w="2400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7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Vecteur d'attaque</w:t>
            </w:r>
          </w:p>
        </w:tc>
        <w:tc>
          <w:tcPr>
            <w:tcW w:w="3827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Fausse alerte DPMED</w:t>
            </w:r>
          </w:p>
        </w:tc>
        <w:tc>
          <w:tcPr>
            <w:tcW w:w="2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Webhook sans certificat client valide</w:t>
            </w:r>
          </w:p>
        </w:tc>
        <w:tc>
          <w:tcPr>
            <w:tcW w:w="3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HTTP 403 — rejeté avant traitement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Signature DPMED invalide</w:t>
            </w:r>
          </w:p>
        </w:tc>
        <w:tc>
          <w:tcPr>
            <w:tcW w:w="2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Payload modifié après signature</w:t>
            </w:r>
          </w:p>
        </w:tc>
        <w:tc>
          <w:tcPr>
            <w:tcW w:w="3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HTTP 403 — vérification signature échouée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Accès portail DPMED sans rôle</w:t>
            </w:r>
          </w:p>
        </w:tc>
        <w:tc>
          <w:tcPr>
            <w:tcW w:w="2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JWT sans rôle DPMED_ADMIN</w:t>
            </w:r>
          </w:p>
        </w:tc>
        <w:tc>
          <w:tcPr>
            <w:tcW w:w="3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HTTP 403 — RolesGuard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Injection données pharmacie dans portail ABRP</w:t>
            </w:r>
          </w:p>
        </w:tc>
        <w:tc>
          <w:tcPr>
            <w:tcW w:w="2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Tentative de requête données individuelles</w:t>
            </w:r>
          </w:p>
        </w:tc>
        <w:tc>
          <w:tcPr>
            <w:tcW w:w="3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Données agrégées uniquement — schéma séparé</w:t>
            </w:r>
          </w:p>
        </w:tc>
      </w:tr>
      <w:tr>
        <w:trPr/>
        <w:tc>
          <w:tcPr>
            <w:tcW w:w="2400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IP non whitelistée sur webhook</w:t>
            </w:r>
          </w:p>
        </w:tc>
        <w:tc>
          <w:tcPr>
            <w:tcW w:w="2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IP inconnue sur POST /webhooks/dpmed</w:t>
            </w:r>
          </w:p>
        </w:tc>
        <w:tc>
          <w:tcPr>
            <w:tcW w:w="3827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HTTP 403 — InstitutionWebhookGuard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85041"/>
          <w:sz w:val="34"/>
          <w:szCs w:val="34"/>
        </w:rPr>
        <w:t>14. Déploiement v2.0 — Variables d'Environnement Etendues</w:t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14.1 Nouvelles variables d'environnement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799"/>
        <w:gridCol w:w="3401"/>
        <w:gridCol w:w="1826"/>
      </w:tblGrid>
      <w:tr>
        <w:trPr>
          <w:tblHeader w:val="true"/>
        </w:trPr>
        <w:tc>
          <w:tcPr>
            <w:tcW w:w="3799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401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26" w:type="dxa"/>
            <w:tcBorders>
              <w:top w:val="single" w:sz="6" w:space="0" w:color="085041"/>
              <w:start w:val="single" w:sz="6" w:space="0" w:color="085041"/>
              <w:bottom w:val="single" w:sz="6" w:space="0" w:color="085041"/>
              <w:end w:val="single" w:sz="6" w:space="0" w:color="085041"/>
            </w:tcBorders>
            <w:shd w:fill="08504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Sensible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DPMED_WEBHOOK_SECRET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Secret HMAC pour webhooks DPMED entrants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DPMED_PUBLIC_KEY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Clé publique RSA DPMED pour vérification signature alertes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DPMED_API_URL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URL API DPMED si disponible (sinon null = mode manuel)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Non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DPMED_IP_WHITELIST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IPs autorisées pour webhooks DPMED (CSV)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SOBAPS_WEBHOOK_SECRET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Secret HMAC webhooks SoBAPS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SOBAPS_API_URL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URL API SoBAPS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Non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SOBAPS_IP_WHITELIST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IPs autorisées webhooks SoBAPS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UBIPHARM_API_URL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URL API UbiPharm commandes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Non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UBIPHARM_API_KEY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Clé API UbiPharm (stockée chiffrée)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UBIPHARM_WEBHOOK_SECRET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Secret HMAC confirmations UbiPharm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UBIPHARM_IP_WHITELIST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IPs autorisées webhooks UbiPharm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PROMOPHARMA_API_URL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URL API Promopharma commandes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Non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PROMOPHARMA_API_KEY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Clé API Promopharma (stockée chiffrée)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PROMOPHARMA_WEBHOOK_SECRET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Secret HMAC confirmations Promopharma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MTLS_CERT_PATH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Chemin certificat serveur MédiHelm (mTLS)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MTLS_KEY_PATH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Chemin clé privée serveur (mTLS)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MTLS_CA_PATH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Chemin CA institutionnelle (mTLS)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REDIS_ALERTES_QUEUE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URL Redis dédiée queue haute priorité alertes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0F8F5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Oui</w:t>
            </w:r>
          </w:p>
        </w:tc>
      </w:tr>
      <w:tr>
        <w:trPr/>
        <w:tc>
          <w:tcPr>
            <w:tcW w:w="3799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INSTITUTIONNEL_SUBDOMAIN</w:t>
            </w:r>
          </w:p>
        </w:tc>
        <w:tc>
          <w:tcPr>
            <w:tcW w:w="3401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Sous-domaine portail institutionnel</w:t>
            </w:r>
          </w:p>
        </w:tc>
        <w:tc>
          <w:tcPr>
            <w:tcW w:w="1826" w:type="dxa"/>
            <w:tcBorders>
              <w:top w:val="single" w:sz="6" w:space="0" w:color="C5DED6"/>
              <w:start w:val="single" w:sz="6" w:space="0" w:color="C5DED6"/>
              <w:bottom w:val="single" w:sz="6" w:space="0" w:color="C5DED6"/>
              <w:end w:val="single" w:sz="6" w:space="0" w:color="C5DE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A"/>
                <w:sz w:val="20"/>
                <w:szCs w:val="20"/>
              </w:rPr>
              <w:t>Non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pBdr>
          <w:bottom w:val="single" w:sz="6" w:space="1" w:color="9FE1CB"/>
        </w:pBdr>
        <w:spacing w:before="280" w:after="140"/>
        <w:rPr/>
      </w:pPr>
      <w:r>
        <w:rPr>
          <w:rFonts w:eastAsia="Arial" w:cs="Arial" w:ascii="Arial" w:hAnsi="Arial"/>
          <w:b/>
          <w:bCs/>
          <w:color w:val="1D9E75"/>
          <w:sz w:val="26"/>
          <w:szCs w:val="26"/>
        </w:rPr>
        <w:t>14.2 Checklist déploiement v2.0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Migrations Prisma : nouveaux schémas qualite, institutionnel, grossistes créés.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Index PostgreSQL : lots.numero_lot + medicaments.dci pour recherche alertes &lt; 10 sec.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Certificats mTLS : générés et testés avec les partenaires institutionnels.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Whitelists IP : configurées par environnement (staging + production).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Queue BullMQ alertes : Redis dédié configuré avec priorité 1 et concurrence 20.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Portail institutionnel : déployé sur sous-domaine séparé avec auth distincte.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2C2C2A"/>
          <w:sz w:val="21"/>
          <w:szCs w:val="21"/>
        </w:rPr>
        <w:t>Test alerte DPMED de bout en bout sur staging avant tout déploiement production.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top w:val="single" w:sz="6" w:space="1" w:color="9FE1CB"/>
        </w:pBdr>
        <w:spacing w:before="400" w:after="0"/>
        <w:jc w:val="center"/>
        <w:rPr/>
      </w:pPr>
      <w:r>
        <w:rPr>
          <w:rFonts w:eastAsia="Arial" w:cs="Arial"/>
          <w:i/>
          <w:iCs/>
          <w:color w:val="888780"/>
          <w:sz w:val="17"/>
          <w:szCs w:val="17"/>
        </w:rPr>
        <w:t>MédiHelm Specs v2.0  |  YEHI OR Tech © 2025  |  Document confidentiel — Reproduction interdite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9FE1CB"/>
      </w:pBdr>
      <w:spacing w:before="100" w:after="0"/>
      <w:jc w:val="end"/>
      <w:rPr/>
    </w:pPr>
    <w:r>
      <w:rPr>
        <w:rFonts w:eastAsia="Arial" w:cs="Arial"/>
        <w:color w:val="888780"/>
        <w:sz w:val="17"/>
        <w:szCs w:val="17"/>
      </w:rPr>
      <w:t xml:space="preserve">YEHI OR Tech  |  Confidentiel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32</w:t>
    </w:r>
    <w:r>
      <w:rPr/>
      <w:fldChar w:fldCharType="end"/>
    </w:r>
    <w:r>
      <w:rPr>
        <w:rFonts w:eastAsia="Arial" w:cs="Arial"/>
        <w:color w:val="888780"/>
        <w:sz w:val="17"/>
        <w:szCs w:val="17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9FE1CB"/>
      </w:pBdr>
      <w:spacing w:before="100" w:after="0"/>
      <w:jc w:val="end"/>
      <w:rPr/>
    </w:pPr>
    <w:r>
      <w:rPr>
        <w:rFonts w:eastAsia="Arial" w:cs="Arial"/>
        <w:color w:val="888780"/>
        <w:sz w:val="17"/>
        <w:szCs w:val="17"/>
      </w:rPr>
      <w:t xml:space="preserve">YEHI OR Tech  |  Confidentiel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32</w:t>
    </w:r>
    <w:r>
      <w:rPr/>
      <w:fldChar w:fldCharType="end"/>
    </w:r>
    <w:r>
      <w:rPr>
        <w:rFonts w:eastAsia="Arial" w:cs="Arial"/>
        <w:color w:val="888780"/>
        <w:sz w:val="17"/>
        <w:szCs w:val="17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D9E75"/>
      </w:pBdr>
      <w:spacing w:before="0" w:after="100"/>
      <w:rPr/>
    </w:pPr>
    <w:r>
      <w:rPr>
        <w:rFonts w:eastAsia="Arial" w:cs="Arial"/>
        <w:b/>
        <w:bCs/>
        <w:color w:val="1D9E75"/>
        <w:sz w:val="19"/>
        <w:szCs w:val="19"/>
      </w:rPr>
      <w:t xml:space="preserve">MédiHelm  </w:t>
    </w:r>
    <w:r>
      <w:rPr>
        <w:rFonts w:eastAsia="Arial" w:cs="Arial"/>
        <w:color w:val="888780"/>
        <w:sz w:val="19"/>
        <w:szCs w:val="19"/>
      </w:rPr>
      <w:t>— Spécifications Techniques v2.0 — Infrastructure Pharmaceutique Nationale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D9E75"/>
      </w:pBdr>
      <w:spacing w:before="0" w:after="100"/>
      <w:rPr/>
    </w:pPr>
    <w:r>
      <w:rPr>
        <w:rFonts w:eastAsia="Arial" w:cs="Arial"/>
        <w:b/>
        <w:bCs/>
        <w:color w:val="1D9E75"/>
        <w:sz w:val="19"/>
        <w:szCs w:val="19"/>
      </w:rPr>
      <w:t xml:space="preserve">MédiHelm  </w:t>
    </w:r>
    <w:r>
      <w:rPr>
        <w:rFonts w:eastAsia="Arial" w:cs="Arial"/>
        <w:color w:val="888780"/>
        <w:sz w:val="19"/>
        <w:szCs w:val="19"/>
      </w:rPr>
      <w:t>— Spécifications Techniques v2.0 — Infrastructure Pharmaceutique Nationale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Heading3">
    <w:name w:val="Heading 3"/>
    <w:basedOn w:val="Heading"/>
    <w:qFormat/>
    <w:pPr>
      <w:spacing w:before="180" w:after="10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2026-03-18T19:17:43Z</dcterms:created>
  <dc:creator>Un-named</dc:creator>
  <dc:description/>
  <dc:language>en-US</dc:language>
  <cp:lastModifiedBy>Un-named</cp:lastModifiedBy>
  <dcterms:modified xsi:type="dcterms:W3CDTF">2026-03-18T19:17:43Z</dcterms:modified>
  <cp:revision>1</cp:revision>
  <dc:subject/>
  <dc:title/>
</cp:coreProperties>
</file>