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</w:rPr>
        <w:t>L'ÉCOSYSTÈME MÉDIA BUSINESS D'AFRIQUE FRANCOPHONE</w:t>
        <w:br/>
      </w:r>
      <w:r>
        <w:rPr>
          <w:b/>
          <w:color w:val="1A1A1A"/>
          <w:sz w:val="44"/>
        </w:rPr>
        <w:t>CHARTE DE COPYWRITING COMPLÈTE &amp; TEXTES DU SITE WEB</w:t>
        <w:br/>
      </w:r>
      <w:r>
        <w:rPr>
          <w:i/>
          <w:color w:val="505050"/>
          <w:sz w:val="24"/>
        </w:rPr>
        <w:t>Stratégie Rédactionnelle, High-Conversion Copy &amp; Ghostwriting B2B pour PodLab Media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C00000"/>
                <w:sz w:val="20"/>
              </w:rPr>
              <w:t>📍 POSITIONNEMENT &amp; AUDIENCE CIBLE</w:t>
              <w:br/>
            </w:r>
            <w:r>
              <w:rPr>
                <w:color w:val="1A1A1A"/>
                <w:sz w:val="19"/>
              </w:rPr>
              <w:t>Média : PodLab Media (1er Média Business d'Afrique Francophone)</w:t>
              <w:br/>
              <w:t>Audience : +128 000 abonnés, 1 million d'écoutes/trimestre (Entrepreneurs, Dirigeants, Investisseurs, Créatifs, Cadres B2B)</w:t>
              <w:br/>
              <w:t>Implantations : Studios Broadcast à Cotonou (Bénin) &amp; Abidjan (Côte d'Ivoire)</w:t>
              <w:br/>
              <w:t>Objectif du Copywriting : Transformer l'audience passive YouTube en communauté propriétaire (Newsletter), monétiser les studios physiques et qualifier les sponsors B2B (+1M F CFA).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1. CHARTE ÉDITORIALE &amp; TON DE VOIX (GHOSTWRITING CHARTER)</w:t>
      </w:r>
    </w:p>
    <w:p>
      <w:pPr>
        <w:spacing w:after="160"/>
      </w:pPr>
      <w:r>
        <w:rPr>
          <w:sz w:val="22"/>
        </w:rPr>
        <w:t xml:space="preserve">L'archétype éditorial de PodLab est celui du </w:t>
      </w:r>
      <w:r>
        <w:rPr>
          <w:b/>
          <w:sz w:val="22"/>
        </w:rPr>
        <w:t>Mentor Visionnaire &amp; Infiltré du Business Africain</w:t>
      </w:r>
      <w:r>
        <w:rPr>
          <w:sz w:val="22"/>
        </w:rPr>
        <w:t>. Le ton refuse le jargon théorique déconnecté pour privilégier l'expérience brute du terrain, le parler vrai et les chiffres réels.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1A1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Pilier de Marque</w:t>
            </w:r>
          </w:p>
        </w:tc>
        <w:tc>
          <w:tcPr>
            <w:tcW w:type="dxa" w:w="3312"/>
            <w:shd w:fill="1A1A1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Ce que nous disons (Do's)</w:t>
            </w:r>
          </w:p>
        </w:tc>
        <w:tc>
          <w:tcPr>
            <w:tcW w:type="dxa" w:w="3456"/>
            <w:shd w:fill="1A1A1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Ce que nous évitons (Don'ts)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b/>
                <w:sz w:val="19"/>
              </w:rPr>
              <w:t>Vérité du Terrain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sz w:val="19"/>
              </w:rPr>
              <w:t>Chiffres réels, erreurs de parcours, coulisses de gestion, BRVM, marges.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sz w:val="19"/>
              </w:rPr>
              <w:t>Théorie universitaire, discours motivationnel creux, fausses promesses.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Fierté &amp; Souveraineté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Génération de champions économiques locaux, "Futur Dangote"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Misérabilisme, assistariat, clichés misérabilistes sur le continent.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b/>
                <w:sz w:val="19"/>
              </w:rPr>
              <w:t>Rigueur &amp; Action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sz w:val="19"/>
              </w:rPr>
              <w:t>Décisions stratégiques, gouvernance, levée de fonds, exécution.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00" w:type="dxa"/>
              <w:right w:w="100" w:type="dxa"/>
            </w:tcMar>
            <w:shd w:fill="F4F4F6"/>
          </w:tcPr>
          <w:p>
            <w:r>
              <w:rPr>
                <w:sz w:val="19"/>
              </w:rPr>
              <w:t>Conseils vagues sans métriques, bavardage informel sans conclusion.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2. COPYWRITING COMPLETS : PAGE D'ACCUEIL (HOMEPAGE)</w:t>
      </w:r>
    </w:p>
    <w:p>
      <w:pPr>
        <w:spacing w:after="80"/>
      </w:pPr>
      <w:r>
        <w:rPr>
          <w:b/>
          <w:color w:val="C00000"/>
          <w:sz w:val="24"/>
        </w:rPr>
        <w:t>2.1 HERO SECTION (AU-DESSUS DE LA LIGNE DE FLOTTAISON)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C00000"/>
                <w:sz w:val="18"/>
              </w:rPr>
              <w:t>KICKER / SUR-TITRE :</w:t>
              <w:br/>
            </w:r>
            <w:r>
              <w:rPr>
                <w:b/>
                <w:sz w:val="20"/>
              </w:rPr>
              <w:t>🎙️ LE 1ER MÉDIA BUSINESS D'AFRIQUE FRANCOPHONE</w:t>
              <w:br/>
              <w:br/>
            </w:r>
            <w:r>
              <w:rPr>
                <w:b/>
                <w:color w:val="C00000"/>
                <w:sz w:val="18"/>
              </w:rPr>
              <w:t>TITRE PRINCIPAL (H1) :</w:t>
              <w:br/>
            </w:r>
            <w:r>
              <w:rPr>
                <w:b/>
                <w:color w:val="1A1A1A"/>
                <w:sz w:val="32"/>
              </w:rPr>
              <w:t>L'Écosystème où s'écrit le futur du Business en Afrique.</w:t>
              <w:br/>
              <w:br/>
            </w:r>
            <w:r>
              <w:rPr>
                <w:b/>
                <w:color w:val="C00000"/>
                <w:sz w:val="18"/>
              </w:rPr>
              <w:t>SOUS-TITRE (SUBHEADLINE) :</w:t>
              <w:br/>
            </w:r>
            <w:r>
              <w:rPr>
                <w:sz w:val="22"/>
              </w:rPr>
              <w:t>Chaque dimanche, accédez aux conversations confidentielles avec les bâtisseurs, dirigeants et investisseurs qui façonnent l'économie régionale. Sans filtre, sans langue de bois, orienté ROI.</w:t>
              <w:br/>
              <w:br/>
            </w:r>
            <w:r>
              <w:rPr>
                <w:b/>
                <w:color w:val="C00000"/>
                <w:sz w:val="18"/>
              </w:rPr>
              <w:t>BOUTONS D'ACTION (CALL-TO-ACTION) :</w:t>
              <w:br/>
            </w:r>
            <w:r>
              <w:rPr>
                <w:b/>
                <w:sz w:val="20"/>
              </w:rPr>
              <w:t>• CTA Principal (Rouge) : [ Rejoindre le Cercle Privé — Gratuit ]</w:t>
              <w:br/>
              <w:t>• CTA Secondaire (Gris) : [ Réserver un Studio (Cotonou &amp; Abidjan) ]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C00000"/>
          <w:sz w:val="24"/>
        </w:rPr>
        <w:t>2.2 BARRE DE PREUVE SOCIALE &amp; IMPACT (NUMBERS BAR)</w:t>
      </w:r>
    </w:p>
    <w:p>
      <w:pPr>
        <w:spacing w:after="240"/>
      </w:pPr>
      <w:r>
        <w:rPr>
          <w:b/>
        </w:rPr>
        <w:t xml:space="preserve">• </w:t>
      </w:r>
      <w:r>
        <w:rPr>
          <w:b/>
        </w:rPr>
        <w:t xml:space="preserve">1 Million+ d'Écoutes / Trimestre </w:t>
      </w:r>
      <w:r>
        <w:t>— Le podcast business le plus écouté au Bénin &amp; 2e en Afrique de l'Ouest.</w:t>
        <w:br/>
      </w:r>
      <w:r>
        <w:rPr>
          <w:b/>
        </w:rPr>
        <w:t xml:space="preserve">• </w:t>
      </w:r>
      <w:r>
        <w:rPr>
          <w:b/>
        </w:rPr>
        <w:t xml:space="preserve">+128 000 Décideurs </w:t>
      </w:r>
      <w:r>
        <w:t>— Une communauté engagée de dirigeants, fondateurs, créatifs et investisseurs.</w:t>
        <w:br/>
      </w:r>
      <w:r>
        <w:rPr>
          <w:b/>
        </w:rPr>
        <w:t xml:space="preserve">• </w:t>
      </w:r>
      <w:r>
        <w:rPr>
          <w:b/>
        </w:rPr>
        <w:t xml:space="preserve">2 Studios Internationaux </w:t>
      </w:r>
      <w:r>
        <w:t>— Plateaux de tournage 4K Broadcast installés à Cotonou (Bénin) et Abidjan (Côte d'Ivoire).</w:t>
      </w:r>
    </w:p>
    <w:p>
      <w:pPr>
        <w:spacing w:after="80"/>
      </w:pPr>
      <w:r>
        <w:rPr>
          <w:b/>
          <w:color w:val="C00000"/>
          <w:sz w:val="24"/>
        </w:rPr>
        <w:t>2.3 MANIFESTE PODLAB : POURQUOI YOUTUBE NE SUFFIT PLUS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i/>
                <w:color w:val="C00000"/>
                <w:sz w:val="24"/>
              </w:rPr>
              <w:t>« L'Afrique de l'Ouest ne manque pas d'idées, elle manque de données d'exécution réelles. »</w:t>
              <w:br/>
              <w:br/>
            </w:r>
            <w:r>
              <w:rPr>
                <w:color w:val="1A1A1A"/>
                <w:sz w:val="21"/>
              </w:rPr>
              <w:t>Pendant des décennies, le récit économique africain a été écrit par des observateurs extérieurs. Chez PodLab Media, nous avons créé le premier sanctuaire où les véritables acteurs — ceux qui gèrent des conseils d'administration, qui introduisent des sociétés à la BRVM comme AS World Tech, ou qui structurent le crédit financier — partagent leurs chiffres, leurs échecs et leurs méthodes d'arbitrage. Nous ne faisons pas des interviews : nous documentons l'histoire industrielle et commerciale de notre continent.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3. COPYWRITING HIGH-CONVERSION : PAGE /SPONSORED &amp; SPONSORING</w:t>
      </w:r>
    </w:p>
    <w:p>
      <w:pPr>
        <w:spacing w:after="120"/>
      </w:pPr>
      <w:r>
        <w:rPr>
          <w:sz w:val="22"/>
        </w:rPr>
        <w:t>Cette page remplace le formulaire Google Forms générique par un tunnel de vente institutionnel B2B calibré pour capter les budgets marketing de 500.000 F CFA à +1.000.000 F CFA.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C00000"/>
                <w:sz w:val="18"/>
              </w:rPr>
              <w:t>TITRE DE LA PAGE /SPONSORING :</w:t>
              <w:br/>
            </w:r>
            <w:r>
              <w:rPr>
                <w:b/>
                <w:color w:val="1A1A1A"/>
                <w:sz w:val="30"/>
              </w:rPr>
              <w:t>Associez Votre Marque au Média d'Affaires le Plus Influent de la Région.</w:t>
              <w:br/>
              <w:br/>
            </w:r>
            <w:r>
              <w:rPr>
                <w:b/>
                <w:color w:val="C00000"/>
                <w:sz w:val="18"/>
              </w:rPr>
              <w:t>SOUS-TITRE :</w:t>
              <w:br/>
            </w:r>
            <w:r>
              <w:rPr>
                <w:sz w:val="22"/>
              </w:rPr>
              <w:t>Touchez 1 million de décideurs, chefs d'entreprises, cadres supérieurs et investisseurs chaque trimestre. Sans intermédiaire, au cœur de leur temps d'attention.</w:t>
              <w:br/>
              <w:br/>
            </w:r>
            <w:r>
              <w:rPr>
                <w:b/>
                <w:color w:val="C00000"/>
                <w:sz w:val="18"/>
              </w:rPr>
              <w:t>AVANTAGES ANNONCEURS (BULLET POINTS CONVERTIS) :</w:t>
              <w:br/>
            </w:r>
            <w:r>
              <w:rPr>
                <w:sz w:val="20"/>
              </w:rPr>
              <w:t>✓ Crédibilité Immédiate : Alignez votre image sur des figures de haut niveau (Stanislas Zézé, Claudy Siar, Richard Odjrado).</w:t>
              <w:br/>
              <w:t>✓ Engagement Maximisé : 2 heures de temps d'attention moyen par épisode, loin de la volatilité des réseaux sociaux.</w:t>
              <w:br/>
              <w:t>✓ Diffusion Multi-Canal : Intégration vidéo 4K, mentions orales naturelles, extraits Shorts/Reels et relais Newsletter B2B.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C00000"/>
          <w:sz w:val="24"/>
        </w:rPr>
        <w:t>3.1 MICRO-COPY DU TUNNEL DE QUALIFICATION SPONSORING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1A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Étape du Tunnel</w:t>
            </w:r>
          </w:p>
        </w:tc>
        <w:tc>
          <w:tcPr>
            <w:tcW w:type="dxa" w:w="6192"/>
            <w:shd w:fill="1A1A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Texte &amp; Copywriting Intégré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4F4F6"/>
          </w:tcPr>
          <w:p>
            <w:r>
              <w:rPr>
                <w:b/>
                <w:sz w:val="19"/>
              </w:rPr>
              <w:t>Étape 1 : Qualification Budget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80" w:type="dxa"/>
              <w:right w:w="80" w:type="dxa"/>
            </w:tcMar>
            <w:shd w:fill="F4F4F6"/>
          </w:tcPr>
          <w:p>
            <w:r>
              <w:rPr>
                <w:sz w:val="19"/>
              </w:rPr>
              <w:t>« Quel est le budget mensuel alloué à votre visibilité ? »</w:t>
              <w:br/>
              <w:t>[ Options : 500.000 F CFA | 500.000 F - 1.000.000 F CFA | +1.000.000 F CFA (Sur-mesure) ]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Étape 2 : Objectif ROI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« Quel est votre objectif prioritaire ? »</w:t>
              <w:br/>
              <w:t>[ Branding &amp; Notoriété Institutionnelle | Acquisition de Clients B2B | Lancement de Produit ]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4F4F6"/>
          </w:tcPr>
          <w:p>
            <w:r>
              <w:rPr>
                <w:b/>
                <w:sz w:val="19"/>
              </w:rPr>
              <w:t>Étape 3 : Déblocage Kit Média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80" w:type="dxa"/>
              <w:right w:w="80" w:type="dxa"/>
            </w:tcMar>
            <w:shd w:fill="F4F4F6"/>
          </w:tcPr>
          <w:p>
            <w:r>
              <w:rPr>
                <w:sz w:val="19"/>
              </w:rPr>
              <w:t>« Téléchargez immédiatement notre Kit Média &amp; Grille Tarifaire 2026. Un responsable partenariats vous recontacte sous 24h ouvrées. »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4. COPYWRITING PAGE /STUDIOS : RÉSERVATION COTONOU &amp; ABIDJAN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C00000"/>
                <w:sz w:val="18"/>
              </w:rPr>
              <w:t>TITRE DE LA PAGE /STUDIOS :</w:t>
              <w:br/>
            </w:r>
            <w:r>
              <w:rPr>
                <w:b/>
                <w:color w:val="1A1A1A"/>
                <w:sz w:val="30"/>
              </w:rPr>
              <w:t>Donnez à Vos Contenu le Standing des Plus Grands Médias Internationaux.</w:t>
              <w:br/>
              <w:br/>
            </w:r>
            <w:r>
              <w:rPr>
                <w:b/>
                <w:color w:val="C00000"/>
                <w:sz w:val="18"/>
              </w:rPr>
              <w:t>SOUS-TITRE :</w:t>
              <w:br/>
            </w:r>
            <w:r>
              <w:rPr>
                <w:sz w:val="22"/>
              </w:rPr>
              <w:t>Louez nos plateaux de tournage équipés en 4K Broadcast, traitement acoustique professionnel et régie complète à Cotonou (Bénin) et Abidjan (Côte d'Ivoire).</w:t>
              <w:br/>
              <w:br/>
            </w:r>
            <w:r>
              <w:rPr>
                <w:b/>
                <w:color w:val="C00000"/>
                <w:sz w:val="18"/>
              </w:rPr>
              <w:t>LES PACKS STUDIOS (TEXTES DE VENTE) :</w:t>
              <w:br/>
            </w:r>
            <w:r>
              <w:rPr>
                <w:sz w:val="20"/>
              </w:rPr>
              <w:t>🎙️ Pack Audio Master : Idéal pour les émissions de radio, livres audio et voix off. Isolation phonique studio, microphones Shure SM7B, ingénieur du son dédié.</w:t>
              <w:br/>
              <w:t>🎥 Pack Podcasting Vidéo 4K : Configuration multi-caméras (3 angles), éclairage cinématique, décor modulable premium, enregistrement live multi-pistes.</w:t>
              <w:br/>
              <w:t>🎬 Pack Production Exécutive Clé en Main : De l'idée au montage final. Inclus : Tournage, habillage sonore, découpe des extraits Shorts/Reels et sous-titrage.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5. COPYWRITING PAGE /NEWSLETTER : LE CERCLE PRIVÉ PODLAB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C00000"/>
                <w:sz w:val="18"/>
              </w:rPr>
              <w:t>ACCROCHE DE CAPTATION NEWSLETTER :</w:t>
              <w:br/>
            </w:r>
            <w:r>
              <w:rPr>
                <w:b/>
                <w:color w:val="1A1A1A"/>
                <w:sz w:val="30"/>
              </w:rPr>
              <w:t>L'Envers du Décor Business : Ce Qui Ne Passe Pas au Montage.</w:t>
              <w:br/>
              <w:br/>
            </w:r>
            <w:r>
              <w:rPr>
                <w:b/>
                <w:color w:val="C00000"/>
                <w:sz w:val="18"/>
              </w:rPr>
              <w:t>VALEUR PROMISE (LEAD MAGNET) :</w:t>
              <w:br/>
            </w:r>
            <w:r>
              <w:rPr>
                <w:sz w:val="21"/>
              </w:rPr>
              <w:t>Chaque dimanche matin à 8h, recevez l'analyse financière et stratégique confidentielle de l'épisode du jour. En bonus immédiat : Téléchargez gratuitement la Fiche de Synthèse Décideur du podcast Stan Zézé &amp; Richard Odjrado (Grilles de lecture BRVM &amp; Ratios de gestion).</w:t>
              <w:br/>
              <w:br/>
            </w:r>
            <w:r>
              <w:rPr>
                <w:b/>
                <w:color w:val="C00000"/>
                <w:sz w:val="21"/>
              </w:rPr>
              <w:t>BOUTON DE FORMULAIRE : [ Revoir la Fiche de Synthèse + Intégrer le Cercle ]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A1A1A"/>
        </w:rPr>
        <w:t>6. SÉQUENCE D'E-MAILS D'AUTOMATISATION &amp; RELANCE B2B</w:t>
      </w:r>
    </w:p>
    <w:p>
      <w:pPr>
        <w:spacing w:after="120"/>
      </w:pPr>
      <w:r>
        <w:rPr>
          <w:sz w:val="22"/>
        </w:rPr>
        <w:t>Séquence rédigée au format Ghostwriting direct pour convertir les inscrits et les demandes de devis.</w:t>
      </w:r>
    </w:p>
    <w:p>
      <w:pPr>
        <w:spacing w:after="40"/>
      </w:pPr>
      <w:r>
        <w:rPr>
          <w:b/>
          <w:color w:val="C00000"/>
          <w:sz w:val="22"/>
        </w:rPr>
        <w:t>E-mail 1 : Bienvenue dans le Cercle PodLab (Post-Inscription Newsletter)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Objet : Votre fiche de synthèse PodLab est disponible (+ Bienvenue)</w:t>
              <w:br/>
              <w:br/>
              <w:t>Bonjour,</w:t>
              <w:br/>
              <w:br/>
              <w:t>Bienvenue au sein du Cercle PodLab Media.</w:t>
              <w:br/>
              <w:br/>
              <w:t>Ici, nous ne faisons ni théorie ni discours académique. Vous rejoignez plus de 128 000 dirigeants, entrepreneurs et décideurs qui exigent de comprendre les rouages réels de l'économie en Afrique francophone.</w:t>
              <w:br/>
              <w:br/>
              <w:t>🔗 Cliquez ici pour accéder à votre Fiche de Synthèse Décideur (Inclus : Analyse financière &amp; Ratios BRVM de l'épisode).</w:t>
              <w:br/>
              <w:br/>
              <w:t>Dès ce dimanche à 8h00, vous recevrez la prochaine note stratégique avant la sortie officielle de l'épisode à 13h.</w:t>
              <w:br/>
              <w:br/>
              <w:t>À très vite,</w:t>
              <w:br/>
              <w:t>L'Équipe PodLab Media</w:t>
              <w:br/>
              <w:t>Cotonou • Abidjan</w:t>
            </w:r>
          </w:p>
        </w:tc>
      </w:tr>
    </w:tbl>
    <w:p>
      <w:pPr>
        <w:spacing w:after="200"/>
      </w:pPr>
    </w:p>
    <w:p>
      <w:pPr>
        <w:spacing w:after="40"/>
      </w:pPr>
      <w:r>
        <w:rPr>
          <w:b/>
          <w:color w:val="C00000"/>
          <w:sz w:val="22"/>
        </w:rPr>
        <w:t>E-mail 2 : Relance Commerciale Sponsor (Suivi Candidature Partenariat)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Objet : Suite à votre demande de partenariat avec PodLab Media</w:t>
              <w:br/>
              <w:br/>
              <w:t>Bonjour [Prénom / Nom de l'Entreprise],</w:t>
              <w:br/>
              <w:br/>
              <w:t>Nous avons bien reçu votre demande de partenariat pour associer votre marque à PodLab Media.</w:t>
              <w:br/>
              <w:br/>
              <w:t>Avec 1 million d'écoutes trimestrielles auprès de décideurs à haut pouvoir d'achat, nos créneaux de sponsoring pour la saison en cours sont strictement limités afin de garantir un impact maximal à nos marques partenaires.</w:t>
              <w:br/>
              <w:br/>
              <w:t>Votre profil d'entreprise correspond à nos critères d'alignement. Je vous invite à réserver un créneau de 15 minutes dans notre agenda partenaire ci-dessous pour valider la faisabilité de votre campagne :</w:t>
              <w:br/>
              <w:br/>
              <w:t>👉 [ Calendrier de Réservation d'Échange Partenaire ]</w:t>
              <w:br/>
              <w:br/>
              <w:t>Cordialement,</w:t>
              <w:br/>
              <w:t>Direction des Partenariats B2B – PodLab Media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