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21212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48"/>
          <w:szCs w:val="48"/>
          <w:rtl w:val="0"/>
        </w:rPr>
        <w:t xml:space="preserve">SDK Manager  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color w:val="2121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rtl w:val="0"/>
        </w:rPr>
        <w:t xml:space="preserve">(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Software Development Kit</w:t>
      </w:r>
      <w:r w:rsidDel="00000000" w:rsidR="00000000" w:rsidRPr="00000000">
        <w:rPr>
          <w:rFonts w:ascii="Roboto" w:cs="Roboto" w:eastAsia="Roboto" w:hAnsi="Roboto"/>
          <w:b w:val="1"/>
          <w:color w:val="2121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hanging="360"/>
        <w:jc w:val="both"/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rtl w:val="0"/>
        </w:rPr>
        <w:t xml:space="preserve">Herramienta que permite 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yellow"/>
          <w:rtl w:val="0"/>
        </w:rPr>
        <w:t xml:space="preserve">ver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green"/>
          <w:rtl w:val="0"/>
        </w:rPr>
        <w:t xml:space="preserve">instalar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yellow"/>
          <w:rtl w:val="0"/>
        </w:rPr>
        <w:t xml:space="preserve">actualizar 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rtl w:val="0"/>
        </w:rPr>
        <w:t xml:space="preserve">y 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green"/>
          <w:rtl w:val="0"/>
        </w:rPr>
        <w:t xml:space="preserve">desinstalar 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rtl w:val="0"/>
        </w:rPr>
        <w:t xml:space="preserve">paquetes para el SDK de Android.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jc w:val="both"/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hanging="360"/>
        <w:jc w:val="both"/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rtl w:val="0"/>
        </w:rPr>
        <w:t xml:space="preserve">En este ejemplo, instalaremos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 API 19 (Kitkat)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</w:rPr>
        <w:drawing>
          <wp:inline distB="114300" distT="114300" distL="114300" distR="114300">
            <wp:extent cx="1409700" cy="13259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93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2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9972000" cy="4622800"/>
            <wp:effectExtent b="12700" l="12700" r="12700" t="127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4622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891713" cy="669173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91713" cy="669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9844002" cy="67218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4002" cy="672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72000" cy="6845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68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0038" cy="2609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6534" l="0" r="2815" t="7297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1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