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AF4D6B" w14:textId="530DD989" w:rsidR="007C7E29" w:rsidRPr="00421EBC" w:rsidRDefault="00421EBC">
      <w:pPr>
        <w:rPr>
          <w:lang w:val="es-MX"/>
        </w:rPr>
      </w:pPr>
      <w:r>
        <w:rPr>
          <w:lang w:val="es-MX"/>
        </w:rPr>
        <w:t>Proceso levantamiento de información</w:t>
      </w:r>
    </w:p>
    <w:sectPr w:rsidR="007C7E29" w:rsidRPr="00421EB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906"/>
    <w:rsid w:val="00396906"/>
    <w:rsid w:val="00421EBC"/>
    <w:rsid w:val="007C7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51BB1B"/>
  <w15:chartTrackingRefBased/>
  <w15:docId w15:val="{E8D1E210-7F31-4564-A312-E317D649F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CASANARE</dc:creator>
  <cp:keywords/>
  <dc:description/>
  <cp:lastModifiedBy>CASANARE</cp:lastModifiedBy>
  <cp:revision>2</cp:revision>
  <dcterms:created xsi:type="dcterms:W3CDTF">2024-03-06T02:32:00Z</dcterms:created>
  <dcterms:modified xsi:type="dcterms:W3CDTF">2024-03-06T02:33:00Z</dcterms:modified>
</cp:coreProperties>
</file>