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2 of 5</w:t>
      </w:r>
    </w:p>
    <w:p>
      <w:pPr>
        <w:spacing w:after="80"/>
      </w:pPr>
      <w:r>
        <w:rPr>
          <w:rFonts w:ascii="Calibri" w:cs="Calibri" w:eastAsia="Calibri" w:hAnsi="Calibri"/>
          <w:b/>
          <w:bCs/>
          <w:color w:val="1A1A1A"/>
          <w:sz w:val="56"/>
          <w:szCs w:val="56"/>
        </w:rPr>
        <w:t xml:space="preserve">Database Guide</w:t>
      </w:r>
    </w:p>
    <w:p>
      <w:pPr>
        <w:spacing w:after="320"/>
      </w:pPr>
      <w:r>
        <w:rPr>
          <w:rFonts w:ascii="Calibri" w:cs="Calibri" w:eastAsia="Calibri" w:hAnsi="Calibri"/>
          <w:color w:val="8B1E2D"/>
          <w:sz w:val="26"/>
          <w:szCs w:val="26"/>
        </w:rPr>
        <w:t xml:space="preserve">Every table, what it holds, and how they connect</w:t>
      </w:r>
    </w:p>
    <w:p>
      <w:pPr>
        <w:spacing w:after="900" w:line="300"/>
      </w:pPr>
      <w:r>
        <w:rPr>
          <w:rFonts w:ascii="Calibri" w:cs="Calibri" w:eastAsia="Calibri" w:hAnsi="Calibri"/>
          <w:color w:val="5A5A5A"/>
          <w:sz w:val="21"/>
          <w:szCs w:val="21"/>
        </w:rPr>
        <w:t xml:space="preserve">The PES keeps everything in one PostgreSQL database with 39 tables and 135 functions. This guide walks through them area by area, in the order the academic year actually happens: people, then courses, then enrolment, then attendance, then marks.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think about this database</w:t>
      </w:r>
    </w:p>
    <w:p>
      <w:pPr>
        <w:spacing w:after="150" w:line="276"/>
      </w:pPr>
      <w:r>
        <w:rPr>
          <w:rFonts w:ascii="Calibri" w:cs="Calibri" w:eastAsia="Calibri" w:hAnsi="Calibri"/>
          <w:b w:val="false"/>
          <w:bCs w:val="false"/>
          <w:i w:val="false"/>
          <w:iCs w:val="false"/>
          <w:color w:val="1A1A1A"/>
          <w:sz w:val="21"/>
          <w:szCs w:val="21"/>
        </w:rPr>
        <w:t xml:space="preserve">Do not start by reading all 39 tables. Start with the three ideas that shape them.</w:t>
      </w:r>
    </w:p>
    <w:p>
      <w:pPr>
        <w:pStyle w:val="Heading3"/>
        <w:spacing w:after="90" w:before="220"/>
      </w:pPr>
      <w:r>
        <w:rPr>
          <w:rFonts w:ascii="Calibri" w:cs="Calibri" w:eastAsia="Calibri" w:hAnsi="Calibri"/>
          <w:b/>
          <w:bCs/>
          <w:color w:val="8B1E2D"/>
          <w:sz w:val="23"/>
          <w:szCs w:val="23"/>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MATTERS</w:t>
            </w:r>
          </w:p>
          <w:p>
            <w:pPr>
              <w:spacing w:line="276"/>
            </w:pPr>
            <w:r>
              <w:rPr>
                <w:rFonts w:ascii="Calibri" w:cs="Calibri" w:eastAsia="Calibri" w:hAnsi="Calibri"/>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pStyle w:val="Heading3"/>
        <w:spacing w:after="90" w:before="220"/>
      </w:pPr>
      <w:r>
        <w:rPr>
          <w:rFonts w:ascii="Calibri" w:cs="Calibri" w:eastAsia="Calibri" w:hAnsi="Calibri"/>
          <w:b/>
          <w:bCs/>
          <w:color w:val="8B1E2D"/>
          <w:sz w:val="23"/>
          <w:szCs w:val="23"/>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Guide 3 explains why, and the fixed order in which they are searched.</w:t>
      </w:r>
    </w:p>
    <w:p>
      <w:pPr>
        <w:pStyle w:val="Heading3"/>
        <w:spacing w:after="90" w:before="220"/>
      </w:pPr>
      <w:r>
        <w:rPr>
          <w:rFonts w:ascii="Calibri" w:cs="Calibri" w:eastAsia="Calibri" w:hAnsi="Calibri"/>
          <w:b/>
          <w:bCs/>
          <w:color w:val="8B1E2D"/>
          <w:sz w:val="23"/>
          <w:szCs w:val="23"/>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History is kept because results, feedback and attendance all point back at it.</w:t>
      </w:r>
    </w:p>
    <w:p>
      <w:r>
        <w:br w:type="page"/>
      </w:r>
    </w:p>
    <w:p>
      <w:pPr>
        <w:pStyle w:val="Heading1"/>
        <w:spacing w:after="170" w:before="380"/>
      </w:pPr>
      <w:r>
        <w:rPr>
          <w:rFonts w:ascii="Calibri" w:cs="Calibri" w:eastAsia="Calibri" w:hAnsi="Calibri"/>
          <w:b/>
          <w:bCs/>
          <w:color w:val="8B1E2D"/>
          <w:sz w:val="32"/>
          <w:szCs w:val="32"/>
        </w:rPr>
        <w:t xml:space="preserve">2. People</w:t>
      </w:r>
    </w:p>
    <w:p>
      <w:pPr>
        <w:pStyle w:val="Heading2"/>
        <w:spacing w:after="120" w:before="300"/>
      </w:pPr>
      <w:r>
        <w:rPr>
          <w:rFonts w:ascii="Calibri" w:cs="Calibri" w:eastAsia="Calibri" w:hAnsi="Calibri"/>
          <w:b/>
          <w:bCs/>
          <w:color w:val="1A1A1A"/>
          <w:sz w:val="26"/>
          <w:szCs w:val="26"/>
        </w:rPr>
        <w:t xml:space="preserve">2.1 students</w:t>
      </w:r>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Same value as the Supabase Auth user id. This is what makes the whole security model work.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Registration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email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of the five engineering departments.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batch_year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year the student started. Their semester is calculated from this.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Always the text 'student'.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withdrawn, transferred or graduated.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avatar_url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 stored in the avatars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Notice there is no 'semester' column. A student's current semester is worked out from batch_year by the current_semester_for_batch() function. Storing it would mean updating 167 rows every semester and getting it wrong once.</w:t>
      </w:r>
    </w:p>
    <w:p>
      <w:pPr>
        <w:pStyle w:val="Heading2"/>
        <w:spacing w:after="120" w:before="300"/>
      </w:pPr>
      <w:r>
        <w:rPr>
          <w:rFonts w:ascii="Calibri" w:cs="Calibri" w:eastAsia="Calibri" w:hAnsi="Calibri"/>
          <w:b/>
          <w:bCs/>
          <w:color w:val="1A1A1A"/>
          <w:sz w:val="26"/>
          <w:szCs w:val="26"/>
        </w:rPr>
        <w:t xml:space="preserve">2.2 lecturers</w:t>
      </w:r>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id, used everywhere teaching is recorded.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 Separate from id, and nullable — a lecturer can exist in the records before they ever get a login.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title, email, staff_no</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and staff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home department.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SECURITY NOTE ABOUT THIS TABLE</w:t>
            </w:r>
          </w:p>
          <w:p>
            <w:pPr>
              <w:spacing w:line="276"/>
            </w:pPr>
            <w:r>
              <w:rPr>
                <w:rFonts w:ascii="Calibri" w:cs="Calibri" w:eastAsia="Calibri" w:hAnsi="Calibri"/>
                <w:color w:val="1A1A1A"/>
                <w:sz w:val="20"/>
                <w:szCs w:val="20"/>
              </w:rPr>
              <w:t xml:space="preserve">Until 9 September 2026 every signed-in user could read all 41 rows including auth_user_id. That is now restricted to the person's own row. Guide 4 explains what went wrong and how it was fixed.</w:t>
            </w:r>
          </w:p>
        </w:tc>
      </w:tr>
    </w:tbl>
    <w:p>
      <w:pPr>
        <w:pStyle w:val="Heading2"/>
        <w:spacing w:after="120" w:before="300"/>
      </w:pPr>
      <w:r>
        <w:rPr>
          <w:rFonts w:ascii="Calibri" w:cs="Calibri" w:eastAsia="Calibri" w:hAnsi="Calibri"/>
          <w:b/>
          <w:bCs/>
          <w:color w:val="1A1A1A"/>
          <w:sz w:val="26"/>
          <w:szCs w:val="26"/>
        </w:rPr>
        <w:t xml:space="preserve">2.3 admins</w:t>
      </w:r>
    </w:p>
    <w:p>
      <w:pPr>
        <w:spacing w:after="150" w:line="276"/>
      </w:pPr>
      <w:r>
        <w:rPr>
          <w:rFonts w:ascii="Calibri" w:cs="Calibri" w:eastAsia="Calibri" w:hAnsi="Calibri"/>
          <w:b w:val="false"/>
          <w:bCs w:val="false"/>
          <w:i w:val="false"/>
          <w:iCs w:val="false"/>
          <w:color w:val="1A1A1A"/>
          <w:sz w:val="21"/>
          <w:szCs w:val="21"/>
        </w:rPr>
        <w:t xml:space="preserve">6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Either dept_admin or super_admin.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they administer. Ignored for super_admin.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p>
      <w:pPr>
        <w:pStyle w:val="Heading2"/>
        <w:spacing w:after="120" w:before="300"/>
      </w:pPr>
      <w:r>
        <w:rPr>
          <w:rFonts w:ascii="Calibri" w:cs="Calibri" w:eastAsia="Calibri" w:hAnsi="Calibri"/>
          <w:b/>
          <w:bCs/>
          <w:color w:val="1A1A1A"/>
          <w:sz w:val="26"/>
          <w:szCs w:val="26"/>
        </w:rPr>
        <w:t xml:space="preserve">2.4 hod_appointments</w:t>
      </w:r>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so the two can never both be active.</w:t>
      </w:r>
    </w:p>
    <w:p>
      <w:r>
        <w:br w:type="page"/>
      </w:r>
    </w:p>
    <w:p>
      <w:pPr>
        <w:pStyle w:val="Heading1"/>
        <w:spacing w:after="170" w:before="380"/>
      </w:pPr>
      <w:r>
        <w:rPr>
          <w:rFonts w:ascii="Calibri" w:cs="Calibri" w:eastAsia="Calibri" w:hAnsi="Calibri"/>
          <w:b/>
          <w:bCs/>
          <w:color w:val="8B1E2D"/>
          <w:sz w:val="32"/>
          <w:szCs w:val="32"/>
        </w:rPr>
        <w:t xml:space="preserve">3. Courses and teaching</w:t>
      </w:r>
    </w:p>
    <w:p>
      <w:pPr>
        <w:pStyle w:val="Heading2"/>
        <w:spacing w:after="120" w:before="300"/>
      </w:pPr>
      <w:r>
        <w:rPr>
          <w:rFonts w:ascii="Calibri" w:cs="Calibri" w:eastAsia="Calibri" w:hAnsi="Calibri"/>
          <w:b/>
          <w:bCs/>
          <w:color w:val="1A1A1A"/>
          <w:sz w:val="26"/>
          <w:szCs w:val="26"/>
        </w:rPr>
        <w:t xml:space="preserve">3.1 courses</w:t>
      </w:r>
    </w:p>
    <w:p>
      <w:pPr>
        <w:spacing w:after="150" w:line="276"/>
      </w:pPr>
      <w:r>
        <w:rPr>
          <w:rFonts w:ascii="Calibri" w:cs="Calibri" w:eastAsia="Calibri" w:hAnsi="Calibri"/>
          <w:b w:val="false"/>
          <w:bCs w:val="false"/>
          <w:i w:val="false"/>
          <w:iCs w:val="false"/>
          <w:color w:val="1A1A1A"/>
          <w:sz w:val="21"/>
          <w:szCs w:val="21"/>
        </w:rPr>
        <w:t xml:space="preserve">230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course_code, title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For example CO2206, Software Engineering.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value.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 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Where it sits in the degree.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owns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Compulsory, Elective, or similar.</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 stream it counts toward, if any.</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contributes_to_gpa</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for modules that are recorded but not counted.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ca_weight, ese_weight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split. Usually 0.30 and 0.70.</w:t>
            </w:r>
          </w:p>
        </w:tc>
      </w:tr>
    </w:tbl>
    <w:p>
      <w:pPr>
        <w:pStyle w:val="Heading2"/>
        <w:spacing w:after="120" w:before="300"/>
      </w:pPr>
      <w:r>
        <w:rPr>
          <w:rFonts w:ascii="Calibri" w:cs="Calibri" w:eastAsia="Calibri" w:hAnsi="Calibri"/>
          <w:b/>
          <w:bCs/>
          <w:color w:val="1A1A1A"/>
          <w:sz w:val="26"/>
          <w:szCs w:val="26"/>
        </w:rPr>
        <w:t xml:space="preserve">3.2 course_offerings</w:t>
      </w:r>
    </w:p>
    <w:p>
      <w:pPr>
        <w:spacing w:after="150" w:line="276"/>
      </w:pPr>
      <w:r>
        <w:rPr>
          <w:rFonts w:ascii="Calibri" w:cs="Calibri" w:eastAsia="Calibri" w:hAnsi="Calibri"/>
          <w:b w:val="false"/>
          <w:bCs w:val="false"/>
          <w:i w:val="false"/>
          <w:iCs w:val="false"/>
          <w:color w:val="1A1A1A"/>
          <w:sz w:val="21"/>
          <w:szCs w:val="21"/>
        </w:rPr>
        <w:t xml:space="preserve">129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spacing w:after="120" w:before="300"/>
      </w:pPr>
      <w:r>
        <w:rPr>
          <w:rFonts w:ascii="Calibri" w:cs="Calibri" w:eastAsia="Calibri" w:hAnsi="Calibri"/>
          <w:b/>
          <w:bCs/>
          <w:color w:val="1A1A1A"/>
          <w:sz w:val="26"/>
          <w:szCs w:val="26"/>
        </w:rPr>
        <w:t xml:space="preserve">3.3 course_lecturers</w:t>
      </w:r>
    </w:p>
    <w:p>
      <w:pPr>
        <w:spacing w:after="150" w:line="276"/>
      </w:pPr>
      <w:r>
        <w:rPr>
          <w:rFonts w:ascii="Calibri" w:cs="Calibri" w:eastAsia="Calibri" w:hAnsi="Calibri"/>
          <w:b w:val="false"/>
          <w:bCs w:val="false"/>
          <w:i w:val="false"/>
          <w:iCs w:val="false"/>
          <w:color w:val="1A1A1A"/>
          <w:sz w:val="21"/>
          <w:szCs w:val="21"/>
        </w:rPr>
        <w:t xml:space="preserve">13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lecturer_id</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link itself.</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assignment_role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or coordinator. An offering may have only one active coordinator.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once the assignment ends. The row is kept.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assigned_by, assigned_at, ended_by, ended_at</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did what, and when.</w:t>
            </w:r>
          </w:p>
        </w:tc>
      </w:tr>
    </w:tbl>
    <w:p>
      <w:pPr>
        <w:pStyle w:val="Heading2"/>
        <w:spacing w:after="120" w:before="300"/>
      </w:pPr>
      <w:r>
        <w:rPr>
          <w:rFonts w:ascii="Calibri" w:cs="Calibri" w:eastAsia="Calibri" w:hAnsi="Calibri"/>
          <w:b/>
          <w:bCs/>
          <w:color w:val="1A1A1A"/>
          <w:sz w:val="26"/>
          <w:szCs w:val="26"/>
        </w:rPr>
        <w:t xml:space="preserve">3.4 curriculum_slots</w:t>
      </w:r>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compares a student against.</w:t>
      </w:r>
    </w:p>
    <w:p>
      <w:r>
        <w:br w:type="page"/>
      </w:r>
    </w:p>
    <w:p>
      <w:pPr>
        <w:pStyle w:val="Heading1"/>
        <w:spacing w:after="170" w:before="380"/>
      </w:pPr>
      <w:r>
        <w:rPr>
          <w:rFonts w:ascii="Calibri" w:cs="Calibri" w:eastAsia="Calibri" w:hAnsi="Calibri"/>
          <w:b/>
          <w:bCs/>
          <w:color w:val="8B1E2D"/>
          <w:sz w:val="32"/>
          <w:szCs w:val="32"/>
        </w:rPr>
        <w:t xml:space="preserve">4. Enrolment</w:t>
      </w:r>
    </w:p>
    <w:p>
      <w:pPr>
        <w:pStyle w:val="Heading2"/>
        <w:spacing w:after="120" w:before="300"/>
      </w:pPr>
      <w:r>
        <w:rPr>
          <w:rFonts w:ascii="Calibri" w:cs="Calibri" w:eastAsia="Calibri" w:hAnsi="Calibri"/>
          <w:b/>
          <w:bCs/>
          <w:color w:val="1A1A1A"/>
          <w:sz w:val="26"/>
          <w:szCs w:val="26"/>
        </w:rPr>
        <w:t xml:space="preserve">4.1 enrollment_periods</w:t>
      </w:r>
    </w:p>
    <w:p>
      <w:pPr>
        <w:spacing w:after="150" w:line="276"/>
      </w:pPr>
      <w:r>
        <w:rPr>
          <w:rFonts w:ascii="Calibri" w:cs="Calibri" w:eastAsia="Calibri" w:hAnsi="Calibri"/>
          <w:b w:val="false"/>
          <w:bCs w:val="false"/>
          <w:i w:val="false"/>
          <w:iCs w:val="false"/>
          <w:color w:val="1A1A1A"/>
          <w:sz w:val="21"/>
          <w:szCs w:val="21"/>
        </w:rPr>
        <w:t xml:space="preserve">5 rows. An enrolment window: a title, an academic year, a semester, a batch, a department, an opening time and a closing time.</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w:t>
      </w:r>
    </w:p>
    <w:p>
      <w:pPr>
        <w:pStyle w:val="Heading2"/>
        <w:spacing w:after="120" w:before="300"/>
      </w:pPr>
      <w:r>
        <w:rPr>
          <w:rFonts w:ascii="Calibri" w:cs="Calibri" w:eastAsia="Calibri" w:hAnsi="Calibri"/>
          <w:b/>
          <w:bCs/>
          <w:color w:val="1A1A1A"/>
          <w:sz w:val="26"/>
          <w:szCs w:val="26"/>
        </w:rPr>
        <w:t xml:space="preserve">4.2 enrollments</w:t>
      </w:r>
    </w:p>
    <w:p>
      <w:pPr>
        <w:spacing w:after="150" w:line="276"/>
      </w:pPr>
      <w:r>
        <w:rPr>
          <w:rFonts w:ascii="Calibri" w:cs="Calibri" w:eastAsia="Calibri" w:hAnsi="Calibri"/>
          <w:b w:val="false"/>
          <w:bCs w:val="false"/>
          <w:i w:val="false"/>
          <w:iCs w:val="false"/>
          <w:color w:val="1A1A1A"/>
          <w:sz w:val="21"/>
          <w:szCs w:val="21"/>
        </w:rPr>
        <w:t xml:space="preserve">5,624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taking what.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academic_year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year they are taking it in.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 dropped or completed.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enrollment_kind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repeat_r, repeat_l or repeat_f. This is the interesting one.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enrolled_with_batch</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batch they are sitting with. A repeating student often sits with the batch below.</w:t>
            </w:r>
          </w:p>
        </w:tc>
      </w:tr>
    </w:tbl>
    <w:p>
      <w:pPr>
        <w:pStyle w:val="Heading3"/>
        <w:spacing w:after="90" w:before="220"/>
      </w:pPr>
      <w:r>
        <w:rPr>
          <w:rFonts w:ascii="Calibri" w:cs="Calibri" w:eastAsia="Calibri" w:hAnsi="Calibri"/>
          <w:b/>
          <w:bCs/>
          <w:color w:val="8B1E2D"/>
          <w:sz w:val="23"/>
          <w:szCs w:val="23"/>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300"/>
        <w:gridCol w:w="1900"/>
        <w:gridCol w:w="3900"/>
        <w:gridCol w:w="1926"/>
      </w:tblGrid>
      <w:tr>
        <w:trPr>
          <w:tblHeader/>
        </w:trPr>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Grade cap</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Normal first attempt</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module normally</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R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is carried forward.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F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L grade (approved medical)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RULE THAT WAS MISSING UNTIL RECENTLY</w:t>
            </w:r>
          </w:p>
          <w:p>
            <w:pPr>
              <w:spacing w:line="276"/>
            </w:pPr>
            <w:r>
              <w:rPr>
                <w:rFonts w:ascii="Calibri" w:cs="Calibri" w:eastAsia="Calibri" w:hAnsi="Calibri"/>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r>
        <w:br w:type="page"/>
      </w:r>
    </w:p>
    <w:p>
      <w:pPr>
        <w:pStyle w:val="Heading1"/>
        <w:spacing w:after="170" w:before="380"/>
      </w:pPr>
      <w:r>
        <w:rPr>
          <w:rFonts w:ascii="Calibri" w:cs="Calibri" w:eastAsia="Calibri" w:hAnsi="Calibri"/>
          <w:b/>
          <w:bCs/>
          <w:color w:val="8B1E2D"/>
          <w:sz w:val="32"/>
          <w:szCs w:val="32"/>
        </w:rPr>
        <w:t xml:space="preserve">5. Attendance</w:t>
      </w:r>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an admin marks by hand. Both end up in the same table.</w:t>
      </w:r>
    </w:p>
    <w:p>
      <w:pPr>
        <w:pStyle w:val="Heading2"/>
        <w:spacing w:after="120" w:before="300"/>
      </w:pPr>
      <w:r>
        <w:rPr>
          <w:rFonts w:ascii="Calibri" w:cs="Calibri" w:eastAsia="Calibri" w:hAnsi="Calibri"/>
          <w:b/>
          <w:bCs/>
          <w:color w:val="1A1A1A"/>
          <w:sz w:val="26"/>
          <w:szCs w:val="26"/>
        </w:rPr>
        <w:t xml:space="preserve">5.1 attendance</w:t>
      </w:r>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 lecture_date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Together these are unique. One student cannot have two records for the same lecture.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present, absent or excused.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method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it was recorded.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excused_via_submission_id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Points at the medical submission that excused this absence, if any.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recorded_by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delivery, and who recorded it.</w:t>
            </w:r>
          </w:p>
        </w:tc>
      </w:tr>
    </w:tbl>
    <w:p>
      <w:pPr>
        <w:pStyle w:val="Heading2"/>
        <w:spacing w:after="120" w:before="300"/>
      </w:pPr>
      <w:r>
        <w:rPr>
          <w:rFonts w:ascii="Calibri" w:cs="Calibri" w:eastAsia="Calibri" w:hAnsi="Calibri"/>
          <w:b/>
          <w:bCs/>
          <w:color w:val="1A1A1A"/>
          <w:sz w:val="26"/>
          <w:szCs w:val="26"/>
        </w:rPr>
        <w:t xml:space="preserve">5.2 The live session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attendance_sessions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open window. Holds a secret, a rotation interval, and optionally a location and radius so check-ins can be limited to the lecture hall.</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attendance_checkins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student's check-in, with device hash and coordinates.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attendance_presence_checks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surprise 'are you still here?' prompt the lecturer can fire mid-lecture.</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attendance_presence_responses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answered that prompt.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rotating code is why a student cannot send a screenshot of the QR code to a friend outside the hall. The code changes every few seconds, and it is computed from the session secret rather than stored, so reading the table would not help either.</w:t>
      </w:r>
    </w:p>
    <w:p>
      <w:r>
        <w:br w:type="page"/>
      </w:r>
    </w:p>
    <w:p>
      <w:pPr>
        <w:pStyle w:val="Heading1"/>
        <w:spacing w:after="170" w:before="380"/>
      </w:pPr>
      <w:r>
        <w:rPr>
          <w:rFonts w:ascii="Calibri" w:cs="Calibri" w:eastAsia="Calibri" w:hAnsi="Calibri"/>
          <w:b/>
          <w:bCs/>
          <w:color w:val="8B1E2D"/>
          <w:sz w:val="32"/>
          <w:szCs w:val="32"/>
        </w:rPr>
        <w:t xml:space="preserve">6. Results</w:t>
      </w:r>
    </w:p>
    <w:p>
      <w:pPr>
        <w:pStyle w:val="Heading2"/>
        <w:spacing w:after="120" w:before="300"/>
      </w:pPr>
      <w:r>
        <w:rPr>
          <w:rFonts w:ascii="Calibri" w:cs="Calibri" w:eastAsia="Calibri" w:hAnsi="Calibri"/>
          <w:b/>
          <w:bCs/>
          <w:color w:val="1A1A1A"/>
          <w:sz w:val="26"/>
          <w:szCs w:val="26"/>
        </w:rPr>
        <w:t xml:space="preserve">6.1 results</w:t>
      </w:r>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pStyle w:val="Heading3"/>
        <w:spacing w:after="90" w:before="220"/>
      </w:pPr>
      <w:r>
        <w:rPr>
          <w:rFonts w:ascii="Calibri" w:cs="Calibri" w:eastAsia="Calibri" w:hAnsi="Calibri"/>
          <w:b/>
          <w:bCs/>
          <w:color w:val="8B1E2D"/>
          <w:sz w:val="23"/>
          <w:szCs w:val="23"/>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mid_sem_mark, ca_mark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Continuous assessment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ese_mark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End of semester exam mark.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mark, built from CA and ESE using the weights on the course.</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letter grade, from the grade boundaries.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point value, from the GPV scale.</w:t>
            </w:r>
          </w:p>
        </w:tc>
      </w:tr>
    </w:tbl>
    <w:p>
      <w:pPr>
        <w:pStyle w:val="Heading3"/>
        <w:spacing w:after="90" w:before="220"/>
      </w:pPr>
      <w:r>
        <w:rPr>
          <w:rFonts w:ascii="Calibri" w:cs="Calibri" w:eastAsia="Calibri" w:hAnsi="Calibri"/>
          <w:b/>
          <w:bCs/>
          <w:color w:val="8B1E2D"/>
          <w:sz w:val="23"/>
          <w:szCs w:val="23"/>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draft, submitted or published.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entered_by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 who typed the marks.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submitted_by, submitted_at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sent them for approval, and when.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returned_by, returned_at, return_notes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If the head of department sent them back, who and why.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is_published, published_at, published_by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moment the student can finally see it.</w:t>
            </w:r>
          </w:p>
        </w:tc>
      </w:tr>
    </w:tbl>
    <w:p>
      <w:pPr>
        <w:pStyle w:val="Heading3"/>
        <w:spacing w:after="90" w:before="220"/>
      </w:pPr>
      <w:r>
        <w:rPr>
          <w:rFonts w:ascii="Calibri" w:cs="Calibri" w:eastAsia="Calibri" w:hAnsi="Calibri"/>
          <w:b/>
          <w:bCs/>
          <w:color w:val="8B1E2D"/>
          <w:sz w:val="23"/>
          <w:szCs w:val="23"/>
        </w:rPr>
        <w:t xml:space="preserve">Corrections</w:t>
      </w:r>
    </w:p>
    <w:p>
      <w:pPr>
        <w:spacing w:after="150" w:line="276"/>
      </w:pPr>
      <w:r>
        <w:rPr>
          <w:rFonts w:ascii="Calibri" w:cs="Calibri" w:eastAsia="Calibri" w:hAnsi="Calibri"/>
          <w:b w:val="false"/>
          <w:bCs w:val="false"/>
          <w:i w:val="false"/>
          <w:iCs w:val="false"/>
          <w:color w:val="1A1A1A"/>
          <w:sz w:val="21"/>
          <w:szCs w:val="21"/>
        </w:rPr>
        <w:t xml:space="preserve">If a published grade has to change, the original is preserved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the change is recorded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RULE THIS TABLE EXISTS TO ENFORCE</w:t>
            </w:r>
          </w:p>
          <w:p>
            <w:pPr>
              <w:spacing w:line="276"/>
            </w:pPr>
            <w:r>
              <w:rPr>
                <w:rFonts w:ascii="Calibri" w:cs="Calibri" w:eastAsia="Calibri" w:hAnsi="Calibri"/>
                <w:color w:val="1A1A1A"/>
                <w:sz w:val="20"/>
                <w:szCs w:val="20"/>
              </w:rPr>
              <w:t xml:space="preserve">A student may not see a mark before it is published. That is not a preference — it is the reason results are read through a function rather than straight from the table, and why the my_published_results view exists.</w:t>
            </w:r>
          </w:p>
        </w:tc>
      </w:tr>
    </w:tbl>
    <w:p>
      <w:r>
        <w:br w:type="page"/>
      </w:r>
    </w:p>
    <w:p>
      <w:pPr>
        <w:pStyle w:val="Heading1"/>
        <w:spacing w:after="170" w:before="380"/>
      </w:pPr>
      <w:r>
        <w:rPr>
          <w:rFonts w:ascii="Calibri" w:cs="Calibri" w:eastAsia="Calibri" w:hAnsi="Calibri"/>
          <w:b/>
          <w:bCs/>
          <w:color w:val="8B1E2D"/>
          <w:sz w:val="32"/>
          <w:szCs w:val="32"/>
        </w:rPr>
        <w:t xml:space="preserve">7. Feedback</w:t>
      </w:r>
    </w:p>
    <w:p>
      <w:pPr>
        <w:spacing w:after="150" w:line="276"/>
      </w:pPr>
      <w:r>
        <w:rPr>
          <w:rFonts w:ascii="Calibri" w:cs="Calibri" w:eastAsia="Calibri" w:hAnsi="Calibri"/>
          <w:b w:val="false"/>
          <w:bCs w:val="false"/>
          <w:i w:val="false"/>
          <w:iCs w:val="false"/>
          <w:color w:val="1A1A1A"/>
          <w:sz w:val="21"/>
          <w:szCs w:val="21"/>
        </w:rPr>
        <w:t xml:space="preserve">Eight tables, because feedback has more moving parts than it first appears: a form has to be requested, approved,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900"/>
        <w:gridCol w:w="50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feedback round: title, dates, department, batch, and its approval state.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question bank.</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questions this round uses.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courses this round covers.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feedback_submissions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response to one course. Carries the is_anonymous flag.</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feedback_answers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individual answers: rating, text, single choice or multiple choice.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legacy table, now empty and locked down.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elective_credit_norms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Supporting reference data.</w:t>
            </w:r>
          </w:p>
        </w:tc>
      </w:tr>
    </w:tbl>
    <w:p>
      <w:pPr>
        <w:pStyle w:val="Heading3"/>
        <w:spacing w:after="90" w:before="220"/>
      </w:pPr>
      <w:r>
        <w:rPr>
          <w:rFonts w:ascii="Calibri" w:cs="Calibri" w:eastAsia="Calibri" w:hAnsi="Calibri"/>
          <w:b/>
          <w:bCs/>
          <w:color w:val="8B1E2D"/>
          <w:sz w:val="23"/>
          <w:szCs w:val="23"/>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Only then can it open.</w:t>
      </w:r>
    </w:p>
    <w:p>
      <w:pPr>
        <w:pStyle w:val="Heading3"/>
        <w:spacing w:after="90" w:before="220"/>
      </w:pPr>
      <w:r>
        <w:rPr>
          <w:rFonts w:ascii="Calibri" w:cs="Calibri" w:eastAsia="Calibri" w:hAnsi="Calibri"/>
          <w:b/>
          <w:bCs/>
          <w:color w:val="8B1E2D"/>
          <w:sz w:val="23"/>
          <w:szCs w:val="23"/>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feedback_min_responses_for_analytics is 5. Until a course has five responses, nobody — not the lecturer, not the head of department — can see the analytics. This stops a class of three being effectively de-anonymised.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spacing w:after="170" w:before="380"/>
      </w:pPr>
      <w:r>
        <w:rPr>
          <w:rFonts w:ascii="Calibri" w:cs="Calibri" w:eastAsia="Calibri" w:hAnsi="Calibri"/>
          <w:b/>
          <w:bCs/>
          <w:color w:val="8B1E2D"/>
          <w:sz w:val="32"/>
          <w:szCs w:val="32"/>
        </w:rPr>
        <w:t xml:space="preserve">8. Medical certificates</w:t>
      </w:r>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58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5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submission: student, dates missed, reason type, description, deadline, and overall status.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medical_submission_courses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module the certificate is claimed against, each with its own review_status, reviewer and notes.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medical_submission_files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uploaded certificate files, held in a private storage bucket.</w:t>
            </w:r>
          </w:p>
        </w:tc>
      </w:tr>
    </w:tbl>
    <w:p>
      <w:pPr>
        <w:spacing w:after="150" w:line="276"/>
      </w:pPr>
      <w:r>
        <w:rPr>
          <w:rFonts w:ascii="Calibri" w:cs="Calibri" w:eastAsia="Calibri" w:hAnsi="Calibri"/>
          <w:b w:val="false"/>
          <w:bCs w:val="false"/>
          <w:i w:val="false"/>
          <w:iCs w:val="false"/>
          <w:color w:val="1A1A1A"/>
          <w:sz w:val="21"/>
          <w:szCs w:val="21"/>
        </w:rPr>
        <w:t xml:space="preserve">This is why the parent status can be </w:t>
      </w:r>
      <w:r>
        <w:rPr>
          <w:rFonts w:ascii="Consolas" w:cs="Consolas" w:eastAsia="Consolas" w:hAnsi="Consolas"/>
          <w:b w:val="false"/>
          <w:bCs w:val="false"/>
          <w:i w:val="false"/>
          <w:iCs w:val="false"/>
          <w:color w:val="8B1E2D"/>
          <w:sz w:val="19"/>
          <w:szCs w:val="19"/>
        </w:rPr>
        <w:t xml:space="preserve">partially_approved</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mixed</w:t>
      </w:r>
      <w:r>
        <w:rPr>
          <w:rFonts w:ascii="Calibri" w:cs="Calibri" w:eastAsia="Calibri" w:hAnsi="Calibri"/>
          <w:b w:val="false"/>
          <w:bCs w:val="false"/>
          <w:i w:val="false"/>
          <w:iCs w:val="false"/>
          <w:color w:val="1A1A1A"/>
          <w:sz w:val="21"/>
          <w:szCs w:val="21"/>
        </w:rPr>
        <w:t xml:space="preserve">.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w:t>
      </w:r>
      <w:r>
        <w:rPr>
          <w:rFonts w:ascii="Consolas" w:cs="Consolas" w:eastAsia="Consolas" w:hAnsi="Consolas"/>
          <w:b w:val="false"/>
          <w:bCs w:val="false"/>
          <w:i w:val="false"/>
          <w:iCs w:val="false"/>
          <w:color w:val="8B1E2D"/>
          <w:sz w:val="19"/>
          <w:szCs w:val="19"/>
        </w:rPr>
        <w:t xml:space="preserve">excused</w:t>
      </w:r>
      <w:r>
        <w:rPr>
          <w:rFonts w:ascii="Calibri" w:cs="Calibri" w:eastAsia="Calibri" w:hAnsi="Calibri"/>
          <w:b w:val="false"/>
          <w:bCs w:val="false"/>
          <w:i w:val="false"/>
          <w:iCs w:val="false"/>
          <w:color w:val="1A1A1A"/>
          <w:sz w:val="21"/>
          <w:szCs w:val="21"/>
        </w:rPr>
        <w:t xml:space="preserve">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pPr>
        <w:pStyle w:val="Heading1"/>
        <w:spacing w:after="170" w:before="380"/>
      </w:pPr>
      <w:r>
        <w:rPr>
          <w:rFonts w:ascii="Calibri" w:cs="Calibri" w:eastAsia="Calibri" w:hAnsi="Calibri"/>
          <w:b/>
          <w:bCs/>
          <w:color w:val="8B1E2D"/>
          <w:sz w:val="32"/>
          <w:szCs w:val="32"/>
        </w:rPr>
        <w:t xml:space="preserve">9. Mentoring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900"/>
        <w:gridCol w:w="52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mentor_assignments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mentors which student, with start, end and reason.</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mentor_messages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Sender role, body, sent time, read time, and optional file attachment.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mentor_notes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mentor's private notes. The student can never see these.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PRIVACY LINE INSIDE MENTORING</w:t>
            </w:r>
          </w:p>
          <w:p>
            <w:pPr>
              <w:spacing w:line="276"/>
            </w:pPr>
            <w:r>
              <w:rPr>
                <w:rFonts w:ascii="Calibri" w:cs="Calibri" w:eastAsia="Calibri" w:hAnsi="Calibri"/>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r>
        <w:br w:type="page"/>
      </w:r>
    </w:p>
    <w:p>
      <w:pPr>
        <w:pStyle w:val="Heading1"/>
        <w:spacing w:after="170" w:before="380"/>
      </w:pPr>
      <w:r>
        <w:rPr>
          <w:rFonts w:ascii="Calibri" w:cs="Calibri" w:eastAsia="Calibri" w:hAnsi="Calibri"/>
          <w:b/>
          <w:bCs/>
          <w:color w:val="8B1E2D"/>
          <w:sz w:val="32"/>
          <w:szCs w:val="32"/>
        </w:rPr>
        <w:t xml:space="preserve">10. Supporting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900"/>
        <w:gridCol w:w="49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system_settings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regulation engine — thresholds, the grading scale, department names.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handbook_chunks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of the Faculty Handbook with vector embeddings, for the AI Assistant's search.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ai_assistant_usage_log</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often the assistant escalates to the paid model.</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minor_requirements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totals each department sets for its minor streams.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 data. Present but not yet used.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student_batch_changes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Audit trail for a student moving batch.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Restricts a window to specific courses when needed.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enrollments_backup_20260829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5,629</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dated backup taken before a data migration.</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256</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same, for feedback.</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two backup tables are leftovers from a August 2026 migration. They have Row Level Security switched off, which is safe only because no policy grants access to them at all — but they should be dropped once the migration is confirmed good.</w:t>
      </w:r>
    </w:p>
    <w:p>
      <w:r>
        <w:br w:type="page"/>
      </w:r>
    </w:p>
    <w:p>
      <w:pPr>
        <w:pStyle w:val="Heading1"/>
        <w:spacing w:after="170" w:before="380"/>
      </w:pPr>
      <w:r>
        <w:rPr>
          <w:rFonts w:ascii="Calibri" w:cs="Calibri" w:eastAsia="Calibri" w:hAnsi="Calibri"/>
          <w:b/>
          <w:bCs/>
          <w:color w:val="8B1E2D"/>
          <w:sz w:val="32"/>
          <w:szCs w:val="32"/>
        </w:rPr>
        <w:t xml:space="preserve">11. The function layer</w:t>
      </w:r>
    </w:p>
    <w:p>
      <w:pPr>
        <w:spacing w:after="150" w:line="276"/>
      </w:pPr>
      <w:r>
        <w:rPr>
          <w:rFonts w:ascii="Calibri" w:cs="Calibri" w:eastAsia="Calibri" w:hAnsi="Calibri"/>
          <w:b w:val="false"/>
          <w:bCs w:val="false"/>
          <w:i w:val="false"/>
          <w:iCs w:val="false"/>
          <w:color w:val="1A1A1A"/>
          <w:sz w:val="21"/>
          <w:szCs w:val="21"/>
        </w:rPr>
        <w:t xml:space="preserve">There are 135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200"/>
        <w:gridCol w:w="54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means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DEFINER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127</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with the privileges of the function's owner, not the caller. It can see everything, so it must check for itself who is asking.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INVOKER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as the caller. Row Level Security still applies to everything it touches.</w:t>
            </w:r>
          </w:p>
        </w:tc>
      </w:tr>
    </w:tbl>
    <w:p>
      <w:pPr>
        <w:pStyle w:val="Heading3"/>
        <w:spacing w:after="90" w:before="220"/>
      </w:pPr>
      <w:r>
        <w:rPr>
          <w:rFonts w:ascii="Calibri" w:cs="Calibri" w:eastAsia="Calibri" w:hAnsi="Calibri"/>
          <w:b/>
          <w:bCs/>
          <w:color w:val="8B1E2D"/>
          <w:sz w:val="23"/>
          <w:szCs w:val="23"/>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DANGER OF DEFINER, AND THE RULE THAT FOLLOWS</w:t>
            </w:r>
          </w:p>
          <w:p>
            <w:pPr>
              <w:spacing w:line="276"/>
            </w:pPr>
            <w:r>
              <w:rPr>
                <w:rFonts w:ascii="Calibri" w:cs="Calibri" w:eastAsia="Calibri" w:hAnsi="Calibri"/>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w:t>
            </w:r>
          </w:p>
        </w:tc>
      </w:tr>
    </w:tbl>
    <w:p>
      <w:pPr>
        <w:pStyle w:val="Heading3"/>
        <w:spacing w:after="90" w:before="220"/>
      </w:pPr>
      <w:r>
        <w:rPr>
          <w:rFonts w:ascii="Calibri" w:cs="Calibri" w:eastAsia="Calibri" w:hAnsi="Calibri"/>
          <w:b/>
          <w:bCs/>
          <w:color w:val="8B1E2D"/>
          <w:sz w:val="23"/>
          <w:szCs w:val="23"/>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Function</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get_my_role()</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role is the caller? Returns empty text, never NULL.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get_my_department()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does the caller administer?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my_lecturer_id()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row is the caller, if any?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is_active_hod_of(dept)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currently head that department?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is_assigned_lecturer(offering)</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teach that offering?</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is_my_mentee(student)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that student the caller's mentee?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can_view_student_record(student)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May the caller see that student at all?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current_semester_for_batch(year)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semester is that batch in now?</w:t>
            </w:r>
          </w:p>
        </w:tc>
      </w:tr>
    </w:tbl>
    <w:p>
      <w:r>
        <w:br w:type="page"/>
      </w:r>
    </w:p>
    <w:p>
      <w:pPr>
        <w:pStyle w:val="Heading1"/>
        <w:spacing w:after="170" w:before="380"/>
      </w:pPr>
      <w:r>
        <w:rPr>
          <w:rFonts w:ascii="Calibri" w:cs="Calibri" w:eastAsia="Calibri" w:hAnsi="Calibri"/>
          <w:b/>
          <w:bCs/>
          <w:color w:val="8B1E2D"/>
          <w:sz w:val="32"/>
          <w:szCs w:val="32"/>
        </w:rPr>
        <w:t xml:space="preserve">12. File storage</w:t>
      </w:r>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three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1200"/>
        <w:gridCol w:w="5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pictures. Public because a profile picture is not private.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 certificate files. Reachable only through a signed, expiring link.</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Files sent inside a mentoring chat. Same protection.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private bucket means the file has no public URL at all. The application asks the database for a temporary signed link, and the database only issues one if the caller is allowed the file.</w:t>
      </w:r>
    </w:p>
    <w:p>
      <w:pPr>
        <w:pStyle w:val="Heading1"/>
        <w:spacing w:after="170" w:before="380"/>
      </w:pPr>
      <w:r>
        <w:rPr>
          <w:rFonts w:ascii="Calibri" w:cs="Calibri" w:eastAsia="Calibri" w:hAnsi="Calibri"/>
          <w:b/>
          <w:bCs/>
          <w:color w:val="8B1E2D"/>
          <w:sz w:val="32"/>
          <w:szCs w:val="32"/>
        </w:rPr>
        <w:t xml:space="preserve">13. Migrations</w:t>
      </w:r>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supabase/migrations/. There are 179. The name is the date and time it was applied, followed by a short description of what it did.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20260830144759_a_mentors_notes_are_their_own.sql</w:t>
            </w:r>
          </w:p>
          <w:p>
            <w:pPr>
              <w:spacing w:after="20" w:line="240"/>
            </w:pPr>
            <w:r>
              <w:rPr>
                <w:rFonts w:ascii="Consolas" w:cs="Consolas" w:eastAsia="Consolas" w:hAnsi="Consolas"/>
                <w:color w:val="23303B"/>
                <w:sz w:val="18"/>
                <w:szCs w:val="18"/>
              </w:rPr>
              <w:t xml:space="preserve">20260909143200_a_guard_that_cannot_answer_must_refuse.sql</w:t>
            </w:r>
          </w:p>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2026-09-10T07:22:45.288Z</dcterms:created>
  <dcterms:modified xsi:type="dcterms:W3CDTF">2026-09-10T07:22:45.289Z</dcterms:modified>
</cp:coreProperties>
</file>

<file path=docProps/custom.xml><?xml version="1.0" encoding="utf-8"?>
<Properties xmlns="http://schemas.openxmlformats.org/officeDocument/2006/custom-properties" xmlns:vt="http://schemas.openxmlformats.org/officeDocument/2006/docPropsVTypes"/>
</file>