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pPr>
      <w:r>
        <w:rPr>
          <w:rFonts w:ascii="Calibri" w:cs="Calibri" w:eastAsia="Calibri" w:hAnsi="Calibri"/>
          <w:b/>
          <w:bCs/>
          <w:i w:val="false"/>
          <w:iCs w:val="false"/>
          <w:color w:val="8B1E2D"/>
          <w:spacing w:val="60"/>
          <w:sz w:val="19"/>
          <w:szCs w:val="19"/>
        </w:rPr>
        <w:t xml:space="preserve">PERFORMANCE EVALUATION SYSTEM</w:t>
      </w:r>
    </w:p>
    <w:p>
      <w:pPr>
        <w:pBdr>
          <w:bottom w:val="single" w:color="8B1E2D" w:sz="8" w:space="8"/>
        </w:pBdr>
        <w:spacing w:after="260" w:before="40"/>
      </w:pPr>
      <w:r>
        <w:rPr>
          <w:rFonts w:ascii="Calibri" w:cs="Calibri" w:eastAsia="Calibri" w:hAnsi="Calibri"/>
          <w:b w:val="false"/>
          <w:bCs w:val="false"/>
          <w:i w:val="false"/>
          <w:iCs w:val="false"/>
          <w:color w:val="5A5A5A"/>
          <w:sz w:val="19"/>
          <w:szCs w:val="19"/>
        </w:rPr>
        <w:t xml:space="preserve">Study Guide 7 of 7</w:t>
      </w:r>
    </w:p>
    <w:p>
      <w:pPr>
        <w:spacing w:after="80"/>
      </w:pPr>
      <w:r>
        <w:rPr>
          <w:rFonts w:ascii="Calibri" w:cs="Calibri" w:eastAsia="Calibri" w:hAnsi="Calibri"/>
          <w:b/>
          <w:bCs/>
          <w:i w:val="false"/>
          <w:iCs w:val="false"/>
          <w:color w:val="1A1A1A"/>
          <w:sz w:val="56"/>
          <w:szCs w:val="56"/>
        </w:rPr>
        <w:t xml:space="preserve">Configuration and Operations</w:t>
      </w:r>
    </w:p>
    <w:p>
      <w:pPr>
        <w:spacing w:after="320"/>
      </w:pPr>
      <w:r>
        <w:rPr>
          <w:rFonts w:ascii="Calibri" w:cs="Calibri" w:eastAsia="Calibri" w:hAnsi="Calibri"/>
          <w:b w:val="false"/>
          <w:bCs w:val="false"/>
          <w:i w:val="false"/>
          <w:iCs w:val="false"/>
          <w:color w:val="8B1E2D"/>
          <w:sz w:val="26"/>
          <w:szCs w:val="26"/>
        </w:rPr>
        <w:t xml:space="preserve">Every setting, where it lives, and how to run the system</w:t>
      </w:r>
    </w:p>
    <w:p>
      <w:pPr>
        <w:spacing w:after="900" w:line="300"/>
      </w:pPr>
      <w:r>
        <w:rPr>
          <w:rFonts w:ascii="Calibri" w:cs="Calibri" w:eastAsia="Calibri" w:hAnsi="Calibri"/>
          <w:b w:val="false"/>
          <w:bCs w:val="false"/>
          <w:i w:val="false"/>
          <w:iCs w:val="false"/>
          <w:color w:val="5A5A5A"/>
          <w:sz w:val="21"/>
          <w:szCs w:val="21"/>
        </w:rPr>
        <w:t xml:space="preserve">Where PES is configured, what each setting and secret does, how a change reaches the live site and the live database, how the nightly job runs, which scripts are still useful, how to check that everything is healthy, and what must be done before students are given it. No secret values appear here — only their names and where to set them.</w:t>
      </w:r>
    </w:p>
    <w:p>
      <w:pPr>
        <w:spacing w:after="30"/>
      </w:pPr>
      <w:r>
        <w:rPr>
          <w:rFonts w:ascii="Calibri" w:cs="Calibri" w:eastAsia="Calibri" w:hAnsi="Calibri"/>
          <w:b w:val="false"/>
          <w:bCs w:val="false"/>
          <w:i w:val="false"/>
          <w:iCs w:val="false"/>
          <w:color w:val="1A1A1A"/>
          <w:sz w:val="20"/>
          <w:szCs w:val="20"/>
        </w:rPr>
        <w:t xml:space="preserve">Faculty of Engineering, University of Sri Jayewardenepura</w:t>
      </w:r>
    </w:p>
    <w:p>
      <w:r>
        <w:rPr>
          <w:rFonts w:ascii="Calibri" w:cs="Calibri" w:eastAsia="Calibri" w:hAnsi="Calibri"/>
          <w:b w:val="false"/>
          <w:bCs w:val="false"/>
          <w:i w:val="false"/>
          <w:iCs w:val="false"/>
          <w:color w:val="5A5A5A"/>
          <w:sz w:val="19"/>
          <w:szCs w:val="19"/>
        </w:rPr>
        <w:t xml:space="preserve">Updated 30 October 2026  ·  describes the live project and the feature/UI branch on that date  ·  first written 30 October 2026</w:t>
      </w:r>
    </w:p>
    <w:p>
      <w:r>
        <w:br w:type="page"/>
      </w:r>
    </w:p>
    <w:p>
      <w:pPr>
        <w:pStyle w:val="Heading1"/>
        <w:spacing w:after="170" w:before="380"/>
      </w:pPr>
      <w:r>
        <w:rPr>
          <w:rFonts w:ascii="Calibri" w:cs="Calibri" w:eastAsia="Calibri" w:hAnsi="Calibri"/>
          <w:b/>
          <w:bCs/>
          <w:i w:val="false"/>
          <w:iCs w:val="false"/>
          <w:color w:val="8B1E2D"/>
          <w:sz w:val="32"/>
          <w:szCs w:val="32"/>
        </w:rPr>
        <w:t xml:space="preserve">Contents</w:t>
      </w:r>
    </w:p>
    <w:sdt>
      <w:sdtPr>
        <w:alias w:val="Contents"/>
        <w:docPartObj>
          <w:docPartGallery w:val="Table of Contents"/>
          <w:docPartUnique/>
        </w:docPartObj>
      </w:sdtPr>
      <w:sdtContent>
        <w:p>
          <w:pPr>
            <w:tabs>
              <w:tab w:val="right" w:leader="dot" w:pos="9026"/>
            </w:tabs>
            <w:spacing w:after="40" w:before="120"/>
          </w:pPr>
          <w:r>
            <w:fldChar w:fldCharType="begin" w:dirty="true"/>
          </w:r>
          <w:r>
            <w:instrText xml:space="preserve">TOC \h \o "1-2"</w:instrText>
          </w:r>
          <w:r>
            <w:fldChar w:fldCharType="separate"/>
          </w:r>
          <w:hyperlink w:anchor="_Toc_1" w:history="1">
            <w:r>
              <w:rPr>
                <w:rFonts w:ascii="Calibri" w:cs="Calibri" w:eastAsia="Calibri" w:hAnsi="Calibri"/>
                <w:b/>
                <w:bCs/>
                <w:i w:val="false"/>
                <w:iCs w:val="false"/>
                <w:color w:val="1A1A1A"/>
                <w:sz w:val="21"/>
                <w:szCs w:val="21"/>
              </w:rPr>
              <w:t xml:space="preserve">1. Where things are configured</w:t>
            </w:r>
          </w:hyperlink>
        </w:p>
        <w:p>
          <w:pPr>
            <w:tabs>
              <w:tab w:val="right" w:leader="dot" w:pos="9026"/>
            </w:tabs>
            <w:spacing w:after="40" w:before="120"/>
          </w:pPr>
          <w:hyperlink w:anchor="_Toc_2" w:history="1">
            <w:r>
              <w:rPr>
                <w:rFonts w:ascii="Calibri" w:cs="Calibri" w:eastAsia="Calibri" w:hAnsi="Calibri"/>
                <w:b/>
                <w:bCs/>
                <w:i w:val="false"/>
                <w:iCs w:val="false"/>
                <w:color w:val="1A1A1A"/>
                <w:sz w:val="21"/>
                <w:szCs w:val="21"/>
              </w:rPr>
              <w:t xml:space="preserve">2. The Supabase project</w:t>
            </w:r>
          </w:hyperlink>
        </w:p>
        <w:p>
          <w:pPr>
            <w:tabs>
              <w:tab w:val="right" w:leader="dot" w:pos="9026"/>
            </w:tabs>
            <w:spacing w:after="40" w:before="0"/>
            <w:ind w:left="360"/>
          </w:pPr>
          <w:hyperlink w:anchor="_Toc_3" w:history="1">
            <w:r>
              <w:rPr>
                <w:rFonts w:ascii="Calibri" w:cs="Calibri" w:eastAsia="Calibri" w:hAnsi="Calibri"/>
                <w:b w:val="false"/>
                <w:bCs w:val="false"/>
                <w:i w:val="false"/>
                <w:iCs w:val="false"/>
                <w:color w:val="5A5A5A"/>
                <w:sz w:val="20"/>
                <w:szCs w:val="20"/>
              </w:rPr>
              <w:t xml:space="preserve">2.1 Auth</w:t>
            </w:r>
          </w:hyperlink>
        </w:p>
        <w:p>
          <w:pPr>
            <w:tabs>
              <w:tab w:val="right" w:leader="dot" w:pos="9026"/>
            </w:tabs>
            <w:spacing w:after="40" w:before="0"/>
            <w:ind w:left="360"/>
          </w:pPr>
          <w:hyperlink w:anchor="_Toc_4" w:history="1">
            <w:r>
              <w:rPr>
                <w:rFonts w:ascii="Calibri" w:cs="Calibri" w:eastAsia="Calibri" w:hAnsi="Calibri"/>
                <w:b w:val="false"/>
                <w:bCs w:val="false"/>
                <w:i w:val="false"/>
                <w:iCs w:val="false"/>
                <w:color w:val="5A5A5A"/>
                <w:sz w:val="20"/>
                <w:szCs w:val="20"/>
              </w:rPr>
              <w:t xml:space="preserve">2.2 Storage</w:t>
            </w:r>
          </w:hyperlink>
        </w:p>
        <w:p>
          <w:pPr>
            <w:tabs>
              <w:tab w:val="right" w:leader="dot" w:pos="9026"/>
            </w:tabs>
            <w:spacing w:after="40" w:before="0"/>
            <w:ind w:left="360"/>
          </w:pPr>
          <w:hyperlink w:anchor="_Toc_5" w:history="1">
            <w:r>
              <w:rPr>
                <w:rFonts w:ascii="Calibri" w:cs="Calibri" w:eastAsia="Calibri" w:hAnsi="Calibri"/>
                <w:b w:val="false"/>
                <w:bCs w:val="false"/>
                <w:i w:val="false"/>
                <w:iCs w:val="false"/>
                <w:color w:val="5A5A5A"/>
                <w:sz w:val="20"/>
                <w:szCs w:val="20"/>
              </w:rPr>
              <w:t xml:space="preserve">2.3 Realtime, extensions, the Vault</w:t>
            </w:r>
          </w:hyperlink>
        </w:p>
        <w:p>
          <w:pPr>
            <w:tabs>
              <w:tab w:val="right" w:leader="dot" w:pos="9026"/>
            </w:tabs>
            <w:spacing w:after="40" w:before="120"/>
          </w:pPr>
          <w:hyperlink w:anchor="_Toc_6" w:history="1">
            <w:r>
              <w:rPr>
                <w:rFonts w:ascii="Calibri" w:cs="Calibri" w:eastAsia="Calibri" w:hAnsi="Calibri"/>
                <w:b/>
                <w:bCs/>
                <w:i w:val="false"/>
                <w:iCs w:val="false"/>
                <w:color w:val="1A1A1A"/>
                <w:sz w:val="21"/>
                <w:szCs w:val="21"/>
              </w:rPr>
              <w:t xml:space="preserve">3. The Edge Functions and their secrets</w:t>
            </w:r>
          </w:hyperlink>
        </w:p>
        <w:p>
          <w:pPr>
            <w:tabs>
              <w:tab w:val="right" w:leader="dot" w:pos="9026"/>
            </w:tabs>
            <w:spacing w:after="40" w:before="0"/>
            <w:ind w:left="360"/>
          </w:pPr>
          <w:hyperlink w:anchor="_Toc_7" w:history="1">
            <w:r>
              <w:rPr>
                <w:rFonts w:ascii="Calibri" w:cs="Calibri" w:eastAsia="Calibri" w:hAnsi="Calibri"/>
                <w:b w:val="false"/>
                <w:bCs w:val="false"/>
                <w:i w:val="false"/>
                <w:iCs w:val="false"/>
                <w:color w:val="5A5A5A"/>
                <w:sz w:val="20"/>
                <w:szCs w:val="20"/>
              </w:rPr>
              <w:t xml:space="preserve">3.1 The secrets</w:t>
            </w:r>
          </w:hyperlink>
        </w:p>
        <w:p>
          <w:pPr>
            <w:tabs>
              <w:tab w:val="right" w:leader="dot" w:pos="9026"/>
            </w:tabs>
            <w:spacing w:after="40" w:before="0"/>
            <w:ind w:left="360"/>
          </w:pPr>
          <w:hyperlink w:anchor="_Toc_8" w:history="1">
            <w:r>
              <w:rPr>
                <w:rFonts w:ascii="Calibri" w:cs="Calibri" w:eastAsia="Calibri" w:hAnsi="Calibri"/>
                <w:b w:val="false"/>
                <w:bCs w:val="false"/>
                <w:i w:val="false"/>
                <w:iCs w:val="false"/>
                <w:color w:val="5A5A5A"/>
                <w:sz w:val="20"/>
                <w:szCs w:val="20"/>
              </w:rPr>
              <w:t xml:space="preserve">3.2 Deploying a function</w:t>
            </w:r>
          </w:hyperlink>
        </w:p>
        <w:p>
          <w:pPr>
            <w:tabs>
              <w:tab w:val="right" w:leader="dot" w:pos="9026"/>
            </w:tabs>
            <w:spacing w:after="40" w:before="0"/>
            <w:ind w:left="360"/>
          </w:pPr>
          <w:hyperlink w:anchor="_Toc_9" w:history="1">
            <w:r>
              <w:rPr>
                <w:rFonts w:ascii="Calibri" w:cs="Calibri" w:eastAsia="Calibri" w:hAnsi="Calibri"/>
                <w:b w:val="false"/>
                <w:bCs w:val="false"/>
                <w:i w:val="false"/>
                <w:iCs w:val="false"/>
                <w:color w:val="5A5A5A"/>
                <w:sz w:val="20"/>
                <w:szCs w:val="20"/>
              </w:rPr>
              <w:t xml:space="preserve">3.3 Is the assistant healthy?</w:t>
            </w:r>
          </w:hyperlink>
        </w:p>
        <w:p>
          <w:pPr>
            <w:tabs>
              <w:tab w:val="right" w:leader="dot" w:pos="9026"/>
            </w:tabs>
            <w:spacing w:after="40" w:before="120"/>
          </w:pPr>
          <w:hyperlink w:anchor="_Toc_10" w:history="1">
            <w:r>
              <w:rPr>
                <w:rFonts w:ascii="Calibri" w:cs="Calibri" w:eastAsia="Calibri" w:hAnsi="Calibri"/>
                <w:b/>
                <w:bCs/>
                <w:i w:val="false"/>
                <w:iCs w:val="false"/>
                <w:color w:val="1A1A1A"/>
                <w:sz w:val="21"/>
                <w:szCs w:val="21"/>
              </w:rPr>
              <w:t xml:space="preserve">4. The front end</w:t>
            </w:r>
          </w:hyperlink>
        </w:p>
        <w:p>
          <w:pPr>
            <w:tabs>
              <w:tab w:val="right" w:leader="dot" w:pos="9026"/>
            </w:tabs>
            <w:spacing w:after="40" w:before="0"/>
            <w:ind w:left="360"/>
          </w:pPr>
          <w:hyperlink w:anchor="_Toc_11" w:history="1">
            <w:r>
              <w:rPr>
                <w:rFonts w:ascii="Calibri" w:cs="Calibri" w:eastAsia="Calibri" w:hAnsi="Calibri"/>
                <w:b w:val="false"/>
                <w:bCs w:val="false"/>
                <w:i w:val="false"/>
                <w:iCs w:val="false"/>
                <w:color w:val="5A5A5A"/>
                <w:sz w:val="20"/>
                <w:szCs w:val="20"/>
              </w:rPr>
              <w:t xml:space="preserve">4.1 The two variables</w:t>
            </w:r>
          </w:hyperlink>
        </w:p>
        <w:p>
          <w:pPr>
            <w:tabs>
              <w:tab w:val="right" w:leader="dot" w:pos="9026"/>
            </w:tabs>
            <w:spacing w:after="40" w:before="0"/>
            <w:ind w:left="360"/>
          </w:pPr>
          <w:hyperlink w:anchor="_Toc_12" w:history="1">
            <w:r>
              <w:rPr>
                <w:rFonts w:ascii="Calibri" w:cs="Calibri" w:eastAsia="Calibri" w:hAnsi="Calibri"/>
                <w:b w:val="false"/>
                <w:bCs w:val="false"/>
                <w:i w:val="false"/>
                <w:iCs w:val="false"/>
                <w:color w:val="5A5A5A"/>
                <w:sz w:val="20"/>
                <w:szCs w:val="20"/>
              </w:rPr>
              <w:t xml:space="preserve">4.2 Running it on your machine</w:t>
            </w:r>
          </w:hyperlink>
        </w:p>
        <w:p>
          <w:pPr>
            <w:tabs>
              <w:tab w:val="right" w:leader="dot" w:pos="9026"/>
            </w:tabs>
            <w:spacing w:after="40" w:before="0"/>
            <w:ind w:left="360"/>
          </w:pPr>
          <w:hyperlink w:anchor="_Toc_13" w:history="1">
            <w:r>
              <w:rPr>
                <w:rFonts w:ascii="Calibri" w:cs="Calibri" w:eastAsia="Calibri" w:hAnsi="Calibri"/>
                <w:b w:val="false"/>
                <w:bCs w:val="false"/>
                <w:i w:val="false"/>
                <w:iCs w:val="false"/>
                <w:color w:val="5A5A5A"/>
                <w:sz w:val="20"/>
                <w:szCs w:val="20"/>
              </w:rPr>
              <w:t xml:space="preserve">4.3 How the live site is built</w:t>
            </w:r>
          </w:hyperlink>
        </w:p>
        <w:p>
          <w:pPr>
            <w:tabs>
              <w:tab w:val="right" w:leader="dot" w:pos="9026"/>
            </w:tabs>
            <w:spacing w:after="40" w:before="120"/>
          </w:pPr>
          <w:hyperlink w:anchor="_Toc_14" w:history="1">
            <w:r>
              <w:rPr>
                <w:rFonts w:ascii="Calibri" w:cs="Calibri" w:eastAsia="Calibri" w:hAnsi="Calibri"/>
                <w:b/>
                <w:bCs/>
                <w:i w:val="false"/>
                <w:iCs w:val="false"/>
                <w:color w:val="1A1A1A"/>
                <w:sz w:val="21"/>
                <w:szCs w:val="21"/>
              </w:rPr>
              <w:t xml:space="preserve">5. The nightly job</w:t>
            </w:r>
          </w:hyperlink>
        </w:p>
        <w:p>
          <w:pPr>
            <w:tabs>
              <w:tab w:val="right" w:leader="dot" w:pos="9026"/>
            </w:tabs>
            <w:spacing w:after="40" w:before="120"/>
          </w:pPr>
          <w:hyperlink w:anchor="_Toc_15" w:history="1">
            <w:r>
              <w:rPr>
                <w:rFonts w:ascii="Calibri" w:cs="Calibri" w:eastAsia="Calibri" w:hAnsi="Calibri"/>
                <w:b/>
                <w:bCs/>
                <w:i w:val="false"/>
                <w:iCs w:val="false"/>
                <w:color w:val="1A1A1A"/>
                <w:sz w:val="21"/>
                <w:szCs w:val="21"/>
              </w:rPr>
              <w:t xml:space="preserve">6. The database</w:t>
            </w:r>
          </w:hyperlink>
        </w:p>
        <w:p>
          <w:pPr>
            <w:tabs>
              <w:tab w:val="right" w:leader="dot" w:pos="9026"/>
            </w:tabs>
            <w:spacing w:after="40" w:before="0"/>
            <w:ind w:left="360"/>
          </w:pPr>
          <w:hyperlink w:anchor="_Toc_16" w:history="1">
            <w:r>
              <w:rPr>
                <w:rFonts w:ascii="Calibri" w:cs="Calibri" w:eastAsia="Calibri" w:hAnsi="Calibri"/>
                <w:b w:val="false"/>
                <w:bCs w:val="false"/>
                <w:i w:val="false"/>
                <w:iCs w:val="false"/>
                <w:color w:val="5A5A5A"/>
                <w:sz w:val="20"/>
                <w:szCs w:val="20"/>
              </w:rPr>
              <w:t xml:space="preserve">6.1 Making a change</w:t>
            </w:r>
          </w:hyperlink>
        </w:p>
        <w:p>
          <w:pPr>
            <w:tabs>
              <w:tab w:val="right" w:leader="dot" w:pos="9026"/>
            </w:tabs>
            <w:spacing w:after="40" w:before="0"/>
            <w:ind w:left="360"/>
          </w:pPr>
          <w:hyperlink w:anchor="_Toc_17" w:history="1">
            <w:r>
              <w:rPr>
                <w:rFonts w:ascii="Calibri" w:cs="Calibri" w:eastAsia="Calibri" w:hAnsi="Calibri"/>
                <w:b w:val="false"/>
                <w:bCs w:val="false"/>
                <w:i w:val="false"/>
                <w:iCs w:val="false"/>
                <w:color w:val="5A5A5A"/>
                <w:sz w:val="20"/>
                <w:szCs w:val="20"/>
              </w:rPr>
              <w:t xml:space="preserve">6.2 A full copy of the schema</w:t>
            </w:r>
          </w:hyperlink>
        </w:p>
        <w:p>
          <w:pPr>
            <w:tabs>
              <w:tab w:val="right" w:leader="dot" w:pos="9026"/>
            </w:tabs>
            <w:spacing w:after="40" w:before="0"/>
            <w:ind w:left="360"/>
          </w:pPr>
          <w:hyperlink w:anchor="_Toc_18" w:history="1">
            <w:r>
              <w:rPr>
                <w:rFonts w:ascii="Calibri" w:cs="Calibri" w:eastAsia="Calibri" w:hAnsi="Calibri"/>
                <w:b w:val="false"/>
                <w:bCs w:val="false"/>
                <w:i w:val="false"/>
                <w:iCs w:val="false"/>
                <w:color w:val="5A5A5A"/>
                <w:sz w:val="20"/>
                <w:szCs w:val="20"/>
              </w:rPr>
              <w:t xml:space="preserve">6.3 Changing a rule</w:t>
            </w:r>
          </w:hyperlink>
        </w:p>
        <w:p>
          <w:pPr>
            <w:tabs>
              <w:tab w:val="right" w:leader="dot" w:pos="9026"/>
            </w:tabs>
            <w:spacing w:after="40" w:before="120"/>
          </w:pPr>
          <w:hyperlink w:anchor="_Toc_19" w:history="1">
            <w:r>
              <w:rPr>
                <w:rFonts w:ascii="Calibri" w:cs="Calibri" w:eastAsia="Calibri" w:hAnsi="Calibri"/>
                <w:b/>
                <w:bCs/>
                <w:i w:val="false"/>
                <w:iCs w:val="false"/>
                <w:color w:val="1A1A1A"/>
                <w:sz w:val="21"/>
                <w:szCs w:val="21"/>
              </w:rPr>
              <w:t xml:space="preserve">7. The scripts in the repository</w:t>
            </w:r>
          </w:hyperlink>
        </w:p>
        <w:p>
          <w:pPr>
            <w:tabs>
              <w:tab w:val="right" w:leader="dot" w:pos="9026"/>
            </w:tabs>
            <w:spacing w:after="40" w:before="120"/>
          </w:pPr>
          <w:hyperlink w:anchor="_Toc_20" w:history="1">
            <w:r>
              <w:rPr>
                <w:rFonts w:ascii="Calibri" w:cs="Calibri" w:eastAsia="Calibri" w:hAnsi="Calibri"/>
                <w:b/>
                <w:bCs/>
                <w:i w:val="false"/>
                <w:iCs w:val="false"/>
                <w:color w:val="1A1A1A"/>
                <w:sz w:val="21"/>
                <w:szCs w:val="21"/>
              </w:rPr>
              <w:t xml:space="preserve">8. Branches and commits</w:t>
            </w:r>
          </w:hyperlink>
        </w:p>
        <w:p>
          <w:pPr>
            <w:tabs>
              <w:tab w:val="right" w:leader="dot" w:pos="9026"/>
            </w:tabs>
            <w:spacing w:after="40" w:before="120"/>
          </w:pPr>
          <w:hyperlink w:anchor="_Toc_21" w:history="1">
            <w:r>
              <w:rPr>
                <w:rFonts w:ascii="Calibri" w:cs="Calibri" w:eastAsia="Calibri" w:hAnsi="Calibri"/>
                <w:b/>
                <w:bCs/>
                <w:i w:val="false"/>
                <w:iCs w:val="false"/>
                <w:color w:val="1A1A1A"/>
                <w:sz w:val="21"/>
                <w:szCs w:val="21"/>
              </w:rPr>
              <w:t xml:space="preserve">9. Keeping an eye on it</w:t>
            </w:r>
          </w:hyperlink>
        </w:p>
        <w:p>
          <w:pPr>
            <w:tabs>
              <w:tab w:val="right" w:leader="dot" w:pos="9026"/>
            </w:tabs>
            <w:spacing w:after="40" w:before="120"/>
          </w:pPr>
          <w:hyperlink w:anchor="_Toc_22" w:history="1">
            <w:r>
              <w:rPr>
                <w:rFonts w:ascii="Calibri" w:cs="Calibri" w:eastAsia="Calibri" w:hAnsi="Calibri"/>
                <w:b/>
                <w:bCs/>
                <w:i w:val="false"/>
                <w:iCs w:val="false"/>
                <w:color w:val="1A1A1A"/>
                <w:sz w:val="21"/>
                <w:szCs w:val="21"/>
              </w:rPr>
              <w:t xml:space="preserve">10. The guides themselves</w:t>
            </w:r>
          </w:hyperlink>
        </w:p>
        <w:p>
          <w:pPr>
            <w:tabs>
              <w:tab w:val="right" w:leader="dot" w:pos="9026"/>
            </w:tabs>
            <w:spacing w:after="40" w:before="120"/>
          </w:pPr>
          <w:hyperlink w:anchor="_Toc_23" w:history="1">
            <w:r>
              <w:rPr>
                <w:rFonts w:ascii="Calibri" w:cs="Calibri" w:eastAsia="Calibri" w:hAnsi="Calibri"/>
                <w:b/>
                <w:bCs/>
                <w:i w:val="false"/>
                <w:iCs w:val="false"/>
                <w:color w:val="1A1A1A"/>
                <w:sz w:val="21"/>
                <w:szCs w:val="21"/>
              </w:rPr>
              <w:t xml:space="preserve">11. Before students are given PES</w:t>
            </w:r>
          </w:hyperlink>
        </w:p>
        <w:p>
          <w:r>
            <w:fldChar w:fldCharType="end"/>
          </w:r>
        </w:p>
      </w:sdtContent>
    </w:sdt>
    <w:p>
      <w:r>
        <w:br w:type="page"/>
      </w:r>
    </w:p>
    <w:p>
      <w:pPr>
        <w:pStyle w:val="Heading1"/>
        <w:keepNext/>
        <w:spacing w:after="170" w:before="380"/>
      </w:pPr>
      <w:bookmarkStart w:id="1" w:name="_Toc_1"/>
      <w:r>
        <w:rPr>
          <w:rFonts w:ascii="Calibri" w:cs="Calibri" w:eastAsia="Calibri" w:hAnsi="Calibri"/>
          <w:b/>
          <w:bCs/>
          <w:i w:val="false"/>
          <w:iCs w:val="false"/>
          <w:color w:val="8B1E2D"/>
          <w:sz w:val="32"/>
          <w:szCs w:val="32"/>
        </w:rPr>
        <w:t xml:space="preserve">1. Where things are configured</w:t>
      </w:r>
      <w:bookmarkEnd w:id="1"/>
    </w:p>
    <w:p>
      <w:pPr>
        <w:spacing w:after="150" w:line="276"/>
      </w:pPr>
      <w:r>
        <w:rPr>
          <w:rFonts w:ascii="Calibri" w:cs="Calibri" w:eastAsia="Calibri" w:hAnsi="Calibri"/>
          <w:b w:val="false"/>
          <w:bCs w:val="false"/>
          <w:i w:val="false"/>
          <w:iCs w:val="false"/>
          <w:color w:val="1A1A1A"/>
          <w:sz w:val="21"/>
          <w:szCs w:val="21"/>
        </w:rPr>
        <w:t xml:space="preserve">PES is configured in six places. Knowing which setting lives where saves most of the confusion.</w:t>
      </w:r>
    </w:p>
    <w:tbl>
      <w:tblPr>
        <w:tblW w:type="dxa" w:w="9026"/>
        <w:tblBorders>
          <w:top w:val="single" w:color="C9C9C9" w:sz="4"/>
          <w:left w:val="single" w:color="C9C9C9" w:sz="4"/>
          <w:bottom w:val="single" w:color="C9C9C9" w:sz="4"/>
          <w:right w:val="single" w:color="C9C9C9" w:sz="4"/>
          <w:insideH w:val="single" w:color="C9C9C9" w:sz="4"/>
          <w:insideV w:val="single" w:color="C9C9C9" w:sz="4"/>
        </w:tblBorders>
      </w:tblPr>
      <w:tblGrid>
        <w:gridCol w:w="2346"/>
        <w:gridCol w:w="6680"/>
      </w:tblGrid>
      <w:tr>
        <w:trPr>
          <w:tblHeader/>
          <w:cantSplit/>
        </w:trPr>
        <w:tc>
          <w:tcPr>
            <w:tcW w:type="dxa" w:w="2346"/>
            <w:shd w:fill="8B1E2D"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FFFFFF"/>
                <w:sz w:val="19"/>
                <w:szCs w:val="19"/>
              </w:rPr>
              <w:t xml:space="preserve">Place</w:t>
            </w:r>
          </w:p>
        </w:tc>
        <w:tc>
          <w:tcPr>
            <w:tcW w:type="dxa" w:w="6680"/>
            <w:shd w:fill="8B1E2D"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FFFFFF"/>
                <w:sz w:val="19"/>
                <w:szCs w:val="19"/>
              </w:rPr>
              <w:t xml:space="preserve">What is set there</w:t>
            </w:r>
          </w:p>
        </w:tc>
      </w:tr>
      <w:tr>
        <w:trPr>
          <w:cantSplit/>
        </w:trPr>
        <w:tc>
          <w:tcPr>
            <w:tcW w:type="dxa" w:w="2346"/>
            <w:shd w:fill="FFFFFF" w:color="auto" w:val="clear"/>
            <w:tcMar>
              <w:top w:type="dxa" w:w="90"/>
              <w:left w:type="dxa" w:w="120"/>
              <w:bottom w:type="dxa" w:w="90"/>
              <w:right w:type="dxa" w:w="120"/>
            </w:tcMar>
          </w:tcPr>
          <w:p>
            <w:pPr>
              <w:spacing w:after="0" w:line="250"/>
            </w:pPr>
            <w:r>
              <w:rPr>
                <w:rFonts w:ascii="Consolas" w:cs="Consolas" w:eastAsia="Consolas" w:hAnsi="Consolas"/>
                <w:b w:val="false"/>
                <w:bCs w:val="false"/>
                <w:i w:val="false"/>
                <w:iCs w:val="false"/>
                <w:color w:val="8B1E2D"/>
                <w:sz w:val="17"/>
                <w:szCs w:val="17"/>
              </w:rPr>
              <w:t xml:space="preserve">pes_app/.env.local</w:t>
            </w:r>
            <w:r>
              <w:rPr>
                <w:rFonts w:ascii="Calibri" w:cs="Calibri" w:eastAsia="Calibri" w:hAnsi="Calibri"/>
                <w:b w:val="false"/>
                <w:bCs w:val="false"/>
                <w:i w:val="false"/>
                <w:iCs w:val="false"/>
                <w:color w:val="1A1A1A"/>
                <w:sz w:val="19"/>
                <w:szCs w:val="19"/>
              </w:rPr>
              <w:t xml:space="preserve"> (your machine) and the Vercel project</w:t>
            </w:r>
          </w:p>
        </w:tc>
        <w:tc>
          <w:tcPr>
            <w:tcW w:type="dxa" w:w="668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The two values the browser needs: the Supabase project URL and its public (anon) key.</w:t>
            </w:r>
          </w:p>
        </w:tc>
      </w:tr>
      <w:tr>
        <w:trPr>
          <w:cantSplit/>
        </w:trPr>
        <w:tc>
          <w:tcPr>
            <w:tcW w:type="dxa" w:w="2346"/>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The Supabase project</w:t>
            </w:r>
          </w:p>
        </w:tc>
        <w:tc>
          <w:tcPr>
            <w:tcW w:type="dxa" w:w="668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Auth, storage buckets, Realtime, extensions, the database itself, and the Edge Functions with their secrets.</w:t>
            </w:r>
          </w:p>
        </w:tc>
      </w:tr>
      <w:tr>
        <w:trPr>
          <w:cantSplit/>
        </w:trPr>
        <w:tc>
          <w:tcPr>
            <w:tcW w:type="dxa" w:w="2346"/>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The Supabase Vault</w:t>
            </w:r>
          </w:p>
        </w:tc>
        <w:tc>
          <w:tcPr>
            <w:tcW w:type="dxa" w:w="668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Three secrets the nightly database job presents to an Edge Function.</w:t>
            </w:r>
          </w:p>
        </w:tc>
      </w:tr>
      <w:tr>
        <w:trPr>
          <w:cantSplit/>
        </w:trPr>
        <w:tc>
          <w:tcPr>
            <w:tcW w:type="dxa" w:w="2346"/>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The </w:t>
            </w:r>
            <w:r>
              <w:rPr>
                <w:rFonts w:ascii="Consolas" w:cs="Consolas" w:eastAsia="Consolas" w:hAnsi="Consolas"/>
                <w:b w:val="false"/>
                <w:bCs w:val="false"/>
                <w:i w:val="false"/>
                <w:iCs w:val="false"/>
                <w:color w:val="8B1E2D"/>
                <w:sz w:val="17"/>
                <w:szCs w:val="17"/>
              </w:rPr>
              <w:t xml:space="preserve">system_settings</w:t>
            </w:r>
            <w:r>
              <w:rPr>
                <w:rFonts w:ascii="Calibri" w:cs="Calibri" w:eastAsia="Calibri" w:hAnsi="Calibri"/>
                <w:b w:val="false"/>
                <w:bCs w:val="false"/>
                <w:i w:val="false"/>
                <w:iCs w:val="false"/>
                <w:color w:val="1A1A1A"/>
                <w:sz w:val="19"/>
                <w:szCs w:val="19"/>
              </w:rPr>
              <w:t xml:space="preserve"> table</w:t>
            </w:r>
          </w:p>
        </w:tc>
        <w:tc>
          <w:tcPr>
            <w:tcW w:type="dxa" w:w="668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The academic rules (Guide 2, section 13). Changed by an UPDATE, not a deploy.</w:t>
            </w:r>
          </w:p>
        </w:tc>
      </w:tr>
      <w:tr>
        <w:trPr>
          <w:cantSplit/>
        </w:trPr>
        <w:tc>
          <w:tcPr>
            <w:tcW w:type="dxa" w:w="2346"/>
            <w:shd w:fill="FFFFFF" w:color="auto" w:val="clear"/>
            <w:tcMar>
              <w:top w:type="dxa" w:w="90"/>
              <w:left w:type="dxa" w:w="120"/>
              <w:bottom w:type="dxa" w:w="90"/>
              <w:right w:type="dxa" w:w="120"/>
            </w:tcMar>
          </w:tcPr>
          <w:p>
            <w:pPr>
              <w:spacing w:after="0" w:line="250"/>
            </w:pPr>
            <w:r>
              <w:rPr>
                <w:rFonts w:ascii="Consolas" w:cs="Consolas" w:eastAsia="Consolas" w:hAnsi="Consolas"/>
                <w:b w:val="false"/>
                <w:bCs w:val="false"/>
                <w:i w:val="false"/>
                <w:iCs w:val="false"/>
                <w:color w:val="8B1E2D"/>
                <w:sz w:val="17"/>
                <w:szCs w:val="17"/>
              </w:rPr>
              <w:t xml:space="preserve">vercel.json</w:t>
            </w:r>
            <w:r>
              <w:rPr>
                <w:rFonts w:ascii="Calibri" w:cs="Calibri" w:eastAsia="Calibri" w:hAnsi="Calibri"/>
                <w:b w:val="false"/>
                <w:bCs w:val="false"/>
                <w:i w:val="false"/>
                <w:iCs w:val="false"/>
                <w:color w:val="1A1A1A"/>
                <w:sz w:val="19"/>
                <w:szCs w:val="19"/>
              </w:rPr>
              <w:t xml:space="preserve"> (in the repository)</w:t>
            </w:r>
          </w:p>
        </w:tc>
        <w:tc>
          <w:tcPr>
            <w:tcW w:type="dxa" w:w="668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Which branches deploy, the single-page rewrite, and caching.</w:t>
            </w:r>
          </w:p>
        </w:tc>
      </w:tr>
      <w:tr>
        <w:trPr>
          <w:cantSplit/>
        </w:trPr>
        <w:tc>
          <w:tcPr>
            <w:tcW w:type="dxa" w:w="2346"/>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A faculty machine (optional)</w:t>
            </w:r>
          </w:p>
        </w:tc>
        <w:tc>
          <w:tcPr>
            <w:tcW w:type="dxa" w:w="668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The open model the assistant can use, under Ollama (</w:t>
            </w:r>
            <w:r>
              <w:rPr>
                <w:rFonts w:ascii="Consolas" w:cs="Consolas" w:eastAsia="Consolas" w:hAnsi="Consolas"/>
                <w:b w:val="false"/>
                <w:bCs w:val="false"/>
                <w:i w:val="false"/>
                <w:iCs w:val="false"/>
                <w:color w:val="8B1E2D"/>
                <w:sz w:val="17"/>
                <w:szCs w:val="17"/>
              </w:rPr>
              <w:t xml:space="preserve">docs/local-llm.md</w:t>
            </w:r>
            <w:r>
              <w:rPr>
                <w:rFonts w:ascii="Calibri" w:cs="Calibri" w:eastAsia="Calibri" w:hAnsi="Calibri"/>
                <w:b w:val="false"/>
                <w:bCs w:val="false"/>
                <w:i w:val="false"/>
                <w:iCs w:val="false"/>
                <w:color w:val="1A1A1A"/>
                <w:sz w:val="19"/>
                <w:szCs w:val="19"/>
              </w:rPr>
              <w:t xml:space="preserve">).</w:t>
            </w:r>
          </w:p>
        </w:tc>
      </w:tr>
    </w:tbl>
    <w:p>
      <w:pPr>
        <w:spacing w:after="0" w:line="120" w:lineRule="exact"/>
      </w:pPr>
    </w:p>
    <w:p>
      <w:r>
        <w:br w:type="page"/>
      </w:r>
    </w:p>
    <w:p>
      <w:pPr>
        <w:pStyle w:val="Heading1"/>
        <w:keepNext/>
        <w:spacing w:after="170" w:before="380"/>
      </w:pPr>
      <w:bookmarkStart w:id="2" w:name="_Toc_2"/>
      <w:r>
        <w:rPr>
          <w:rFonts w:ascii="Calibri" w:cs="Calibri" w:eastAsia="Calibri" w:hAnsi="Calibri"/>
          <w:b/>
          <w:bCs/>
          <w:i w:val="false"/>
          <w:iCs w:val="false"/>
          <w:color w:val="8B1E2D"/>
          <w:sz w:val="32"/>
          <w:szCs w:val="32"/>
        </w:rPr>
        <w:t xml:space="preserve">2. The Supabase project</w:t>
      </w:r>
      <w:bookmarkEnd w:id="2"/>
    </w:p>
    <w:tbl>
      <w:tblPr>
        <w:tblW w:type="dxa" w:w="9026"/>
        <w:tblBorders>
          <w:top w:val="single" w:color="C9C9C9" w:sz="4"/>
          <w:left w:val="single" w:color="C9C9C9" w:sz="4"/>
          <w:bottom w:val="single" w:color="C9C9C9" w:sz="4"/>
          <w:right w:val="single" w:color="C9C9C9" w:sz="4"/>
          <w:insideH w:val="single" w:color="C9C9C9" w:sz="4"/>
          <w:insideV w:val="single" w:color="C9C9C9" w:sz="4"/>
        </w:tblBorders>
      </w:tblPr>
      <w:tblGrid>
        <w:gridCol w:w="2707"/>
        <w:gridCol w:w="6319"/>
      </w:tblGrid>
      <w:tr>
        <w:trPr>
          <w:tblHeader/>
          <w:cantSplit/>
        </w:trPr>
        <w:tc>
          <w:tcPr>
            <w:tcW w:type="dxa" w:w="2707"/>
            <w:shd w:fill="8B1E2D"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FFFFFF"/>
                <w:sz w:val="19"/>
                <w:szCs w:val="19"/>
              </w:rPr>
              <w:t xml:space="preserve">Property</w:t>
            </w:r>
          </w:p>
        </w:tc>
        <w:tc>
          <w:tcPr>
            <w:tcW w:type="dxa" w:w="6319"/>
            <w:shd w:fill="8B1E2D"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FFFFFF"/>
                <w:sz w:val="19"/>
                <w:szCs w:val="19"/>
              </w:rPr>
              <w:t xml:space="preserve">Value</w:t>
            </w:r>
          </w:p>
        </w:tc>
      </w:tr>
      <w:tr>
        <w:trPr>
          <w:cantSplit/>
        </w:trPr>
        <w:tc>
          <w:tcPr>
            <w:tcW w:type="dxa" w:w="270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Name</w:t>
            </w:r>
          </w:p>
        </w:tc>
        <w:tc>
          <w:tcPr>
            <w:tcW w:type="dxa" w:w="631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pes-faculty-engineering</w:t>
            </w:r>
          </w:p>
        </w:tc>
      </w:tr>
      <w:tr>
        <w:trPr>
          <w:cantSplit/>
        </w:trPr>
        <w:tc>
          <w:tcPr>
            <w:tcW w:type="dxa" w:w="270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Reference</w:t>
            </w:r>
          </w:p>
        </w:tc>
        <w:tc>
          <w:tcPr>
            <w:tcW w:type="dxa" w:w="6319"/>
            <w:shd w:fill="FFFFFF" w:color="auto" w:val="clear"/>
            <w:tcMar>
              <w:top w:type="dxa" w:w="90"/>
              <w:left w:type="dxa" w:w="120"/>
              <w:bottom w:type="dxa" w:w="90"/>
              <w:right w:type="dxa" w:w="120"/>
            </w:tcMar>
          </w:tcPr>
          <w:p>
            <w:pPr>
              <w:spacing w:after="0" w:line="250"/>
            </w:pPr>
            <w:r>
              <w:rPr>
                <w:rFonts w:ascii="Consolas" w:cs="Consolas" w:eastAsia="Consolas" w:hAnsi="Consolas"/>
                <w:b w:val="false"/>
                <w:bCs w:val="false"/>
                <w:i w:val="false"/>
                <w:iCs w:val="false"/>
                <w:color w:val="8B1E2D"/>
                <w:sz w:val="17"/>
                <w:szCs w:val="17"/>
              </w:rPr>
              <w:t xml:space="preserve">cktbxkxhthoqeyvzspav</w:t>
            </w:r>
            <w:r>
              <w:rPr>
                <w:rFonts w:ascii="Calibri" w:cs="Calibri" w:eastAsia="Calibri" w:hAnsi="Calibri"/>
                <w:b w:val="false"/>
                <w:bCs w:val="false"/>
                <w:i w:val="false"/>
                <w:iCs w:val="false"/>
                <w:color w:val="1A1A1A"/>
                <w:sz w:val="19"/>
                <w:szCs w:val="19"/>
              </w:rPr>
              <w:t xml:space="preserve"> (the subdomain of its URL)</w:t>
            </w:r>
          </w:p>
        </w:tc>
      </w:tr>
      <w:tr>
        <w:trPr>
          <w:cantSplit/>
        </w:trPr>
        <w:tc>
          <w:tcPr>
            <w:tcW w:type="dxa" w:w="270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Region</w:t>
            </w:r>
          </w:p>
        </w:tc>
        <w:tc>
          <w:tcPr>
            <w:tcW w:type="dxa" w:w="631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ap-southeast-1 (Singapore), the closest to Sri Lanka</w:t>
            </w:r>
          </w:p>
        </w:tc>
      </w:tr>
      <w:tr>
        <w:trPr>
          <w:cantSplit/>
        </w:trPr>
        <w:tc>
          <w:tcPr>
            <w:tcW w:type="dxa" w:w="270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Database</w:t>
            </w:r>
          </w:p>
        </w:tc>
        <w:tc>
          <w:tcPr>
            <w:tcW w:type="dxa" w:w="631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PostgreSQL 17</w:t>
            </w:r>
          </w:p>
        </w:tc>
      </w:tr>
      <w:tr>
        <w:trPr>
          <w:cantSplit/>
        </w:trPr>
        <w:tc>
          <w:tcPr>
            <w:tcW w:type="dxa" w:w="270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Created</w:t>
            </w:r>
          </w:p>
        </w:tc>
        <w:tc>
          <w:tcPr>
            <w:tcW w:type="dxa" w:w="631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11 May 2026</w:t>
            </w:r>
          </w:p>
        </w:tc>
      </w:tr>
    </w:tbl>
    <w:p>
      <w:pPr>
        <w:spacing w:after="0" w:line="120" w:lineRule="exact"/>
      </w:pPr>
    </w:p>
    <w:p>
      <w:pPr>
        <w:pStyle w:val="Heading2"/>
        <w:keepNext/>
        <w:spacing w:after="120" w:before="300"/>
      </w:pPr>
      <w:bookmarkStart w:id="3" w:name="_Toc_3"/>
      <w:r>
        <w:rPr>
          <w:rFonts w:ascii="Calibri" w:cs="Calibri" w:eastAsia="Calibri" w:hAnsi="Calibri"/>
          <w:b/>
          <w:bCs/>
          <w:i w:val="false"/>
          <w:iCs w:val="false"/>
          <w:color w:val="1A1A1A"/>
          <w:sz w:val="26"/>
          <w:szCs w:val="26"/>
        </w:rPr>
        <w:t xml:space="preserve">2.1 Auth</w:t>
      </w:r>
      <w:bookmarkEnd w:id="3"/>
    </w:p>
    <w:p>
      <w:pPr>
        <w:pStyle w:val="ListParagraph"/>
        <w:numPr>
          <w:ilvl w:val="0"/>
          <w:numId w:val="2"/>
        </w:numPr>
        <w:spacing w:after="70" w:line="276"/>
      </w:pPr>
      <w:r>
        <w:rPr>
          <w:rFonts w:ascii="Calibri" w:cs="Calibri" w:eastAsia="Calibri" w:hAnsi="Calibri"/>
          <w:b/>
          <w:bCs/>
          <w:i w:val="false"/>
          <w:iCs w:val="false"/>
          <w:color w:val="1A1A1A"/>
          <w:sz w:val="21"/>
          <w:szCs w:val="21"/>
        </w:rPr>
        <w:t xml:space="preserve">Email and password only.</w:t>
      </w:r>
      <w:r>
        <w:rPr>
          <w:rFonts w:ascii="Calibri" w:cs="Calibri" w:eastAsia="Calibri" w:hAnsi="Calibri"/>
          <w:b w:val="false"/>
          <w:bCs w:val="false"/>
          <w:i w:val="false"/>
          <w:iCs w:val="false"/>
          <w:color w:val="1A1A1A"/>
          <w:sz w:val="21"/>
          <w:szCs w:val="21"/>
        </w:rPr>
        <w:t xml:space="preserve"> There is no self-registration: the migration </w:t>
      </w:r>
      <w:r>
        <w:rPr>
          <w:rFonts w:ascii="Consolas" w:cs="Consolas" w:eastAsia="Consolas" w:hAnsi="Consolas"/>
          <w:b w:val="false"/>
          <w:bCs w:val="false"/>
          <w:i w:val="false"/>
          <w:iCs w:val="false"/>
          <w:color w:val="8B1E2D"/>
          <w:sz w:val="19"/>
          <w:szCs w:val="19"/>
        </w:rPr>
        <w:t xml:space="preserve">remove_student_self_registration</w:t>
      </w:r>
      <w:r>
        <w:rPr>
          <w:rFonts w:ascii="Calibri" w:cs="Calibri" w:eastAsia="Calibri" w:hAnsi="Calibri"/>
          <w:b w:val="false"/>
          <w:bCs w:val="false"/>
          <w:i w:val="false"/>
          <w:iCs w:val="false"/>
          <w:color w:val="1A1A1A"/>
          <w:sz w:val="21"/>
          <w:szCs w:val="21"/>
        </w:rPr>
        <w:t xml:space="preserve"> (July 2026) removed it, and every account is made by the super admin (Guide 3, section 8).</w:t>
      </w:r>
    </w:p>
    <w:p>
      <w:pPr>
        <w:pStyle w:val="ListParagraph"/>
        <w:numPr>
          <w:ilvl w:val="0"/>
          <w:numId w:val="2"/>
        </w:numPr>
        <w:spacing w:after="70" w:line="276"/>
      </w:pPr>
      <w:r>
        <w:rPr>
          <w:rFonts w:ascii="Calibri" w:cs="Calibri" w:eastAsia="Calibri" w:hAnsi="Calibri"/>
          <w:b/>
          <w:bCs/>
          <w:i w:val="false"/>
          <w:iCs w:val="false"/>
          <w:color w:val="1A1A1A"/>
          <w:sz w:val="21"/>
          <w:szCs w:val="21"/>
        </w:rPr>
        <w:t xml:space="preserve">Password emails come from PES, not from Supabase.</w:t>
      </w:r>
      <w:r>
        <w:rPr>
          <w:rFonts w:ascii="Calibri" w:cs="Calibri" w:eastAsia="Calibri" w:hAnsi="Calibri"/>
          <w:b w:val="false"/>
          <w:bCs w:val="false"/>
          <w:i w:val="false"/>
          <w:iCs w:val="false"/>
          <w:color w:val="1A1A1A"/>
          <w:sz w:val="21"/>
          <w:szCs w:val="21"/>
        </w:rPr>
        <w:t xml:space="preserve"> Invitations and resets are sent by the </w:t>
      </w:r>
      <w:r>
        <w:rPr>
          <w:rFonts w:ascii="Consolas" w:cs="Consolas" w:eastAsia="Consolas" w:hAnsi="Consolas"/>
          <w:b w:val="false"/>
          <w:bCs w:val="false"/>
          <w:i w:val="false"/>
          <w:iCs w:val="false"/>
          <w:color w:val="8B1E2D"/>
          <w:sz w:val="19"/>
          <w:szCs w:val="19"/>
        </w:rPr>
        <w:t xml:space="preserve">account</w:t>
      </w:r>
      <w:r>
        <w:rPr>
          <w:rFonts w:ascii="Calibri" w:cs="Calibri" w:eastAsia="Calibri" w:hAnsi="Calibri"/>
          <w:b w:val="false"/>
          <w:bCs w:val="false"/>
          <w:i w:val="false"/>
          <w:iCs w:val="false"/>
          <w:color w:val="1A1A1A"/>
          <w:sz w:val="21"/>
          <w:szCs w:val="21"/>
        </w:rPr>
        <w:t xml:space="preserve"> Edge Function through Resend, with links to </w:t>
      </w:r>
      <w:r>
        <w:rPr>
          <w:rFonts w:ascii="Consolas" w:cs="Consolas" w:eastAsia="Consolas" w:hAnsi="Consolas"/>
          <w:b w:val="false"/>
          <w:bCs w:val="false"/>
          <w:i w:val="false"/>
          <w:iCs w:val="false"/>
          <w:color w:val="8B1E2D"/>
          <w:sz w:val="19"/>
          <w:szCs w:val="19"/>
        </w:rPr>
        <w:t xml:space="preserve">PES_APP_URL</w:t>
      </w:r>
      <w:r>
        <w:rPr>
          <w:rFonts w:ascii="Calibri" w:cs="Calibri" w:eastAsia="Calibri" w:hAnsi="Calibri"/>
          <w:b w:val="false"/>
          <w:bCs w:val="false"/>
          <w:i w:val="false"/>
          <w:iCs w:val="false"/>
          <w:color w:val="1A1A1A"/>
          <w:sz w:val="21"/>
          <w:szCs w:val="21"/>
        </w:rPr>
        <w:t xml:space="preserve">. Supabase Auth's own email templates are not used for them.</w:t>
      </w:r>
    </w:p>
    <w:p>
      <w:pPr>
        <w:pStyle w:val="ListParagraph"/>
        <w:numPr>
          <w:ilvl w:val="0"/>
          <w:numId w:val="2"/>
        </w:numPr>
        <w:spacing w:after="70" w:line="276"/>
      </w:pPr>
      <w:r>
        <w:rPr>
          <w:rFonts w:ascii="Calibri" w:cs="Calibri" w:eastAsia="Calibri" w:hAnsi="Calibri"/>
          <w:b/>
          <w:bCs/>
          <w:i w:val="false"/>
          <w:iCs w:val="false"/>
          <w:color w:val="1A1A1A"/>
          <w:sz w:val="21"/>
          <w:szCs w:val="21"/>
        </w:rPr>
        <w:t xml:space="preserve">A deactivated account is banned</w:t>
      </w:r>
      <w:r>
        <w:rPr>
          <w:rFonts w:ascii="Calibri" w:cs="Calibri" w:eastAsia="Calibri" w:hAnsi="Calibri"/>
          <w:b w:val="false"/>
          <w:bCs w:val="false"/>
          <w:i w:val="false"/>
          <w:iCs w:val="false"/>
          <w:color w:val="1A1A1A"/>
          <w:sz w:val="21"/>
          <w:szCs w:val="21"/>
        </w:rPr>
        <w:t xml:space="preserve"> in Auth by the </w:t>
      </w:r>
      <w:r>
        <w:rPr>
          <w:rFonts w:ascii="Consolas" w:cs="Consolas" w:eastAsia="Consolas" w:hAnsi="Consolas"/>
          <w:b w:val="false"/>
          <w:bCs w:val="false"/>
          <w:i w:val="false"/>
          <w:iCs w:val="false"/>
          <w:color w:val="8B1E2D"/>
          <w:sz w:val="19"/>
          <w:szCs w:val="19"/>
        </w:rPr>
        <w:t xml:space="preserve">account</w:t>
      </w:r>
      <w:r>
        <w:rPr>
          <w:rFonts w:ascii="Calibri" w:cs="Calibri" w:eastAsia="Calibri" w:hAnsi="Calibri"/>
          <w:b w:val="false"/>
          <w:bCs w:val="false"/>
          <w:i w:val="false"/>
          <w:iCs w:val="false"/>
          <w:color w:val="1A1A1A"/>
          <w:sz w:val="21"/>
          <w:szCs w:val="21"/>
        </w:rPr>
        <w:t xml:space="preserve"> function, besides being refused by the database.</w:t>
      </w:r>
    </w:p>
    <w:p>
      <w:pPr>
        <w:pStyle w:val="ListParagraph"/>
        <w:numPr>
          <w:ilvl w:val="0"/>
          <w:numId w:val="2"/>
        </w:numPr>
        <w:spacing w:after="70" w:line="276"/>
      </w:pPr>
      <w:r>
        <w:rPr>
          <w:rFonts w:ascii="Calibri" w:cs="Calibri" w:eastAsia="Calibri" w:hAnsi="Calibri"/>
          <w:b/>
          <w:bCs/>
          <w:i w:val="false"/>
          <w:iCs w:val="false"/>
          <w:color w:val="1A1A1A"/>
          <w:sz w:val="21"/>
          <w:szCs w:val="21"/>
        </w:rPr>
        <w:t xml:space="preserve">Leaked-password protection is off.</w:t>
      </w:r>
      <w:r>
        <w:rPr>
          <w:rFonts w:ascii="Calibri" w:cs="Calibri" w:eastAsia="Calibri" w:hAnsi="Calibri"/>
          <w:b w:val="false"/>
          <w:bCs w:val="false"/>
          <w:i w:val="false"/>
          <w:iCs w:val="false"/>
          <w:color w:val="1A1A1A"/>
          <w:sz w:val="21"/>
          <w:szCs w:val="21"/>
        </w:rPr>
        <w:t xml:space="preserve"> It checks new passwords against known breaches and needs the Pro plan. Turn it on before release.</w:t>
      </w:r>
    </w:p>
    <w:p>
      <w:pPr>
        <w:pStyle w:val="Heading2"/>
        <w:keepNext/>
        <w:spacing w:after="120" w:before="300"/>
      </w:pPr>
      <w:bookmarkStart w:id="4" w:name="_Toc_4"/>
      <w:r>
        <w:rPr>
          <w:rFonts w:ascii="Calibri" w:cs="Calibri" w:eastAsia="Calibri" w:hAnsi="Calibri"/>
          <w:b/>
          <w:bCs/>
          <w:i w:val="false"/>
          <w:iCs w:val="false"/>
          <w:color w:val="1A1A1A"/>
          <w:sz w:val="26"/>
          <w:szCs w:val="26"/>
        </w:rPr>
        <w:t xml:space="preserve">2.2 Storage</w:t>
      </w:r>
      <w:bookmarkEnd w:id="4"/>
    </w:p>
    <w:tbl>
      <w:tblPr>
        <w:tblW w:type="dxa" w:w="9026"/>
        <w:tblBorders>
          <w:top w:val="single" w:color="C9C9C9" w:sz="4"/>
          <w:left w:val="single" w:color="C9C9C9" w:sz="4"/>
          <w:bottom w:val="single" w:color="C9C9C9" w:sz="4"/>
          <w:right w:val="single" w:color="C9C9C9" w:sz="4"/>
          <w:insideH w:val="single" w:color="C9C9C9" w:sz="4"/>
          <w:insideV w:val="single" w:color="C9C9C9" w:sz="4"/>
        </w:tblBorders>
      </w:tblPr>
      <w:tblGrid>
        <w:gridCol w:w="2346"/>
        <w:gridCol w:w="1083"/>
        <w:gridCol w:w="5597"/>
      </w:tblGrid>
      <w:tr>
        <w:trPr>
          <w:tblHeader/>
          <w:cantSplit/>
        </w:trPr>
        <w:tc>
          <w:tcPr>
            <w:tcW w:type="dxa" w:w="2346"/>
            <w:shd w:fill="8B1E2D"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FFFFFF"/>
                <w:sz w:val="19"/>
                <w:szCs w:val="19"/>
              </w:rPr>
              <w:t xml:space="preserve">Bucket</w:t>
            </w:r>
          </w:p>
        </w:tc>
        <w:tc>
          <w:tcPr>
            <w:tcW w:type="dxa" w:w="1083"/>
            <w:shd w:fill="8B1E2D"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FFFFFF"/>
                <w:sz w:val="19"/>
                <w:szCs w:val="19"/>
              </w:rPr>
              <w:t xml:space="preserve">Public</w:t>
            </w:r>
          </w:p>
        </w:tc>
        <w:tc>
          <w:tcPr>
            <w:tcW w:type="dxa" w:w="5597"/>
            <w:shd w:fill="8B1E2D"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FFFFFF"/>
                <w:sz w:val="19"/>
                <w:szCs w:val="19"/>
              </w:rPr>
              <w:t xml:space="preserve">Limits</w:t>
            </w:r>
          </w:p>
        </w:tc>
      </w:tr>
      <w:tr>
        <w:trPr>
          <w:cantSplit/>
        </w:trPr>
        <w:tc>
          <w:tcPr>
            <w:tcW w:type="dxa" w:w="2346"/>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avatars</w:t>
            </w:r>
          </w:p>
        </w:tc>
        <w:tc>
          <w:tcPr>
            <w:tcW w:type="dxa" w:w="1083"/>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yes</w:t>
            </w:r>
          </w:p>
        </w:tc>
        <w:tc>
          <w:tcPr>
            <w:tcW w:type="dxa" w:w="559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none set in the bucket; the app refuses a photo over 2 MB, and each person may write only their own path (</w:t>
            </w:r>
            <w:r>
              <w:rPr>
                <w:rFonts w:ascii="Consolas" w:cs="Consolas" w:eastAsia="Consolas" w:hAnsi="Consolas"/>
                <w:b w:val="false"/>
                <w:bCs w:val="false"/>
                <w:i w:val="false"/>
                <w:iCs w:val="false"/>
                <w:color w:val="8B1E2D"/>
                <w:sz w:val="17"/>
                <w:szCs w:val="17"/>
              </w:rPr>
              <w:t xml:space="preserve">avatars/&lt;their id&gt;</w:t>
            </w:r>
            <w:r>
              <w:rPr>
                <w:rFonts w:ascii="Calibri" w:cs="Calibri" w:eastAsia="Calibri" w:hAnsi="Calibri"/>
                <w:b w:val="false"/>
                <w:bCs w:val="false"/>
                <w:i w:val="false"/>
                <w:iCs w:val="false"/>
                <w:color w:val="1A1A1A"/>
                <w:sz w:val="19"/>
                <w:szCs w:val="19"/>
              </w:rPr>
              <w:t xml:space="preserve">)</w:t>
            </w:r>
          </w:p>
        </w:tc>
      </w:tr>
      <w:tr>
        <w:trPr>
          <w:cantSplit/>
        </w:trPr>
        <w:tc>
          <w:tcPr>
            <w:tcW w:type="dxa" w:w="2346"/>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medical-certificates</w:t>
            </w:r>
          </w:p>
        </w:tc>
        <w:tc>
          <w:tcPr>
            <w:tcW w:type="dxa" w:w="1083"/>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no</w:t>
            </w:r>
          </w:p>
        </w:tc>
        <w:tc>
          <w:tcPr>
            <w:tcW w:type="dxa" w:w="559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none set</w:t>
            </w:r>
          </w:p>
        </w:tc>
      </w:tr>
      <w:tr>
        <w:trPr>
          <w:cantSplit/>
        </w:trPr>
        <w:tc>
          <w:tcPr>
            <w:tcW w:type="dxa" w:w="2346"/>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mentor-attachments</w:t>
            </w:r>
          </w:p>
        </w:tc>
        <w:tc>
          <w:tcPr>
            <w:tcW w:type="dxa" w:w="1083"/>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no</w:t>
            </w:r>
          </w:p>
        </w:tc>
        <w:tc>
          <w:tcPr>
            <w:tcW w:type="dxa" w:w="559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10 MB; images, PDF, text, CSV, Word, Excel, PowerPoint, ZIP</w:t>
            </w:r>
          </w:p>
        </w:tc>
      </w:tr>
      <w:tr>
        <w:trPr>
          <w:cantSplit/>
        </w:trPr>
        <w:tc>
          <w:tcPr>
            <w:tcW w:type="dxa" w:w="2346"/>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notice-attachments</w:t>
            </w:r>
          </w:p>
        </w:tc>
        <w:tc>
          <w:tcPr>
            <w:tcW w:type="dxa" w:w="1083"/>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no</w:t>
            </w:r>
          </w:p>
        </w:tc>
        <w:tc>
          <w:tcPr>
            <w:tcW w:type="dxa" w:w="559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20 MB; PDF, images, Word, Excel, CSV, text</w:t>
            </w:r>
          </w:p>
        </w:tc>
      </w:tr>
    </w:tbl>
    <w:p>
      <w:pPr>
        <w:spacing w:after="0" w:line="120" w:lineRule="exact"/>
      </w:pPr>
    </w:p>
    <w:p>
      <w:pPr>
        <w:spacing w:after="150" w:line="276"/>
      </w:pPr>
      <w:r>
        <w:rPr>
          <w:rFonts w:ascii="Calibri" w:cs="Calibri" w:eastAsia="Calibri" w:hAnsi="Calibri"/>
          <w:b w:val="false"/>
          <w:bCs w:val="false"/>
          <w:i w:val="false"/>
          <w:iCs w:val="false"/>
          <w:color w:val="1A1A1A"/>
          <w:sz w:val="21"/>
          <w:szCs w:val="21"/>
        </w:rPr>
        <w:t xml:space="preserve">Access to every file is decided by the 13 policies on </w:t>
      </w:r>
      <w:r>
        <w:rPr>
          <w:rFonts w:ascii="Consolas" w:cs="Consolas" w:eastAsia="Consolas" w:hAnsi="Consolas"/>
          <w:b w:val="false"/>
          <w:bCs w:val="false"/>
          <w:i w:val="false"/>
          <w:iCs w:val="false"/>
          <w:color w:val="8B1E2D"/>
          <w:sz w:val="19"/>
          <w:szCs w:val="19"/>
        </w:rPr>
        <w:t xml:space="preserve">storage.objects</w:t>
      </w:r>
      <w:r>
        <w:rPr>
          <w:rFonts w:ascii="Calibri" w:cs="Calibri" w:eastAsia="Calibri" w:hAnsi="Calibri"/>
          <w:b w:val="false"/>
          <w:bCs w:val="false"/>
          <w:i w:val="false"/>
          <w:iCs w:val="false"/>
          <w:color w:val="1A1A1A"/>
          <w:sz w:val="21"/>
          <w:szCs w:val="21"/>
        </w:rPr>
        <w:t xml:space="preserve"> (Guide 4, section 3).</w:t>
      </w:r>
    </w:p>
    <w:p>
      <w:pPr>
        <w:pStyle w:val="Heading2"/>
        <w:keepNext/>
        <w:spacing w:after="120" w:before="300"/>
      </w:pPr>
      <w:bookmarkStart w:id="5" w:name="_Toc_5"/>
      <w:r>
        <w:rPr>
          <w:rFonts w:ascii="Calibri" w:cs="Calibri" w:eastAsia="Calibri" w:hAnsi="Calibri"/>
          <w:b/>
          <w:bCs/>
          <w:i w:val="false"/>
          <w:iCs w:val="false"/>
          <w:color w:val="1A1A1A"/>
          <w:sz w:val="26"/>
          <w:szCs w:val="26"/>
        </w:rPr>
        <w:t xml:space="preserve">2.3 Realtime, extensions, the Vault</w:t>
      </w:r>
      <w:bookmarkEnd w:id="5"/>
    </w:p>
    <w:p>
      <w:pPr>
        <w:pStyle w:val="ListParagraph"/>
        <w:numPr>
          <w:ilvl w:val="0"/>
          <w:numId w:val="2"/>
        </w:numPr>
        <w:spacing w:after="70" w:line="276"/>
      </w:pPr>
      <w:r>
        <w:rPr>
          <w:rFonts w:ascii="Calibri" w:cs="Calibri" w:eastAsia="Calibri" w:hAnsi="Calibri"/>
          <w:b/>
          <w:bCs/>
          <w:i w:val="false"/>
          <w:iCs w:val="false"/>
          <w:color w:val="1A1A1A"/>
          <w:sz w:val="21"/>
          <w:szCs w:val="21"/>
        </w:rPr>
        <w:t xml:space="preserve">Realtime</w:t>
      </w:r>
      <w:r>
        <w:rPr>
          <w:rFonts w:ascii="Calibri" w:cs="Calibri" w:eastAsia="Calibri" w:hAnsi="Calibri"/>
          <w:b w:val="false"/>
          <w:bCs w:val="false"/>
          <w:i w:val="false"/>
          <w:iCs w:val="false"/>
          <w:color w:val="1A1A1A"/>
          <w:sz w:val="21"/>
          <w:szCs w:val="21"/>
        </w:rPr>
        <w:t xml:space="preserve"> publishes three tables: </w:t>
      </w:r>
      <w:r>
        <w:rPr>
          <w:rFonts w:ascii="Consolas" w:cs="Consolas" w:eastAsia="Consolas" w:hAnsi="Consolas"/>
          <w:b w:val="false"/>
          <w:bCs w:val="false"/>
          <w:i w:val="false"/>
          <w:iCs w:val="false"/>
          <w:color w:val="8B1E2D"/>
          <w:sz w:val="19"/>
          <w:szCs w:val="19"/>
        </w:rPr>
        <w:t xml:space="preserve">mentor_messages</w:t>
      </w:r>
      <w:r>
        <w:rPr>
          <w:rFonts w:ascii="Calibri" w:cs="Calibri" w:eastAsia="Calibri" w:hAnsi="Calibri"/>
          <w:b w:val="false"/>
          <w:bCs w:val="false"/>
          <w:i w:val="false"/>
          <w:iCs w:val="false"/>
          <w:color w:val="1A1A1A"/>
          <w:sz w:val="21"/>
          <w:szCs w:val="21"/>
        </w:rPr>
        <w:t xml:space="preserve">, </w:t>
      </w:r>
      <w:r>
        <w:rPr>
          <w:rFonts w:ascii="Consolas" w:cs="Consolas" w:eastAsia="Consolas" w:hAnsi="Consolas"/>
          <w:b w:val="false"/>
          <w:bCs w:val="false"/>
          <w:i w:val="false"/>
          <w:iCs w:val="false"/>
          <w:color w:val="8B1E2D"/>
          <w:sz w:val="19"/>
          <w:szCs w:val="19"/>
        </w:rPr>
        <w:t xml:space="preserve">notifications</w:t>
      </w:r>
      <w:r>
        <w:rPr>
          <w:rFonts w:ascii="Calibri" w:cs="Calibri" w:eastAsia="Calibri" w:hAnsi="Calibri"/>
          <w:b w:val="false"/>
          <w:bCs w:val="false"/>
          <w:i w:val="false"/>
          <w:iCs w:val="false"/>
          <w:color w:val="1A1A1A"/>
          <w:sz w:val="21"/>
          <w:szCs w:val="21"/>
        </w:rPr>
        <w:t xml:space="preserve">, </w:t>
      </w:r>
      <w:r>
        <w:rPr>
          <w:rFonts w:ascii="Consolas" w:cs="Consolas" w:eastAsia="Consolas" w:hAnsi="Consolas"/>
          <w:b w:val="false"/>
          <w:bCs w:val="false"/>
          <w:i w:val="false"/>
          <w:iCs w:val="false"/>
          <w:color w:val="8B1E2D"/>
          <w:sz w:val="19"/>
          <w:szCs w:val="19"/>
        </w:rPr>
        <w:t xml:space="preserve">attendance</w:t>
      </w:r>
      <w:r>
        <w:rPr>
          <w:rFonts w:ascii="Calibri" w:cs="Calibri" w:eastAsia="Calibri" w:hAnsi="Calibri"/>
          <w:b w:val="false"/>
          <w:bCs w:val="false"/>
          <w:i w:val="false"/>
          <w:iCs w:val="false"/>
          <w:color w:val="1A1A1A"/>
          <w:sz w:val="21"/>
          <w:szCs w:val="21"/>
        </w:rPr>
        <w:t xml:space="preserve">.</w:t>
      </w:r>
    </w:p>
    <w:p>
      <w:pPr>
        <w:pStyle w:val="ListParagraph"/>
        <w:numPr>
          <w:ilvl w:val="0"/>
          <w:numId w:val="2"/>
        </w:numPr>
        <w:spacing w:after="70" w:line="276"/>
      </w:pPr>
      <w:r>
        <w:rPr>
          <w:rFonts w:ascii="Calibri" w:cs="Calibri" w:eastAsia="Calibri" w:hAnsi="Calibri"/>
          <w:b/>
          <w:bCs/>
          <w:i w:val="false"/>
          <w:iCs w:val="false"/>
          <w:color w:val="1A1A1A"/>
          <w:sz w:val="21"/>
          <w:szCs w:val="21"/>
        </w:rPr>
        <w:t xml:space="preserve">Extensions:</w:t>
      </w:r>
      <w:r>
        <w:rPr>
          <w:rFonts w:ascii="Calibri" w:cs="Calibri" w:eastAsia="Calibri" w:hAnsi="Calibri"/>
          <w:b w:val="false"/>
          <w:bCs w:val="false"/>
          <w:i w:val="false"/>
          <w:iCs w:val="false"/>
          <w:color w:val="1A1A1A"/>
          <w:sz w:val="21"/>
          <w:szCs w:val="21"/>
        </w:rPr>
        <w:t xml:space="preserve"> vector, pg_cron, pg_net, supabase_vault, pgcrypto, uuid-ossp, pg_stat_statements (Guide 2, section 15.2).</w:t>
      </w:r>
    </w:p>
    <w:p>
      <w:pPr>
        <w:pStyle w:val="ListParagraph"/>
        <w:numPr>
          <w:ilvl w:val="0"/>
          <w:numId w:val="2"/>
        </w:numPr>
        <w:spacing w:after="70" w:line="276"/>
      </w:pPr>
      <w:r>
        <w:rPr>
          <w:rFonts w:ascii="Calibri" w:cs="Calibri" w:eastAsia="Calibri" w:hAnsi="Calibri"/>
          <w:b/>
          <w:bCs/>
          <w:i w:val="false"/>
          <w:iCs w:val="false"/>
          <w:color w:val="1A1A1A"/>
          <w:sz w:val="21"/>
          <w:szCs w:val="21"/>
        </w:rPr>
        <w:t xml:space="preserve">The Vault</w:t>
      </w:r>
      <w:r>
        <w:rPr>
          <w:rFonts w:ascii="Calibri" w:cs="Calibri" w:eastAsia="Calibri" w:hAnsi="Calibri"/>
          <w:b w:val="false"/>
          <w:bCs w:val="false"/>
          <w:i w:val="false"/>
          <w:iCs w:val="false"/>
          <w:color w:val="1A1A1A"/>
          <w:sz w:val="21"/>
          <w:szCs w:val="21"/>
        </w:rPr>
        <w:t xml:space="preserve"> holds </w:t>
      </w:r>
      <w:r>
        <w:rPr>
          <w:rFonts w:ascii="Consolas" w:cs="Consolas" w:eastAsia="Consolas" w:hAnsi="Consolas"/>
          <w:b w:val="false"/>
          <w:bCs w:val="false"/>
          <w:i w:val="false"/>
          <w:iCs w:val="false"/>
          <w:color w:val="8B1E2D"/>
          <w:sz w:val="19"/>
          <w:szCs w:val="19"/>
        </w:rPr>
        <w:t xml:space="preserve">project_url</w:t>
      </w:r>
      <w:r>
        <w:rPr>
          <w:rFonts w:ascii="Calibri" w:cs="Calibri" w:eastAsia="Calibri" w:hAnsi="Calibri"/>
          <w:b w:val="false"/>
          <w:bCs w:val="false"/>
          <w:i w:val="false"/>
          <w:iCs w:val="false"/>
          <w:color w:val="1A1A1A"/>
          <w:sz w:val="21"/>
          <w:szCs w:val="21"/>
        </w:rPr>
        <w:t xml:space="preserve">, </w:t>
      </w:r>
      <w:r>
        <w:rPr>
          <w:rFonts w:ascii="Consolas" w:cs="Consolas" w:eastAsia="Consolas" w:hAnsi="Consolas"/>
          <w:b w:val="false"/>
          <w:bCs w:val="false"/>
          <w:i w:val="false"/>
          <w:iCs w:val="false"/>
          <w:color w:val="8B1E2D"/>
          <w:sz w:val="19"/>
          <w:szCs w:val="19"/>
        </w:rPr>
        <w:t xml:space="preserve">anon_key</w:t>
      </w:r>
      <w:r>
        <w:rPr>
          <w:rFonts w:ascii="Calibri" w:cs="Calibri" w:eastAsia="Calibri" w:hAnsi="Calibri"/>
          <w:b w:val="false"/>
          <w:bCs w:val="false"/>
          <w:i w:val="false"/>
          <w:iCs w:val="false"/>
          <w:color w:val="1A1A1A"/>
          <w:sz w:val="21"/>
          <w:szCs w:val="21"/>
        </w:rPr>
        <w:t xml:space="preserve"> and </w:t>
      </w:r>
      <w:r>
        <w:rPr>
          <w:rFonts w:ascii="Consolas" w:cs="Consolas" w:eastAsia="Consolas" w:hAnsi="Consolas"/>
          <w:b w:val="false"/>
          <w:bCs w:val="false"/>
          <w:i w:val="false"/>
          <w:iCs w:val="false"/>
          <w:color w:val="8B1E2D"/>
          <w:sz w:val="19"/>
          <w:szCs w:val="19"/>
        </w:rPr>
        <w:t xml:space="preserve">faculty_site_sync_key</w:t>
      </w:r>
      <w:r>
        <w:rPr>
          <w:rFonts w:ascii="Calibri" w:cs="Calibri" w:eastAsia="Calibri" w:hAnsi="Calibri"/>
          <w:b w:val="false"/>
          <w:bCs w:val="false"/>
          <w:i w:val="false"/>
          <w:iCs w:val="false"/>
          <w:color w:val="1A1A1A"/>
          <w:sz w:val="21"/>
          <w:szCs w:val="21"/>
        </w:rPr>
        <w:t xml:space="preserve">, which the nightly job reads (section 5). The sync key was generated inside the database when the job was created; nobody needs to know it.</w:t>
      </w:r>
    </w:p>
    <w:p>
      <w:r>
        <w:br w:type="page"/>
      </w:r>
    </w:p>
    <w:p>
      <w:pPr>
        <w:pStyle w:val="Heading1"/>
        <w:keepNext/>
        <w:spacing w:after="170" w:before="380"/>
      </w:pPr>
      <w:bookmarkStart w:id="6" w:name="_Toc_6"/>
      <w:r>
        <w:rPr>
          <w:rFonts w:ascii="Calibri" w:cs="Calibri" w:eastAsia="Calibri" w:hAnsi="Calibri"/>
          <w:b/>
          <w:bCs/>
          <w:i w:val="false"/>
          <w:iCs w:val="false"/>
          <w:color w:val="8B1E2D"/>
          <w:sz w:val="32"/>
          <w:szCs w:val="32"/>
        </w:rPr>
        <w:t xml:space="preserve">3. The Edge Functions and their secrets</w:t>
      </w:r>
      <w:bookmarkEnd w:id="6"/>
    </w:p>
    <w:p>
      <w:pPr>
        <w:spacing w:after="150" w:line="276"/>
      </w:pPr>
      <w:r>
        <w:rPr>
          <w:rFonts w:ascii="Calibri" w:cs="Calibri" w:eastAsia="Calibri" w:hAnsi="Calibri"/>
          <w:b w:val="false"/>
          <w:bCs w:val="false"/>
          <w:i w:val="false"/>
          <w:iCs w:val="false"/>
          <w:color w:val="1A1A1A"/>
          <w:sz w:val="21"/>
          <w:szCs w:val="21"/>
        </w:rPr>
        <w:t xml:space="preserve">Four functions, in </w:t>
      </w:r>
      <w:r>
        <w:rPr>
          <w:rFonts w:ascii="Consolas" w:cs="Consolas" w:eastAsia="Consolas" w:hAnsi="Consolas"/>
          <w:b w:val="false"/>
          <w:bCs w:val="false"/>
          <w:i w:val="false"/>
          <w:iCs w:val="false"/>
          <w:color w:val="8B1E2D"/>
          <w:sz w:val="19"/>
          <w:szCs w:val="19"/>
        </w:rPr>
        <w:t xml:space="preserve">supabase/functions/</w:t>
      </w:r>
      <w:r>
        <w:rPr>
          <w:rFonts w:ascii="Calibri" w:cs="Calibri" w:eastAsia="Calibri" w:hAnsi="Calibri"/>
          <w:b w:val="false"/>
          <w:bCs w:val="false"/>
          <w:i w:val="false"/>
          <w:iCs w:val="false"/>
          <w:color w:val="1A1A1A"/>
          <w:sz w:val="21"/>
          <w:szCs w:val="21"/>
        </w:rPr>
        <w:t xml:space="preserve">, written in TypeScript for Deno. Supabase gives every function </w:t>
      </w:r>
      <w:r>
        <w:rPr>
          <w:rFonts w:ascii="Consolas" w:cs="Consolas" w:eastAsia="Consolas" w:hAnsi="Consolas"/>
          <w:b w:val="false"/>
          <w:bCs w:val="false"/>
          <w:i w:val="false"/>
          <w:iCs w:val="false"/>
          <w:color w:val="8B1E2D"/>
          <w:sz w:val="19"/>
          <w:szCs w:val="19"/>
        </w:rPr>
        <w:t xml:space="preserve">SUPABASE_URL</w:t>
      </w:r>
      <w:r>
        <w:rPr>
          <w:rFonts w:ascii="Calibri" w:cs="Calibri" w:eastAsia="Calibri" w:hAnsi="Calibri"/>
          <w:b w:val="false"/>
          <w:bCs w:val="false"/>
          <w:i w:val="false"/>
          <w:iCs w:val="false"/>
          <w:color w:val="1A1A1A"/>
          <w:sz w:val="21"/>
          <w:szCs w:val="21"/>
        </w:rPr>
        <w:t xml:space="preserve">, </w:t>
      </w:r>
      <w:r>
        <w:rPr>
          <w:rFonts w:ascii="Consolas" w:cs="Consolas" w:eastAsia="Consolas" w:hAnsi="Consolas"/>
          <w:b w:val="false"/>
          <w:bCs w:val="false"/>
          <w:i w:val="false"/>
          <w:iCs w:val="false"/>
          <w:color w:val="8B1E2D"/>
          <w:sz w:val="19"/>
          <w:szCs w:val="19"/>
        </w:rPr>
        <w:t xml:space="preserve">SUPABASE_ANON_KEY</w:t>
      </w:r>
      <w:r>
        <w:rPr>
          <w:rFonts w:ascii="Calibri" w:cs="Calibri" w:eastAsia="Calibri" w:hAnsi="Calibri"/>
          <w:b w:val="false"/>
          <w:bCs w:val="false"/>
          <w:i w:val="false"/>
          <w:iCs w:val="false"/>
          <w:color w:val="1A1A1A"/>
          <w:sz w:val="21"/>
          <w:szCs w:val="21"/>
        </w:rPr>
        <w:t xml:space="preserve"> and </w:t>
      </w:r>
      <w:r>
        <w:rPr>
          <w:rFonts w:ascii="Consolas" w:cs="Consolas" w:eastAsia="Consolas" w:hAnsi="Consolas"/>
          <w:b w:val="false"/>
          <w:bCs w:val="false"/>
          <w:i w:val="false"/>
          <w:iCs w:val="false"/>
          <w:color w:val="8B1E2D"/>
          <w:sz w:val="19"/>
          <w:szCs w:val="19"/>
        </w:rPr>
        <w:t xml:space="preserve">SUPABASE_SERVICE_ROLE_KEY</w:t>
      </w:r>
      <w:r>
        <w:rPr>
          <w:rFonts w:ascii="Calibri" w:cs="Calibri" w:eastAsia="Calibri" w:hAnsi="Calibri"/>
          <w:b w:val="false"/>
          <w:bCs w:val="false"/>
          <w:i w:val="false"/>
          <w:iCs w:val="false"/>
          <w:color w:val="1A1A1A"/>
          <w:sz w:val="21"/>
          <w:szCs w:val="21"/>
        </w:rPr>
        <w:t xml:space="preserve"> automatically; everything else is a secret you set.</w:t>
      </w:r>
    </w:p>
    <w:tbl>
      <w:tblPr>
        <w:tblW w:type="dxa" w:w="9026"/>
        <w:tblBorders>
          <w:top w:val="single" w:color="C9C9C9" w:sz="4"/>
          <w:left w:val="single" w:color="C9C9C9" w:sz="4"/>
          <w:bottom w:val="single" w:color="C9C9C9" w:sz="4"/>
          <w:right w:val="single" w:color="C9C9C9" w:sz="4"/>
          <w:insideH w:val="single" w:color="C9C9C9" w:sz="4"/>
          <w:insideV w:val="single" w:color="C9C9C9" w:sz="4"/>
        </w:tblBorders>
      </w:tblPr>
      <w:tblGrid>
        <w:gridCol w:w="1985"/>
        <w:gridCol w:w="1444"/>
        <w:gridCol w:w="5597"/>
      </w:tblGrid>
      <w:tr>
        <w:trPr>
          <w:tblHeader/>
          <w:cantSplit/>
        </w:trPr>
        <w:tc>
          <w:tcPr>
            <w:tcW w:type="dxa" w:w="1985"/>
            <w:shd w:fill="8B1E2D"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FFFFFF"/>
                <w:sz w:val="19"/>
                <w:szCs w:val="19"/>
              </w:rPr>
              <w:t xml:space="preserve">Function</w:t>
            </w:r>
          </w:p>
        </w:tc>
        <w:tc>
          <w:tcPr>
            <w:tcW w:type="dxa" w:w="1444"/>
            <w:shd w:fill="8B1E2D"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FFFFFF"/>
                <w:sz w:val="19"/>
                <w:szCs w:val="19"/>
              </w:rPr>
              <w:t xml:space="preserve">Verifies the sign-in token</w:t>
            </w:r>
          </w:p>
        </w:tc>
        <w:tc>
          <w:tcPr>
            <w:tcW w:type="dxa" w:w="5597"/>
            <w:shd w:fill="8B1E2D"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FFFFFF"/>
                <w:sz w:val="19"/>
                <w:szCs w:val="19"/>
              </w:rPr>
              <w:t xml:space="preserve">What it is for</w:t>
            </w:r>
          </w:p>
        </w:tc>
      </w:tr>
      <w:tr>
        <w:trPr>
          <w:cantSplit/>
        </w:trPr>
        <w:tc>
          <w:tcPr>
            <w:tcW w:type="dxa" w:w="1985"/>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ai-assistant</w:t>
            </w:r>
          </w:p>
        </w:tc>
        <w:tc>
          <w:tcPr>
            <w:tcW w:type="dxa" w:w="1444"/>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yes</w:t>
            </w:r>
          </w:p>
        </w:tc>
        <w:tc>
          <w:tcPr>
            <w:tcW w:type="dxa" w:w="559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The assistant (Guide 5, section 9; the AI guides).</w:t>
            </w:r>
          </w:p>
        </w:tc>
      </w:tr>
      <w:tr>
        <w:trPr>
          <w:cantSplit/>
        </w:trPr>
        <w:tc>
          <w:tcPr>
            <w:tcW w:type="dxa" w:w="1985"/>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faculty-site-sync</w:t>
            </w:r>
          </w:p>
        </w:tc>
        <w:tc>
          <w:tcPr>
            <w:tcW w:type="dxa" w:w="1444"/>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yes</w:t>
            </w:r>
          </w:p>
        </w:tc>
        <w:tc>
          <w:tcPr>
            <w:tcW w:type="dxa" w:w="559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Reads eng.sjp.ac.lk into the database, nightly or on demand.</w:t>
            </w:r>
          </w:p>
        </w:tc>
      </w:tr>
      <w:tr>
        <w:trPr>
          <w:cantSplit/>
        </w:trPr>
        <w:tc>
          <w:tcPr>
            <w:tcW w:type="dxa" w:w="1985"/>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manage-batches</w:t>
            </w:r>
          </w:p>
        </w:tc>
        <w:tc>
          <w:tcPr>
            <w:tcW w:type="dxa" w:w="1444"/>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yes</w:t>
            </w:r>
          </w:p>
        </w:tc>
        <w:tc>
          <w:tcPr>
            <w:tcW w:type="dxa" w:w="559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Creates and deletes students' sign-in accounts for a batch.</w:t>
            </w:r>
          </w:p>
        </w:tc>
      </w:tr>
      <w:tr>
        <w:trPr>
          <w:cantSplit/>
        </w:trPr>
        <w:tc>
          <w:tcPr>
            <w:tcW w:type="dxa" w:w="1985"/>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account</w:t>
            </w:r>
          </w:p>
        </w:tc>
        <w:tc>
          <w:tcPr>
            <w:tcW w:type="dxa" w:w="1444"/>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no — it serves people who cannot sign in</w:t>
            </w:r>
          </w:p>
        </w:tc>
        <w:tc>
          <w:tcPr>
            <w:tcW w:type="dxa" w:w="559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Invitations, password resets, deactivation; its admin actions check the token themselves.</w:t>
            </w:r>
          </w:p>
        </w:tc>
      </w:tr>
    </w:tbl>
    <w:p>
      <w:pPr>
        <w:spacing w:after="0" w:line="120" w:lineRule="exact"/>
      </w:pPr>
    </w:p>
    <w:p>
      <w:pPr>
        <w:pStyle w:val="Heading2"/>
        <w:keepNext/>
        <w:spacing w:after="120" w:before="300"/>
      </w:pPr>
      <w:bookmarkStart w:id="7" w:name="_Toc_7"/>
      <w:r>
        <w:rPr>
          <w:rFonts w:ascii="Calibri" w:cs="Calibri" w:eastAsia="Calibri" w:hAnsi="Calibri"/>
          <w:b/>
          <w:bCs/>
          <w:i w:val="false"/>
          <w:iCs w:val="false"/>
          <w:color w:val="1A1A1A"/>
          <w:sz w:val="26"/>
          <w:szCs w:val="26"/>
        </w:rPr>
        <w:t xml:space="preserve">3.1 The secrets</w:t>
      </w:r>
      <w:bookmarkEnd w:id="7"/>
    </w:p>
    <w:tbl>
      <w:tblPr>
        <w:tblW w:type="dxa" w:w="9026"/>
        <w:tblBorders>
          <w:top w:val="single" w:color="C9C9C9" w:sz="4"/>
          <w:left w:val="single" w:color="C9C9C9" w:sz="4"/>
          <w:bottom w:val="single" w:color="C9C9C9" w:sz="4"/>
          <w:right w:val="single" w:color="C9C9C9" w:sz="4"/>
          <w:insideH w:val="single" w:color="C9C9C9" w:sz="4"/>
          <w:insideV w:val="single" w:color="C9C9C9" w:sz="4"/>
        </w:tblBorders>
      </w:tblPr>
      <w:tblGrid>
        <w:gridCol w:w="2707"/>
        <w:gridCol w:w="1624"/>
        <w:gridCol w:w="4695"/>
      </w:tblGrid>
      <w:tr>
        <w:trPr>
          <w:tblHeader/>
          <w:cantSplit/>
        </w:trPr>
        <w:tc>
          <w:tcPr>
            <w:tcW w:type="dxa" w:w="2707"/>
            <w:shd w:fill="8B1E2D"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FFFFFF"/>
                <w:sz w:val="19"/>
                <w:szCs w:val="19"/>
              </w:rPr>
              <w:t xml:space="preserve">Secret</w:t>
            </w:r>
          </w:p>
        </w:tc>
        <w:tc>
          <w:tcPr>
            <w:tcW w:type="dxa" w:w="1624"/>
            <w:shd w:fill="8B1E2D"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FFFFFF"/>
                <w:sz w:val="19"/>
                <w:szCs w:val="19"/>
              </w:rPr>
              <w:t xml:space="preserve">Used by</w:t>
            </w:r>
          </w:p>
        </w:tc>
        <w:tc>
          <w:tcPr>
            <w:tcW w:type="dxa" w:w="4695"/>
            <w:shd w:fill="8B1E2D"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FFFFFF"/>
                <w:sz w:val="19"/>
                <w:szCs w:val="19"/>
              </w:rPr>
              <w:t xml:space="preserve">What it sets</w:t>
            </w:r>
          </w:p>
        </w:tc>
      </w:tr>
      <w:tr>
        <w:trPr>
          <w:cantSplit/>
        </w:trPr>
        <w:tc>
          <w:tcPr>
            <w:tcW w:type="dxa" w:w="2707"/>
            <w:shd w:fill="FFFFFF" w:color="auto" w:val="clear"/>
            <w:tcMar>
              <w:top w:type="dxa" w:w="90"/>
              <w:left w:type="dxa" w:w="120"/>
              <w:bottom w:type="dxa" w:w="90"/>
              <w:right w:type="dxa" w:w="120"/>
            </w:tcMar>
          </w:tcPr>
          <w:p>
            <w:pPr>
              <w:spacing w:after="0" w:line="250"/>
            </w:pPr>
            <w:r>
              <w:rPr>
                <w:rFonts w:ascii="Consolas" w:cs="Consolas" w:eastAsia="Consolas" w:hAnsi="Consolas"/>
                <w:b w:val="false"/>
                <w:bCs w:val="false"/>
                <w:i w:val="false"/>
                <w:iCs w:val="false"/>
                <w:color w:val="8B1E2D"/>
                <w:sz w:val="17"/>
                <w:szCs w:val="17"/>
              </w:rPr>
              <w:t xml:space="preserve">GEMINI_API_KEYS</w:t>
            </w:r>
          </w:p>
        </w:tc>
        <w:tc>
          <w:tcPr>
            <w:tcW w:type="dxa" w:w="1624"/>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ai-assistant</w:t>
            </w:r>
          </w:p>
        </w:tc>
        <w:tc>
          <w:tcPr>
            <w:tcW w:type="dxa" w:w="4695"/>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Comma-separated Gemini keys, tried in turn. </w:t>
            </w:r>
            <w:r>
              <w:rPr>
                <w:rFonts w:ascii="Consolas" w:cs="Consolas" w:eastAsia="Consolas" w:hAnsi="Consolas"/>
                <w:b w:val="false"/>
                <w:bCs w:val="false"/>
                <w:i w:val="false"/>
                <w:iCs w:val="false"/>
                <w:color w:val="8B1E2D"/>
                <w:sz w:val="17"/>
                <w:szCs w:val="17"/>
              </w:rPr>
              <w:t xml:space="preserve">GEMINI_API_KEY</w:t>
            </w:r>
            <w:r>
              <w:rPr>
                <w:rFonts w:ascii="Calibri" w:cs="Calibri" w:eastAsia="Calibri" w:hAnsi="Calibri"/>
                <w:b w:val="false"/>
                <w:bCs w:val="false"/>
                <w:i w:val="false"/>
                <w:iCs w:val="false"/>
                <w:color w:val="1A1A1A"/>
                <w:sz w:val="19"/>
                <w:szCs w:val="19"/>
              </w:rPr>
              <w:t xml:space="preserve"> (one key) still works.</w:t>
            </w:r>
          </w:p>
        </w:tc>
      </w:tr>
      <w:tr>
        <w:trPr>
          <w:cantSplit/>
        </w:trPr>
        <w:tc>
          <w:tcPr>
            <w:tcW w:type="dxa" w:w="2707"/>
            <w:shd w:fill="FFFFFF" w:color="auto" w:val="clear"/>
            <w:tcMar>
              <w:top w:type="dxa" w:w="90"/>
              <w:left w:type="dxa" w:w="120"/>
              <w:bottom w:type="dxa" w:w="90"/>
              <w:right w:type="dxa" w:w="120"/>
            </w:tcMar>
          </w:tcPr>
          <w:p>
            <w:pPr>
              <w:spacing w:after="0" w:line="250"/>
            </w:pPr>
            <w:r>
              <w:rPr>
                <w:rFonts w:ascii="Consolas" w:cs="Consolas" w:eastAsia="Consolas" w:hAnsi="Consolas"/>
                <w:b w:val="false"/>
                <w:bCs w:val="false"/>
                <w:i w:val="false"/>
                <w:iCs w:val="false"/>
                <w:color w:val="8B1E2D"/>
                <w:sz w:val="17"/>
                <w:szCs w:val="17"/>
              </w:rPr>
              <w:t xml:space="preserve">GEMINI_MODEL</w:t>
            </w:r>
          </w:p>
        </w:tc>
        <w:tc>
          <w:tcPr>
            <w:tcW w:type="dxa" w:w="1624"/>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ai-assistant</w:t>
            </w:r>
          </w:p>
        </w:tc>
        <w:tc>
          <w:tcPr>
            <w:tcW w:type="dxa" w:w="4695"/>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Overrides the Gemini model name.</w:t>
            </w:r>
          </w:p>
        </w:tc>
      </w:tr>
      <w:tr>
        <w:trPr>
          <w:cantSplit/>
        </w:trPr>
        <w:tc>
          <w:tcPr>
            <w:tcW w:type="dxa" w:w="2707"/>
            <w:shd w:fill="FFFFFF" w:color="auto" w:val="clear"/>
            <w:tcMar>
              <w:top w:type="dxa" w:w="90"/>
              <w:left w:type="dxa" w:w="120"/>
              <w:bottom w:type="dxa" w:w="90"/>
              <w:right w:type="dxa" w:w="120"/>
            </w:tcMar>
          </w:tcPr>
          <w:p>
            <w:pPr>
              <w:spacing w:after="0" w:line="250"/>
            </w:pPr>
            <w:r>
              <w:rPr>
                <w:rFonts w:ascii="Consolas" w:cs="Consolas" w:eastAsia="Consolas" w:hAnsi="Consolas"/>
                <w:b w:val="false"/>
                <w:bCs w:val="false"/>
                <w:i w:val="false"/>
                <w:iCs w:val="false"/>
                <w:color w:val="8B1E2D"/>
                <w:sz w:val="17"/>
                <w:szCs w:val="17"/>
              </w:rPr>
              <w:t xml:space="preserve">LOCAL_LLM_URL</w:t>
            </w:r>
          </w:p>
        </w:tc>
        <w:tc>
          <w:tcPr>
            <w:tcW w:type="dxa" w:w="1624"/>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ai-assistant</w:t>
            </w:r>
          </w:p>
        </w:tc>
        <w:tc>
          <w:tcPr>
            <w:tcW w:type="dxa" w:w="4695"/>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The faculty model's OpenAI-compatible address. Unset means Gemini only.</w:t>
            </w:r>
          </w:p>
        </w:tc>
      </w:tr>
      <w:tr>
        <w:trPr>
          <w:cantSplit/>
        </w:trPr>
        <w:tc>
          <w:tcPr>
            <w:tcW w:type="dxa" w:w="2707"/>
            <w:shd w:fill="FFFFFF" w:color="auto" w:val="clear"/>
            <w:tcMar>
              <w:top w:type="dxa" w:w="90"/>
              <w:left w:type="dxa" w:w="120"/>
              <w:bottom w:type="dxa" w:w="90"/>
              <w:right w:type="dxa" w:w="120"/>
            </w:tcMar>
          </w:tcPr>
          <w:p>
            <w:pPr>
              <w:spacing w:after="0" w:line="250"/>
            </w:pPr>
            <w:r>
              <w:rPr>
                <w:rFonts w:ascii="Consolas" w:cs="Consolas" w:eastAsia="Consolas" w:hAnsi="Consolas"/>
                <w:b w:val="false"/>
                <w:bCs w:val="false"/>
                <w:i w:val="false"/>
                <w:iCs w:val="false"/>
                <w:color w:val="8B1E2D"/>
                <w:sz w:val="17"/>
                <w:szCs w:val="17"/>
              </w:rPr>
              <w:t xml:space="preserve">LOCAL_LLM_MODEL</w:t>
            </w:r>
          </w:p>
        </w:tc>
        <w:tc>
          <w:tcPr>
            <w:tcW w:type="dxa" w:w="1624"/>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ai-assistant</w:t>
            </w:r>
          </w:p>
        </w:tc>
        <w:tc>
          <w:tcPr>
            <w:tcW w:type="dxa" w:w="4695"/>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Its model name; default </w:t>
            </w:r>
            <w:r>
              <w:rPr>
                <w:rFonts w:ascii="Consolas" w:cs="Consolas" w:eastAsia="Consolas" w:hAnsi="Consolas"/>
                <w:b w:val="false"/>
                <w:bCs w:val="false"/>
                <w:i w:val="false"/>
                <w:iCs w:val="false"/>
                <w:color w:val="8B1E2D"/>
                <w:sz w:val="17"/>
                <w:szCs w:val="17"/>
              </w:rPr>
              <w:t xml:space="preserve">qwen2.5:3b</w:t>
            </w:r>
            <w:r>
              <w:rPr>
                <w:rFonts w:ascii="Calibri" w:cs="Calibri" w:eastAsia="Calibri" w:hAnsi="Calibri"/>
                <w:b w:val="false"/>
                <w:bCs w:val="false"/>
                <w:i w:val="false"/>
                <w:iCs w:val="false"/>
                <w:color w:val="1A1A1A"/>
                <w:sz w:val="19"/>
                <w:szCs w:val="19"/>
              </w:rPr>
              <w:t xml:space="preserve">.</w:t>
            </w:r>
          </w:p>
        </w:tc>
      </w:tr>
      <w:tr>
        <w:trPr>
          <w:cantSplit/>
        </w:trPr>
        <w:tc>
          <w:tcPr>
            <w:tcW w:type="dxa" w:w="2707"/>
            <w:shd w:fill="FFFFFF" w:color="auto" w:val="clear"/>
            <w:tcMar>
              <w:top w:type="dxa" w:w="90"/>
              <w:left w:type="dxa" w:w="120"/>
              <w:bottom w:type="dxa" w:w="90"/>
              <w:right w:type="dxa" w:w="120"/>
            </w:tcMar>
          </w:tcPr>
          <w:p>
            <w:pPr>
              <w:spacing w:after="0" w:line="250"/>
            </w:pPr>
            <w:r>
              <w:rPr>
                <w:rFonts w:ascii="Consolas" w:cs="Consolas" w:eastAsia="Consolas" w:hAnsi="Consolas"/>
                <w:b w:val="false"/>
                <w:bCs w:val="false"/>
                <w:i w:val="false"/>
                <w:iCs w:val="false"/>
                <w:color w:val="8B1E2D"/>
                <w:sz w:val="17"/>
                <w:szCs w:val="17"/>
              </w:rPr>
              <w:t xml:space="preserve">LOCAL_LLM_API_KEY</w:t>
            </w:r>
          </w:p>
        </w:tc>
        <w:tc>
          <w:tcPr>
            <w:tcW w:type="dxa" w:w="1624"/>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ai-assistant</w:t>
            </w:r>
          </w:p>
        </w:tc>
        <w:tc>
          <w:tcPr>
            <w:tcW w:type="dxa" w:w="4695"/>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A key for that server, if it asks for one.</w:t>
            </w:r>
          </w:p>
        </w:tc>
      </w:tr>
      <w:tr>
        <w:trPr>
          <w:cantSplit/>
        </w:trPr>
        <w:tc>
          <w:tcPr>
            <w:tcW w:type="dxa" w:w="2707"/>
            <w:shd w:fill="FFFFFF" w:color="auto" w:val="clear"/>
            <w:tcMar>
              <w:top w:type="dxa" w:w="90"/>
              <w:left w:type="dxa" w:w="120"/>
              <w:bottom w:type="dxa" w:w="90"/>
              <w:right w:type="dxa" w:w="120"/>
            </w:tcMar>
          </w:tcPr>
          <w:p>
            <w:pPr>
              <w:spacing w:after="0" w:line="250"/>
            </w:pPr>
            <w:r>
              <w:rPr>
                <w:rFonts w:ascii="Consolas" w:cs="Consolas" w:eastAsia="Consolas" w:hAnsi="Consolas"/>
                <w:b w:val="false"/>
                <w:bCs w:val="false"/>
                <w:i w:val="false"/>
                <w:iCs w:val="false"/>
                <w:color w:val="8B1E2D"/>
                <w:sz w:val="17"/>
                <w:szCs w:val="17"/>
              </w:rPr>
              <w:t xml:space="preserve">LOCAL_LLM_PROFILE</w:t>
            </w:r>
          </w:p>
        </w:tc>
        <w:tc>
          <w:tcPr>
            <w:tcW w:type="dxa" w:w="1624"/>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ai-assistant</w:t>
            </w:r>
          </w:p>
        </w:tc>
        <w:tc>
          <w:tcPr>
            <w:tcW w:type="dxa" w:w="4695"/>
            <w:shd w:fill="FFFFFF" w:color="auto" w:val="clear"/>
            <w:tcMar>
              <w:top w:type="dxa" w:w="90"/>
              <w:left w:type="dxa" w:w="120"/>
              <w:bottom w:type="dxa" w:w="90"/>
              <w:right w:type="dxa" w:w="120"/>
            </w:tcMar>
          </w:tcPr>
          <w:p>
            <w:pPr>
              <w:spacing w:after="0" w:line="250"/>
            </w:pPr>
            <w:r>
              <w:rPr>
                <w:rFonts w:ascii="Consolas" w:cs="Consolas" w:eastAsia="Consolas" w:hAnsi="Consolas"/>
                <w:b w:val="false"/>
                <w:bCs w:val="false"/>
                <w:i w:val="false"/>
                <w:iCs w:val="false"/>
                <w:color w:val="8B1E2D"/>
                <w:sz w:val="17"/>
                <w:szCs w:val="17"/>
              </w:rPr>
              <w:t xml:space="preserve">small</w:t>
            </w:r>
            <w:r>
              <w:rPr>
                <w:rFonts w:ascii="Calibri" w:cs="Calibri" w:eastAsia="Calibri" w:hAnsi="Calibri"/>
                <w:b w:val="false"/>
                <w:bCs w:val="false"/>
                <w:i w:val="false"/>
                <w:iCs w:val="false"/>
                <w:color w:val="1A1A1A"/>
                <w:sz w:val="19"/>
                <w:szCs w:val="19"/>
              </w:rPr>
              <w:t xml:space="preserve"> (default, for a CPU) or </w:t>
            </w:r>
            <w:r>
              <w:rPr>
                <w:rFonts w:ascii="Consolas" w:cs="Consolas" w:eastAsia="Consolas" w:hAnsi="Consolas"/>
                <w:b w:val="false"/>
                <w:bCs w:val="false"/>
                <w:i w:val="false"/>
                <w:iCs w:val="false"/>
                <w:color w:val="8B1E2D"/>
                <w:sz w:val="17"/>
                <w:szCs w:val="17"/>
              </w:rPr>
              <w:t xml:space="preserve">full</w:t>
            </w:r>
            <w:r>
              <w:rPr>
                <w:rFonts w:ascii="Calibri" w:cs="Calibri" w:eastAsia="Calibri" w:hAnsi="Calibri"/>
                <w:b w:val="false"/>
                <w:bCs w:val="false"/>
                <w:i w:val="false"/>
                <w:iCs w:val="false"/>
                <w:color w:val="1A1A1A"/>
                <w:sz w:val="19"/>
                <w:szCs w:val="19"/>
              </w:rPr>
              <w:t xml:space="preserve"> (a 7B+ model on a GPU).</w:t>
            </w:r>
          </w:p>
        </w:tc>
      </w:tr>
      <w:tr>
        <w:trPr>
          <w:cantSplit/>
        </w:trPr>
        <w:tc>
          <w:tcPr>
            <w:tcW w:type="dxa" w:w="2707"/>
            <w:shd w:fill="FFFFFF" w:color="auto" w:val="clear"/>
            <w:tcMar>
              <w:top w:type="dxa" w:w="90"/>
              <w:left w:type="dxa" w:w="120"/>
              <w:bottom w:type="dxa" w:w="90"/>
              <w:right w:type="dxa" w:w="120"/>
            </w:tcMar>
          </w:tcPr>
          <w:p>
            <w:pPr>
              <w:spacing w:after="0" w:line="250"/>
            </w:pPr>
            <w:r>
              <w:rPr>
                <w:rFonts w:ascii="Consolas" w:cs="Consolas" w:eastAsia="Consolas" w:hAnsi="Consolas"/>
                <w:b w:val="false"/>
                <w:bCs w:val="false"/>
                <w:i w:val="false"/>
                <w:iCs w:val="false"/>
                <w:color w:val="8B1E2D"/>
                <w:sz w:val="17"/>
                <w:szCs w:val="17"/>
              </w:rPr>
              <w:t xml:space="preserve">AI_PROVIDERS</w:t>
            </w:r>
          </w:p>
        </w:tc>
        <w:tc>
          <w:tcPr>
            <w:tcW w:type="dxa" w:w="1624"/>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ai-assistant</w:t>
            </w:r>
          </w:p>
        </w:tc>
        <w:tc>
          <w:tcPr>
            <w:tcW w:type="dxa" w:w="4695"/>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The order to try: </w:t>
            </w:r>
            <w:r>
              <w:rPr>
                <w:rFonts w:ascii="Consolas" w:cs="Consolas" w:eastAsia="Consolas" w:hAnsi="Consolas"/>
                <w:b w:val="false"/>
                <w:bCs w:val="false"/>
                <w:i w:val="false"/>
                <w:iCs w:val="false"/>
                <w:color w:val="8B1E2D"/>
                <w:sz w:val="17"/>
                <w:szCs w:val="17"/>
              </w:rPr>
              <w:t xml:space="preserve">local,gemini</w:t>
            </w:r>
            <w:r>
              <w:rPr>
                <w:rFonts w:ascii="Calibri" w:cs="Calibri" w:eastAsia="Calibri" w:hAnsi="Calibri"/>
                <w:b w:val="false"/>
                <w:bCs w:val="false"/>
                <w:i w:val="false"/>
                <w:iCs w:val="false"/>
                <w:color w:val="1A1A1A"/>
                <w:sz w:val="19"/>
                <w:szCs w:val="19"/>
              </w:rPr>
              <w:t xml:space="preserve"> (default), </w:t>
            </w:r>
            <w:r>
              <w:rPr>
                <w:rFonts w:ascii="Consolas" w:cs="Consolas" w:eastAsia="Consolas" w:hAnsi="Consolas"/>
                <w:b w:val="false"/>
                <w:bCs w:val="false"/>
                <w:i w:val="false"/>
                <w:iCs w:val="false"/>
                <w:color w:val="8B1E2D"/>
                <w:sz w:val="17"/>
                <w:szCs w:val="17"/>
              </w:rPr>
              <w:t xml:space="preserve">gemini,local</w:t>
            </w:r>
            <w:r>
              <w:rPr>
                <w:rFonts w:ascii="Calibri" w:cs="Calibri" w:eastAsia="Calibri" w:hAnsi="Calibri"/>
                <w:b w:val="false"/>
                <w:bCs w:val="false"/>
                <w:i w:val="false"/>
                <w:iCs w:val="false"/>
                <w:color w:val="1A1A1A"/>
                <w:sz w:val="19"/>
                <w:szCs w:val="19"/>
              </w:rPr>
              <w:t xml:space="preserve"> or </w:t>
            </w:r>
            <w:r>
              <w:rPr>
                <w:rFonts w:ascii="Consolas" w:cs="Consolas" w:eastAsia="Consolas" w:hAnsi="Consolas"/>
                <w:b w:val="false"/>
                <w:bCs w:val="false"/>
                <w:i w:val="false"/>
                <w:iCs w:val="false"/>
                <w:color w:val="8B1E2D"/>
                <w:sz w:val="17"/>
                <w:szCs w:val="17"/>
              </w:rPr>
              <w:t xml:space="preserve">local</w:t>
            </w:r>
            <w:r>
              <w:rPr>
                <w:rFonts w:ascii="Calibri" w:cs="Calibri" w:eastAsia="Calibri" w:hAnsi="Calibri"/>
                <w:b w:val="false"/>
                <w:bCs w:val="false"/>
                <w:i w:val="false"/>
                <w:iCs w:val="false"/>
                <w:color w:val="1A1A1A"/>
                <w:sz w:val="19"/>
                <w:szCs w:val="19"/>
              </w:rPr>
              <w:t xml:space="preserve">.</w:t>
            </w:r>
          </w:p>
        </w:tc>
      </w:tr>
      <w:tr>
        <w:trPr>
          <w:cantSplit/>
        </w:trPr>
        <w:tc>
          <w:tcPr>
            <w:tcW w:type="dxa" w:w="2707"/>
            <w:shd w:fill="FFFFFF" w:color="auto" w:val="clear"/>
            <w:tcMar>
              <w:top w:type="dxa" w:w="90"/>
              <w:left w:type="dxa" w:w="120"/>
              <w:bottom w:type="dxa" w:w="90"/>
              <w:right w:type="dxa" w:w="120"/>
            </w:tcMar>
          </w:tcPr>
          <w:p>
            <w:pPr>
              <w:spacing w:after="0" w:line="250"/>
            </w:pPr>
            <w:r>
              <w:rPr>
                <w:rFonts w:ascii="Consolas" w:cs="Consolas" w:eastAsia="Consolas" w:hAnsi="Consolas"/>
                <w:b w:val="false"/>
                <w:bCs w:val="false"/>
                <w:i w:val="false"/>
                <w:iCs w:val="false"/>
                <w:color w:val="8B1E2D"/>
                <w:sz w:val="17"/>
                <w:szCs w:val="17"/>
              </w:rPr>
              <w:t xml:space="preserve">AI_DAILY_QUOTA</w:t>
            </w:r>
          </w:p>
        </w:tc>
        <w:tc>
          <w:tcPr>
            <w:tcW w:type="dxa" w:w="1624"/>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ai-assistant</w:t>
            </w:r>
          </w:p>
        </w:tc>
        <w:tc>
          <w:tcPr>
            <w:tcW w:type="dxa" w:w="4695"/>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Faculty-wide questions per day; default 5,000.</w:t>
            </w:r>
          </w:p>
        </w:tc>
      </w:tr>
      <w:tr>
        <w:trPr>
          <w:cantSplit/>
        </w:trPr>
        <w:tc>
          <w:tcPr>
            <w:tcW w:type="dxa" w:w="2707"/>
            <w:shd w:fill="FFFFFF" w:color="auto" w:val="clear"/>
            <w:tcMar>
              <w:top w:type="dxa" w:w="90"/>
              <w:left w:type="dxa" w:w="120"/>
              <w:bottom w:type="dxa" w:w="90"/>
              <w:right w:type="dxa" w:w="120"/>
            </w:tcMar>
          </w:tcPr>
          <w:p>
            <w:pPr>
              <w:spacing w:after="0" w:line="250"/>
            </w:pPr>
            <w:r>
              <w:rPr>
                <w:rFonts w:ascii="Consolas" w:cs="Consolas" w:eastAsia="Consolas" w:hAnsi="Consolas"/>
                <w:b w:val="false"/>
                <w:bCs w:val="false"/>
                <w:i w:val="false"/>
                <w:iCs w:val="false"/>
                <w:color w:val="8B1E2D"/>
                <w:sz w:val="17"/>
                <w:szCs w:val="17"/>
              </w:rPr>
              <w:t xml:space="preserve">AI_PER_STUDENT_DAILY</w:t>
            </w:r>
          </w:p>
        </w:tc>
        <w:tc>
          <w:tcPr>
            <w:tcW w:type="dxa" w:w="1624"/>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ai-assistant</w:t>
            </w:r>
          </w:p>
        </w:tc>
        <w:tc>
          <w:tcPr>
            <w:tcW w:type="dxa" w:w="4695"/>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One student's questions per day; default 1,000.</w:t>
            </w:r>
          </w:p>
        </w:tc>
      </w:tr>
      <w:tr>
        <w:trPr>
          <w:cantSplit/>
        </w:trPr>
        <w:tc>
          <w:tcPr>
            <w:tcW w:type="dxa" w:w="2707"/>
            <w:shd w:fill="FFFFFF" w:color="auto" w:val="clear"/>
            <w:tcMar>
              <w:top w:type="dxa" w:w="90"/>
              <w:left w:type="dxa" w:w="120"/>
              <w:bottom w:type="dxa" w:w="90"/>
              <w:right w:type="dxa" w:w="120"/>
            </w:tcMar>
          </w:tcPr>
          <w:p>
            <w:pPr>
              <w:spacing w:after="0" w:line="250"/>
            </w:pPr>
            <w:r>
              <w:rPr>
                <w:rFonts w:ascii="Consolas" w:cs="Consolas" w:eastAsia="Consolas" w:hAnsi="Consolas"/>
                <w:b w:val="false"/>
                <w:bCs w:val="false"/>
                <w:i w:val="false"/>
                <w:iCs w:val="false"/>
                <w:color w:val="8B1E2D"/>
                <w:sz w:val="17"/>
                <w:szCs w:val="17"/>
              </w:rPr>
              <w:t xml:space="preserve">AI_DEADLINE_MS</w:t>
            </w:r>
          </w:p>
        </w:tc>
        <w:tc>
          <w:tcPr>
            <w:tcW w:type="dxa" w:w="1624"/>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ai-assistant</w:t>
            </w:r>
          </w:p>
        </w:tc>
        <w:tc>
          <w:tcPr>
            <w:tcW w:type="dxa" w:w="4695"/>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How long one question may take; default 60,000, capped at 140,000.</w:t>
            </w:r>
          </w:p>
        </w:tc>
      </w:tr>
      <w:tr>
        <w:trPr>
          <w:cantSplit/>
        </w:trPr>
        <w:tc>
          <w:tcPr>
            <w:tcW w:type="dxa" w:w="2707"/>
            <w:shd w:fill="FFFFFF" w:color="auto" w:val="clear"/>
            <w:tcMar>
              <w:top w:type="dxa" w:w="90"/>
              <w:left w:type="dxa" w:w="120"/>
              <w:bottom w:type="dxa" w:w="90"/>
              <w:right w:type="dxa" w:w="120"/>
            </w:tcMar>
          </w:tcPr>
          <w:p>
            <w:pPr>
              <w:spacing w:after="0" w:line="250"/>
            </w:pPr>
            <w:r>
              <w:rPr>
                <w:rFonts w:ascii="Consolas" w:cs="Consolas" w:eastAsia="Consolas" w:hAnsi="Consolas"/>
                <w:b w:val="false"/>
                <w:bCs w:val="false"/>
                <w:i w:val="false"/>
                <w:iCs w:val="false"/>
                <w:color w:val="8B1E2D"/>
                <w:sz w:val="17"/>
                <w:szCs w:val="17"/>
              </w:rPr>
              <w:t xml:space="preserve">RESEND_API_KEY</w:t>
            </w:r>
          </w:p>
        </w:tc>
        <w:tc>
          <w:tcPr>
            <w:tcW w:type="dxa" w:w="1624"/>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account</w:t>
            </w:r>
          </w:p>
        </w:tc>
        <w:tc>
          <w:tcPr>
            <w:tcW w:type="dxa" w:w="4695"/>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The Resend key that sends the emails.</w:t>
            </w:r>
          </w:p>
        </w:tc>
      </w:tr>
      <w:tr>
        <w:trPr>
          <w:cantSplit/>
        </w:trPr>
        <w:tc>
          <w:tcPr>
            <w:tcW w:type="dxa" w:w="2707"/>
            <w:shd w:fill="FFFFFF" w:color="auto" w:val="clear"/>
            <w:tcMar>
              <w:top w:type="dxa" w:w="90"/>
              <w:left w:type="dxa" w:w="120"/>
              <w:bottom w:type="dxa" w:w="90"/>
              <w:right w:type="dxa" w:w="120"/>
            </w:tcMar>
          </w:tcPr>
          <w:p>
            <w:pPr>
              <w:spacing w:after="0" w:line="250"/>
            </w:pPr>
            <w:r>
              <w:rPr>
                <w:rFonts w:ascii="Consolas" w:cs="Consolas" w:eastAsia="Consolas" w:hAnsi="Consolas"/>
                <w:b w:val="false"/>
                <w:bCs w:val="false"/>
                <w:i w:val="false"/>
                <w:iCs w:val="false"/>
                <w:color w:val="8B1E2D"/>
                <w:sz w:val="17"/>
                <w:szCs w:val="17"/>
              </w:rPr>
              <w:t xml:space="preserve">PES_EMAIL_FROM</w:t>
            </w:r>
          </w:p>
        </w:tc>
        <w:tc>
          <w:tcPr>
            <w:tcW w:type="dxa" w:w="1624"/>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account</w:t>
            </w:r>
          </w:p>
        </w:tc>
        <w:tc>
          <w:tcPr>
            <w:tcW w:type="dxa" w:w="4695"/>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The sender, on a domain verified in Resend.</w:t>
            </w:r>
          </w:p>
        </w:tc>
      </w:tr>
      <w:tr>
        <w:trPr>
          <w:cantSplit/>
        </w:trPr>
        <w:tc>
          <w:tcPr>
            <w:tcW w:type="dxa" w:w="2707"/>
            <w:shd w:fill="FFFFFF" w:color="auto" w:val="clear"/>
            <w:tcMar>
              <w:top w:type="dxa" w:w="90"/>
              <w:left w:type="dxa" w:w="120"/>
              <w:bottom w:type="dxa" w:w="90"/>
              <w:right w:type="dxa" w:w="120"/>
            </w:tcMar>
          </w:tcPr>
          <w:p>
            <w:pPr>
              <w:spacing w:after="0" w:line="250"/>
            </w:pPr>
            <w:r>
              <w:rPr>
                <w:rFonts w:ascii="Consolas" w:cs="Consolas" w:eastAsia="Consolas" w:hAnsi="Consolas"/>
                <w:b w:val="false"/>
                <w:bCs w:val="false"/>
                <w:i w:val="false"/>
                <w:iCs w:val="false"/>
                <w:color w:val="8B1E2D"/>
                <w:sz w:val="17"/>
                <w:szCs w:val="17"/>
              </w:rPr>
              <w:t xml:space="preserve">PES_APP_URL</w:t>
            </w:r>
          </w:p>
        </w:tc>
        <w:tc>
          <w:tcPr>
            <w:tcW w:type="dxa" w:w="1624"/>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account</w:t>
            </w:r>
          </w:p>
        </w:tc>
        <w:tc>
          <w:tcPr>
            <w:tcW w:type="dxa" w:w="4695"/>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The app's address. Every emailed link points here and nowhere else.</w:t>
            </w:r>
          </w:p>
        </w:tc>
      </w:tr>
    </w:tbl>
    <w:p>
      <w:pPr>
        <w:spacing w:after="0" w:line="120" w:lineRule="exact"/>
      </w:pPr>
    </w:p>
    <w:p>
      <w:pPr>
        <w:spacing w:after="150" w:line="276"/>
      </w:pPr>
      <w:r>
        <w:rPr>
          <w:rFonts w:ascii="Calibri" w:cs="Calibri" w:eastAsia="Calibri" w:hAnsi="Calibri"/>
          <w:b w:val="false"/>
          <w:bCs w:val="false"/>
          <w:i w:val="false"/>
          <w:iCs w:val="false"/>
          <w:color w:val="1A1A1A"/>
          <w:sz w:val="21"/>
          <w:szCs w:val="21"/>
        </w:rPr>
        <w:t xml:space="preserve">Secrets are set in the Supabase dashboard (Edge Functions → Secrets) or with the CLI:</w:t>
      </w:r>
    </w:p>
    <w:tbl>
      <w:tblPr>
        <w:tblW w:type="dxa" w:w="9026"/>
        <w:tblBorders>
          <w:top w:val="single" w:color="FFFFFF" w:sz="2"/>
          <w:left w:val="single" w:color="FFFFFF" w:sz="2"/>
          <w:bottom w:val="single" w:color="FFFFFF" w:sz="2"/>
          <w:right w:val="single" w:color="FFFFFF" w:sz="2"/>
          <w:insideH w:val="single" w:color="FFFFFF" w:sz="2"/>
          <w:insideV w:val="single" w:color="FFFFFF" w:sz="2"/>
        </w:tblBorders>
      </w:tblPr>
      <w:tblGrid>
        <w:gridCol w:w="9026"/>
      </w:tblGrid>
      <w:tr>
        <w:tc>
          <w:tcPr>
            <w:tcW w:type="dxa" w:w="9026"/>
            <w:shd w:fill="F5F5F2" w:color="auto" w:val="clear"/>
            <w:tcMar>
              <w:top w:type="dxa" w:w="120"/>
              <w:left w:type="dxa" w:w="160"/>
              <w:bottom w:type="dxa" w:w="120"/>
              <w:right w:type="dxa" w:w="160"/>
            </w:tcMar>
          </w:tcPr>
          <w:p>
            <w:pPr>
              <w:spacing w:after="20" w:line="240"/>
            </w:pPr>
            <w:r>
              <w:rPr>
                <w:rFonts w:ascii="Consolas" w:cs="Consolas" w:eastAsia="Consolas" w:hAnsi="Consolas"/>
                <w:b w:val="false"/>
                <w:bCs w:val="false"/>
                <w:i w:val="false"/>
                <w:iCs w:val="false"/>
                <w:color w:val="23303B"/>
                <w:sz w:val="18"/>
                <w:szCs w:val="18"/>
              </w:rPr>
              <w:t xml:space="preserve">supabase secrets set AI_PER_STUDENT_DAILY=40 --project-ref cktbxkxhthoqeyvzspav</w:t>
            </w:r>
          </w:p>
          <w:p>
            <w:pPr>
              <w:spacing w:after="20" w:line="240"/>
            </w:pPr>
            <w:r>
              <w:rPr>
                <w:rFonts w:ascii="Consolas" w:cs="Consolas" w:eastAsia="Consolas" w:hAnsi="Consolas"/>
                <w:b w:val="false"/>
                <w:bCs w:val="false"/>
                <w:i w:val="false"/>
                <w:iCs w:val="false"/>
                <w:color w:val="23303B"/>
                <w:sz w:val="18"/>
                <w:szCs w:val="18"/>
              </w:rPr>
              <w:t xml:space="preserve">supabase secrets list --project-ref cktbxkxhthoqeyvzspav     # names only</w:t>
            </w:r>
          </w:p>
        </w:tc>
      </w:tr>
    </w:tbl>
    <w:p>
      <w:pPr>
        <w:spacing w:after="0" w:line="120" w:lineRule="exact"/>
      </w:pPr>
    </w:p>
    <w:p>
      <w:pPr>
        <w:spacing w:after="150" w:line="276"/>
      </w:pPr>
      <w:r>
        <w:rPr>
          <w:rFonts w:ascii="Calibri" w:cs="Calibri" w:eastAsia="Calibri" w:hAnsi="Calibri"/>
          <w:b w:val="false"/>
          <w:bCs w:val="false"/>
          <w:i w:val="false"/>
          <w:iCs w:val="false"/>
          <w:color w:val="1A1A1A"/>
          <w:sz w:val="21"/>
          <w:szCs w:val="21"/>
        </w:rPr>
        <w:t xml:space="preserve">A changed secret takes effect on the next request; nothing needs redeploying.</w:t>
      </w:r>
    </w:p>
    <w:p>
      <w:pPr>
        <w:pStyle w:val="Heading2"/>
        <w:keepNext/>
        <w:spacing w:after="120" w:before="300"/>
      </w:pPr>
      <w:bookmarkStart w:id="8" w:name="_Toc_8"/>
      <w:r>
        <w:rPr>
          <w:rFonts w:ascii="Calibri" w:cs="Calibri" w:eastAsia="Calibri" w:hAnsi="Calibri"/>
          <w:b/>
          <w:bCs/>
          <w:i w:val="false"/>
          <w:iCs w:val="false"/>
          <w:color w:val="1A1A1A"/>
          <w:sz w:val="26"/>
          <w:szCs w:val="26"/>
        </w:rPr>
        <w:t xml:space="preserve">3.2 Deploying a function</w:t>
      </w:r>
      <w:bookmarkEnd w:id="8"/>
    </w:p>
    <w:tbl>
      <w:tblPr>
        <w:tblW w:type="dxa" w:w="9026"/>
        <w:tblBorders>
          <w:top w:val="single" w:color="FFFFFF" w:sz="2"/>
          <w:left w:val="single" w:color="FFFFFF" w:sz="2"/>
          <w:bottom w:val="single" w:color="FFFFFF" w:sz="2"/>
          <w:right w:val="single" w:color="FFFFFF" w:sz="2"/>
          <w:insideH w:val="single" w:color="FFFFFF" w:sz="2"/>
          <w:insideV w:val="single" w:color="FFFFFF" w:sz="2"/>
        </w:tblBorders>
      </w:tblPr>
      <w:tblGrid>
        <w:gridCol w:w="9026"/>
      </w:tblGrid>
      <w:tr>
        <w:tc>
          <w:tcPr>
            <w:tcW w:type="dxa" w:w="9026"/>
            <w:shd w:fill="F5F5F2" w:color="auto" w:val="clear"/>
            <w:tcMar>
              <w:top w:type="dxa" w:w="120"/>
              <w:left w:type="dxa" w:w="160"/>
              <w:bottom w:type="dxa" w:w="120"/>
              <w:right w:type="dxa" w:w="160"/>
            </w:tcMar>
          </w:tcPr>
          <w:p>
            <w:pPr>
              <w:spacing w:after="20" w:line="240"/>
            </w:pPr>
            <w:r>
              <w:rPr>
                <w:rFonts w:ascii="Consolas" w:cs="Consolas" w:eastAsia="Consolas" w:hAnsi="Consolas"/>
                <w:b w:val="false"/>
                <w:bCs w:val="false"/>
                <w:i w:val="false"/>
                <w:iCs w:val="false"/>
                <w:color w:val="23303B"/>
                <w:sz w:val="18"/>
                <w:szCs w:val="18"/>
              </w:rPr>
              <w:t xml:space="preserve">supabase functions deploy ai-assistant --project-ref cktbxkxhthoqeyvzspav</w:t>
            </w:r>
          </w:p>
          <w:p>
            <w:pPr>
              <w:spacing w:after="20" w:line="240"/>
            </w:pPr>
            <w:r>
              <w:rPr>
                <w:rFonts w:ascii="Consolas" w:cs="Consolas" w:eastAsia="Consolas" w:hAnsi="Consolas"/>
                <w:b w:val="false"/>
                <w:bCs w:val="false"/>
                <w:i w:val="false"/>
                <w:iCs w:val="false"/>
                <w:color w:val="23303B"/>
                <w:sz w:val="18"/>
                <w:szCs w:val="18"/>
              </w:rPr>
              <w:t xml:space="preserve">supabase functions deploy account --no-verify-jwt --project-ref cktbxkxhthoqeyvzspav</w:t>
            </w:r>
          </w:p>
        </w:tc>
      </w:tr>
    </w:tbl>
    <w:p>
      <w:pPr>
        <w:spacing w:after="0" w:line="120" w:lineRule="exact"/>
      </w:pPr>
    </w:p>
    <w:p>
      <w:pPr>
        <w:spacing w:after="150" w:line="276"/>
      </w:pPr>
      <w:r>
        <w:rPr>
          <w:rFonts w:ascii="Consolas" w:cs="Consolas" w:eastAsia="Consolas" w:hAnsi="Consolas"/>
          <w:b w:val="false"/>
          <w:bCs w:val="false"/>
          <w:i w:val="false"/>
          <w:iCs w:val="false"/>
          <w:color w:val="8B1E2D"/>
          <w:sz w:val="19"/>
          <w:szCs w:val="19"/>
        </w:rPr>
        <w:t xml:space="preserve">account</w:t>
      </w:r>
      <w:r>
        <w:rPr>
          <w:rFonts w:ascii="Calibri" w:cs="Calibri" w:eastAsia="Calibri" w:hAnsi="Calibri"/>
          <w:b w:val="false"/>
          <w:bCs w:val="false"/>
          <w:i w:val="false"/>
          <w:iCs w:val="false"/>
          <w:color w:val="1A1A1A"/>
          <w:sz w:val="21"/>
          <w:szCs w:val="21"/>
        </w:rPr>
        <w:t xml:space="preserve"> must keep </w:t>
      </w:r>
      <w:r>
        <w:rPr>
          <w:rFonts w:ascii="Consolas" w:cs="Consolas" w:eastAsia="Consolas" w:hAnsi="Consolas"/>
          <w:b w:val="false"/>
          <w:bCs w:val="false"/>
          <w:i w:val="false"/>
          <w:iCs w:val="false"/>
          <w:color w:val="8B1E2D"/>
          <w:sz w:val="19"/>
          <w:szCs w:val="19"/>
        </w:rPr>
        <w:t xml:space="preserve">--no-verify-jwt</w:t>
      </w:r>
      <w:r>
        <w:rPr>
          <w:rFonts w:ascii="Calibri" w:cs="Calibri" w:eastAsia="Calibri" w:hAnsi="Calibri"/>
          <w:b w:val="false"/>
          <w:bCs w:val="false"/>
          <w:i w:val="false"/>
          <w:iCs w:val="false"/>
          <w:color w:val="1A1A1A"/>
          <w:sz w:val="21"/>
          <w:szCs w:val="21"/>
        </w:rPr>
        <w:t xml:space="preserve">, or a person who cannot sign in could never reset their password; the other three keep the default. Each function's code is in the repository, so the repository is the source of truth: deploy from a clean checkout of the branch that is live.</w:t>
      </w:r>
    </w:p>
    <w:p>
      <w:pPr>
        <w:pStyle w:val="Heading2"/>
        <w:keepNext/>
        <w:spacing w:after="120" w:before="300"/>
      </w:pPr>
      <w:bookmarkStart w:id="9" w:name="_Toc_9"/>
      <w:r>
        <w:rPr>
          <w:rFonts w:ascii="Calibri" w:cs="Calibri" w:eastAsia="Calibri" w:hAnsi="Calibri"/>
          <w:b/>
          <w:bCs/>
          <w:i w:val="false"/>
          <w:iCs w:val="false"/>
          <w:color w:val="1A1A1A"/>
          <w:sz w:val="26"/>
          <w:szCs w:val="26"/>
        </w:rPr>
        <w:t xml:space="preserve">3.3 Is the assistant healthy?</w:t>
      </w:r>
      <w:bookmarkEnd w:id="9"/>
    </w:p>
    <w:p>
      <w:pPr>
        <w:spacing w:after="150" w:line="276"/>
      </w:pPr>
      <w:r>
        <w:rPr>
          <w:rFonts w:ascii="Calibri" w:cs="Calibri" w:eastAsia="Calibri" w:hAnsi="Calibri"/>
          <w:b w:val="false"/>
          <w:bCs w:val="false"/>
          <w:i w:val="false"/>
          <w:iCs w:val="false"/>
          <w:color w:val="1A1A1A"/>
          <w:sz w:val="21"/>
          <w:szCs w:val="21"/>
        </w:rPr>
        <w:t xml:space="preserve">The assistant has an operator health check that reports which configured models and keys actually answer, and a fingerprint of the instructions it is running. It only answers a request made with the service-role key, with the body </w:t>
      </w:r>
      <w:r>
        <w:rPr>
          <w:rFonts w:ascii="Consolas" w:cs="Consolas" w:eastAsia="Consolas" w:hAnsi="Consolas"/>
          <w:b w:val="false"/>
          <w:bCs w:val="false"/>
          <w:i w:val="false"/>
          <w:iCs w:val="false"/>
          <w:color w:val="8B1E2D"/>
          <w:sz w:val="19"/>
          <w:szCs w:val="19"/>
        </w:rPr>
        <w:t xml:space="preserve">{ "diagnose": true }</w:t>
      </w:r>
      <w:r>
        <w:rPr>
          <w:rFonts w:ascii="Calibri" w:cs="Calibri" w:eastAsia="Calibri" w:hAnsi="Calibri"/>
          <w:b w:val="false"/>
          <w:bCs w:val="false"/>
          <w:i w:val="false"/>
          <w:iCs w:val="false"/>
          <w:color w:val="1A1A1A"/>
          <w:sz w:val="21"/>
          <w:szCs w:val="21"/>
        </w:rPr>
        <w:t xml:space="preserve">; the AI guide (section 12.1) shows the call.</w:t>
      </w:r>
    </w:p>
    <w:p>
      <w:r>
        <w:br w:type="page"/>
      </w:r>
    </w:p>
    <w:p>
      <w:pPr>
        <w:pStyle w:val="Heading1"/>
        <w:keepNext/>
        <w:spacing w:after="170" w:before="380"/>
      </w:pPr>
      <w:bookmarkStart w:id="10" w:name="_Toc_10"/>
      <w:r>
        <w:rPr>
          <w:rFonts w:ascii="Calibri" w:cs="Calibri" w:eastAsia="Calibri" w:hAnsi="Calibri"/>
          <w:b/>
          <w:bCs/>
          <w:i w:val="false"/>
          <w:iCs w:val="false"/>
          <w:color w:val="8B1E2D"/>
          <w:sz w:val="32"/>
          <w:szCs w:val="32"/>
        </w:rPr>
        <w:t xml:space="preserve">4. The front end</w:t>
      </w:r>
      <w:bookmarkEnd w:id="10"/>
    </w:p>
    <w:p>
      <w:pPr>
        <w:pStyle w:val="Heading2"/>
        <w:keepNext/>
        <w:spacing w:after="120" w:before="300"/>
      </w:pPr>
      <w:bookmarkStart w:id="11" w:name="_Toc_11"/>
      <w:r>
        <w:rPr>
          <w:rFonts w:ascii="Calibri" w:cs="Calibri" w:eastAsia="Calibri" w:hAnsi="Calibri"/>
          <w:b/>
          <w:bCs/>
          <w:i w:val="false"/>
          <w:iCs w:val="false"/>
          <w:color w:val="1A1A1A"/>
          <w:sz w:val="26"/>
          <w:szCs w:val="26"/>
        </w:rPr>
        <w:t xml:space="preserve">4.1 The two variables</w:t>
      </w:r>
      <w:bookmarkEnd w:id="11"/>
    </w:p>
    <w:tbl>
      <w:tblPr>
        <w:tblW w:type="dxa" w:w="9026"/>
        <w:tblBorders>
          <w:top w:val="single" w:color="FFFFFF" w:sz="2"/>
          <w:left w:val="single" w:color="FFFFFF" w:sz="2"/>
          <w:bottom w:val="single" w:color="FFFFFF" w:sz="2"/>
          <w:right w:val="single" w:color="FFFFFF" w:sz="2"/>
          <w:insideH w:val="single" w:color="FFFFFF" w:sz="2"/>
          <w:insideV w:val="single" w:color="FFFFFF" w:sz="2"/>
        </w:tblBorders>
      </w:tblPr>
      <w:tblGrid>
        <w:gridCol w:w="9026"/>
      </w:tblGrid>
      <w:tr>
        <w:tc>
          <w:tcPr>
            <w:tcW w:type="dxa" w:w="9026"/>
            <w:shd w:fill="F5F5F2" w:color="auto" w:val="clear"/>
            <w:tcMar>
              <w:top w:type="dxa" w:w="120"/>
              <w:left w:type="dxa" w:w="160"/>
              <w:bottom w:type="dxa" w:w="120"/>
              <w:right w:type="dxa" w:w="160"/>
            </w:tcMar>
          </w:tcPr>
          <w:p>
            <w:pPr>
              <w:spacing w:after="20" w:line="240"/>
            </w:pPr>
            <w:r>
              <w:rPr>
                <w:rFonts w:ascii="Consolas" w:cs="Consolas" w:eastAsia="Consolas" w:hAnsi="Consolas"/>
                <w:b w:val="false"/>
                <w:bCs w:val="false"/>
                <w:i w:val="false"/>
                <w:iCs w:val="false"/>
                <w:color w:val="23303B"/>
                <w:sz w:val="18"/>
                <w:szCs w:val="18"/>
              </w:rPr>
              <w:t xml:space="preserve">VITE_SUPABASE_URL=https://cktbxkxhthoqeyvzspav.supabase.co</w:t>
            </w:r>
          </w:p>
          <w:p>
            <w:pPr>
              <w:spacing w:after="20" w:line="240"/>
            </w:pPr>
            <w:r>
              <w:rPr>
                <w:rFonts w:ascii="Consolas" w:cs="Consolas" w:eastAsia="Consolas" w:hAnsi="Consolas"/>
                <w:b w:val="false"/>
                <w:bCs w:val="false"/>
                <w:i w:val="false"/>
                <w:iCs w:val="false"/>
                <w:color w:val="23303B"/>
                <w:sz w:val="18"/>
                <w:szCs w:val="18"/>
              </w:rPr>
              <w:t xml:space="preserve">VITE_SUPABASE_ANON_KEY=&lt;the project's anon / publishable key&gt;</w:t>
            </w:r>
          </w:p>
        </w:tc>
      </w:tr>
    </w:tbl>
    <w:p>
      <w:pPr>
        <w:spacing w:after="0" w:line="120" w:lineRule="exact"/>
      </w:pPr>
    </w:p>
    <w:p>
      <w:pPr>
        <w:spacing w:after="150" w:line="276"/>
      </w:pPr>
      <w:r>
        <w:rPr>
          <w:rFonts w:ascii="Calibri" w:cs="Calibri" w:eastAsia="Calibri" w:hAnsi="Calibri"/>
          <w:b w:val="false"/>
          <w:bCs w:val="false"/>
          <w:i w:val="false"/>
          <w:iCs w:val="false"/>
          <w:color w:val="1A1A1A"/>
          <w:sz w:val="21"/>
          <w:szCs w:val="21"/>
        </w:rPr>
        <w:t xml:space="preserve">They go in </w:t>
      </w:r>
      <w:r>
        <w:rPr>
          <w:rFonts w:ascii="Consolas" w:cs="Consolas" w:eastAsia="Consolas" w:hAnsi="Consolas"/>
          <w:b w:val="false"/>
          <w:bCs w:val="false"/>
          <w:i w:val="false"/>
          <w:iCs w:val="false"/>
          <w:color w:val="8B1E2D"/>
          <w:sz w:val="19"/>
          <w:szCs w:val="19"/>
        </w:rPr>
        <w:t xml:space="preserve">pes_app/.env.local</w:t>
      </w:r>
      <w:r>
        <w:rPr>
          <w:rFonts w:ascii="Calibri" w:cs="Calibri" w:eastAsia="Calibri" w:hAnsi="Calibri"/>
          <w:b w:val="false"/>
          <w:bCs w:val="false"/>
          <w:i w:val="false"/>
          <w:iCs w:val="false"/>
          <w:color w:val="1A1A1A"/>
          <w:sz w:val="21"/>
          <w:szCs w:val="21"/>
        </w:rPr>
        <w:t xml:space="preserve"> on your machine (never committed) and in the Vercel project's environment variables for the live site. The anon key is public by design — it is in every browser that opens PES — which is exactly why every rule lives in the database.</w:t>
      </w:r>
    </w:p>
    <w:p>
      <w:pPr>
        <w:pStyle w:val="Heading2"/>
        <w:keepNext/>
        <w:spacing w:after="120" w:before="300"/>
      </w:pPr>
      <w:bookmarkStart w:id="12" w:name="_Toc_12"/>
      <w:r>
        <w:rPr>
          <w:rFonts w:ascii="Calibri" w:cs="Calibri" w:eastAsia="Calibri" w:hAnsi="Calibri"/>
          <w:b/>
          <w:bCs/>
          <w:i w:val="false"/>
          <w:iCs w:val="false"/>
          <w:color w:val="1A1A1A"/>
          <w:sz w:val="26"/>
          <w:szCs w:val="26"/>
        </w:rPr>
        <w:t xml:space="preserve">4.2 Running it on your machine</w:t>
      </w:r>
      <w:bookmarkEnd w:id="12"/>
    </w:p>
    <w:tbl>
      <w:tblPr>
        <w:tblW w:type="dxa" w:w="9026"/>
        <w:tblBorders>
          <w:top w:val="single" w:color="FFFFFF" w:sz="2"/>
          <w:left w:val="single" w:color="FFFFFF" w:sz="2"/>
          <w:bottom w:val="single" w:color="FFFFFF" w:sz="2"/>
          <w:right w:val="single" w:color="FFFFFF" w:sz="2"/>
          <w:insideH w:val="single" w:color="FFFFFF" w:sz="2"/>
          <w:insideV w:val="single" w:color="FFFFFF" w:sz="2"/>
        </w:tblBorders>
      </w:tblPr>
      <w:tblGrid>
        <w:gridCol w:w="9026"/>
      </w:tblGrid>
      <w:tr>
        <w:tc>
          <w:tcPr>
            <w:tcW w:type="dxa" w:w="9026"/>
            <w:shd w:fill="F5F5F2" w:color="auto" w:val="clear"/>
            <w:tcMar>
              <w:top w:type="dxa" w:w="120"/>
              <w:left w:type="dxa" w:w="160"/>
              <w:bottom w:type="dxa" w:w="120"/>
              <w:right w:type="dxa" w:w="160"/>
            </w:tcMar>
          </w:tcPr>
          <w:p>
            <w:pPr>
              <w:spacing w:after="20" w:line="240"/>
            </w:pPr>
            <w:r>
              <w:rPr>
                <w:rFonts w:ascii="Consolas" w:cs="Consolas" w:eastAsia="Consolas" w:hAnsi="Consolas"/>
                <w:b w:val="false"/>
                <w:bCs w:val="false"/>
                <w:i w:val="false"/>
                <w:iCs w:val="false"/>
                <w:color w:val="23303B"/>
                <w:sz w:val="18"/>
                <w:szCs w:val="18"/>
              </w:rPr>
              <w:t xml:space="preserve">cd pes_app</w:t>
            </w:r>
          </w:p>
          <w:p>
            <w:pPr>
              <w:spacing w:after="20" w:line="240"/>
            </w:pPr>
            <w:r>
              <w:rPr>
                <w:rFonts w:ascii="Consolas" w:cs="Consolas" w:eastAsia="Consolas" w:hAnsi="Consolas"/>
                <w:b w:val="false"/>
                <w:bCs w:val="false"/>
                <w:i w:val="false"/>
                <w:iCs w:val="false"/>
                <w:color w:val="23303B"/>
                <w:sz w:val="18"/>
                <w:szCs w:val="18"/>
              </w:rPr>
              <w:t xml:space="preserve">npm install</w:t>
            </w:r>
          </w:p>
          <w:p>
            <w:pPr>
              <w:spacing w:after="20" w:line="240"/>
            </w:pPr>
            <w:r>
              <w:rPr>
                <w:rFonts w:ascii="Consolas" w:cs="Consolas" w:eastAsia="Consolas" w:hAnsi="Consolas"/>
                <w:b w:val="false"/>
                <w:bCs w:val="false"/>
                <w:i w:val="false"/>
                <w:iCs w:val="false"/>
                <w:color w:val="23303B"/>
                <w:sz w:val="18"/>
                <w:szCs w:val="18"/>
              </w:rPr>
              <w:t xml:space="preserve">npm run dev          # http://localhost:5173</w:t>
            </w:r>
          </w:p>
          <w:p>
            <w:pPr>
              <w:spacing w:after="20" w:line="240"/>
            </w:pPr>
            <w:r>
              <w:rPr>
                <w:rFonts w:ascii="Consolas" w:cs="Consolas" w:eastAsia="Consolas" w:hAnsi="Consolas"/>
                <w:b w:val="false"/>
                <w:bCs w:val="false"/>
                <w:i w:val="false"/>
                <w:iCs w:val="false"/>
                <w:color w:val="23303B"/>
                <w:sz w:val="18"/>
                <w:szCs w:val="18"/>
              </w:rPr>
              <w:t xml:space="preserve">npm run typecheck    # must print nothing</w:t>
            </w:r>
          </w:p>
          <w:p>
            <w:pPr>
              <w:spacing w:after="20" w:line="240"/>
            </w:pPr>
            <w:r>
              <w:rPr>
                <w:rFonts w:ascii="Consolas" w:cs="Consolas" w:eastAsia="Consolas" w:hAnsi="Consolas"/>
                <w:b w:val="false"/>
                <w:bCs w:val="false"/>
                <w:i w:val="false"/>
                <w:iCs w:val="false"/>
                <w:color w:val="23303B"/>
                <w:sz w:val="18"/>
                <w:szCs w:val="18"/>
              </w:rPr>
              <w:t xml:space="preserve">npm run build        # the production build, into dist/</w:t>
            </w:r>
          </w:p>
        </w:tc>
      </w:tr>
    </w:tbl>
    <w:p>
      <w:pPr>
        <w:spacing w:after="0" w:line="120" w:lineRule="exact"/>
      </w:pPr>
    </w:p>
    <w:p>
      <w:pPr>
        <w:spacing w:after="150" w:line="276"/>
      </w:pPr>
      <w:r>
        <w:rPr>
          <w:rFonts w:ascii="Calibri" w:cs="Calibri" w:eastAsia="Calibri" w:hAnsi="Calibri"/>
          <w:b w:val="false"/>
          <w:bCs w:val="false"/>
          <w:i w:val="false"/>
          <w:iCs w:val="false"/>
          <w:color w:val="1A1A1A"/>
          <w:sz w:val="21"/>
          <w:szCs w:val="21"/>
        </w:rPr>
        <w:t xml:space="preserve">You need Node.js 18 or newer. The dev server talks to the live Supabase project — there is no separate test database — so sign in with a test account and remember that anything you save is real.</w:t>
      </w:r>
    </w:p>
    <w:p>
      <w:pPr>
        <w:pStyle w:val="Heading2"/>
        <w:keepNext/>
        <w:spacing w:after="120" w:before="300"/>
      </w:pPr>
      <w:bookmarkStart w:id="13" w:name="_Toc_13"/>
      <w:r>
        <w:rPr>
          <w:rFonts w:ascii="Calibri" w:cs="Calibri" w:eastAsia="Calibri" w:hAnsi="Calibri"/>
          <w:b/>
          <w:bCs/>
          <w:i w:val="false"/>
          <w:iCs w:val="false"/>
          <w:color w:val="1A1A1A"/>
          <w:sz w:val="26"/>
          <w:szCs w:val="26"/>
        </w:rPr>
        <w:t xml:space="preserve">4.3 How the live site is built</w:t>
      </w:r>
      <w:bookmarkEnd w:id="13"/>
    </w:p>
    <w:p>
      <w:pPr>
        <w:spacing w:after="150" w:line="276"/>
      </w:pPr>
      <w:r>
        <w:rPr>
          <w:rFonts w:ascii="Calibri" w:cs="Calibri" w:eastAsia="Calibri" w:hAnsi="Calibri"/>
          <w:b w:val="false"/>
          <w:bCs w:val="false"/>
          <w:i w:val="false"/>
          <w:iCs w:val="false"/>
          <w:color w:val="1A1A1A"/>
          <w:sz w:val="21"/>
          <w:szCs w:val="21"/>
        </w:rPr>
        <w:t xml:space="preserve">Vercel watches the GitHub repository. On a push to </w:t>
      </w:r>
      <w:r>
        <w:rPr>
          <w:rFonts w:ascii="Consolas" w:cs="Consolas" w:eastAsia="Consolas" w:hAnsi="Consolas"/>
          <w:b w:val="false"/>
          <w:bCs w:val="false"/>
          <w:i w:val="false"/>
          <w:iCs w:val="false"/>
          <w:color w:val="8B1E2D"/>
          <w:sz w:val="19"/>
          <w:szCs w:val="19"/>
        </w:rPr>
        <w:t xml:space="preserve">main</w:t>
      </w:r>
      <w:r>
        <w:rPr>
          <w:rFonts w:ascii="Calibri" w:cs="Calibri" w:eastAsia="Calibri" w:hAnsi="Calibri"/>
          <w:b w:val="false"/>
          <w:bCs w:val="false"/>
          <w:i w:val="false"/>
          <w:iCs w:val="false"/>
          <w:color w:val="1A1A1A"/>
          <w:sz w:val="21"/>
          <w:szCs w:val="21"/>
        </w:rPr>
        <w:t xml:space="preserve"> it runs </w:t>
      </w:r>
      <w:r>
        <w:rPr>
          <w:rFonts w:ascii="Consolas" w:cs="Consolas" w:eastAsia="Consolas" w:hAnsi="Consolas"/>
          <w:b w:val="false"/>
          <w:bCs w:val="false"/>
          <w:i w:val="false"/>
          <w:iCs w:val="false"/>
          <w:color w:val="8B1E2D"/>
          <w:sz w:val="19"/>
          <w:szCs w:val="19"/>
        </w:rPr>
        <w:t xml:space="preserve">npm run build</w:t>
      </w:r>
      <w:r>
        <w:rPr>
          <w:rFonts w:ascii="Calibri" w:cs="Calibri" w:eastAsia="Calibri" w:hAnsi="Calibri"/>
          <w:b w:val="false"/>
          <w:bCs w:val="false"/>
          <w:i w:val="false"/>
          <w:iCs w:val="false"/>
          <w:color w:val="1A1A1A"/>
          <w:sz w:val="21"/>
          <w:szCs w:val="21"/>
        </w:rPr>
        <w:t xml:space="preserve"> and publishes </w:t>
      </w:r>
      <w:r>
        <w:rPr>
          <w:rFonts w:ascii="Consolas" w:cs="Consolas" w:eastAsia="Consolas" w:hAnsi="Consolas"/>
          <w:b w:val="false"/>
          <w:bCs w:val="false"/>
          <w:i w:val="false"/>
          <w:iCs w:val="false"/>
          <w:color w:val="8B1E2D"/>
          <w:sz w:val="19"/>
          <w:szCs w:val="19"/>
        </w:rPr>
        <w:t xml:space="preserve">dist/</w:t>
      </w:r>
      <w:r>
        <w:rPr>
          <w:rFonts w:ascii="Calibri" w:cs="Calibri" w:eastAsia="Calibri" w:hAnsi="Calibri"/>
          <w:b w:val="false"/>
          <w:bCs w:val="false"/>
          <w:i w:val="false"/>
          <w:iCs w:val="false"/>
          <w:color w:val="1A1A1A"/>
          <w:sz w:val="21"/>
          <w:szCs w:val="21"/>
        </w:rPr>
        <w:t xml:space="preserve"> as the live site. </w:t>
      </w:r>
      <w:r>
        <w:rPr>
          <w:rFonts w:ascii="Consolas" w:cs="Consolas" w:eastAsia="Consolas" w:hAnsi="Consolas"/>
          <w:b w:val="false"/>
          <w:bCs w:val="false"/>
          <w:i w:val="false"/>
          <w:iCs w:val="false"/>
          <w:color w:val="8B1E2D"/>
          <w:sz w:val="19"/>
          <w:szCs w:val="19"/>
        </w:rPr>
        <w:t xml:space="preserve">vercel.json</w:t>
      </w:r>
      <w:r>
        <w:rPr>
          <w:rFonts w:ascii="Calibri" w:cs="Calibri" w:eastAsia="Calibri" w:hAnsi="Calibri"/>
          <w:b w:val="false"/>
          <w:bCs w:val="false"/>
          <w:i w:val="false"/>
          <w:iCs w:val="false"/>
          <w:color w:val="1A1A1A"/>
          <w:sz w:val="21"/>
          <w:szCs w:val="21"/>
        </w:rPr>
        <w:t xml:space="preserve"> turns deployments off for </w:t>
      </w:r>
      <w:r>
        <w:rPr>
          <w:rFonts w:ascii="Consolas" w:cs="Consolas" w:eastAsia="Consolas" w:hAnsi="Consolas"/>
          <w:b w:val="false"/>
          <w:bCs w:val="false"/>
          <w:i w:val="false"/>
          <w:iCs w:val="false"/>
          <w:color w:val="8B1E2D"/>
          <w:sz w:val="19"/>
          <w:szCs w:val="19"/>
        </w:rPr>
        <w:t xml:space="preserve">dev</w:t>
      </w:r>
      <w:r>
        <w:rPr>
          <w:rFonts w:ascii="Calibri" w:cs="Calibri" w:eastAsia="Calibri" w:hAnsi="Calibri"/>
          <w:b w:val="false"/>
          <w:bCs w:val="false"/>
          <w:i w:val="false"/>
          <w:iCs w:val="false"/>
          <w:color w:val="1A1A1A"/>
          <w:sz w:val="21"/>
          <w:szCs w:val="21"/>
        </w:rPr>
        <w:t xml:space="preserve"> and </w:t>
      </w:r>
      <w:r>
        <w:rPr>
          <w:rFonts w:ascii="Consolas" w:cs="Consolas" w:eastAsia="Consolas" w:hAnsi="Consolas"/>
          <w:b w:val="false"/>
          <w:bCs w:val="false"/>
          <w:i w:val="false"/>
          <w:iCs w:val="false"/>
          <w:color w:val="8B1E2D"/>
          <w:sz w:val="19"/>
          <w:szCs w:val="19"/>
        </w:rPr>
        <w:t xml:space="preserve">claude/*</w:t>
      </w:r>
      <w:r>
        <w:rPr>
          <w:rFonts w:ascii="Calibri" w:cs="Calibri" w:eastAsia="Calibri" w:hAnsi="Calibri"/>
          <w:b w:val="false"/>
          <w:bCs w:val="false"/>
          <w:i w:val="false"/>
          <w:iCs w:val="false"/>
          <w:color w:val="1A1A1A"/>
          <w:sz w:val="21"/>
          <w:szCs w:val="21"/>
        </w:rPr>
        <w:t xml:space="preserve">; other branches, </w:t>
      </w:r>
      <w:r>
        <w:rPr>
          <w:rFonts w:ascii="Consolas" w:cs="Consolas" w:eastAsia="Consolas" w:hAnsi="Consolas"/>
          <w:b w:val="false"/>
          <w:bCs w:val="false"/>
          <w:i w:val="false"/>
          <w:iCs w:val="false"/>
          <w:color w:val="8B1E2D"/>
          <w:sz w:val="19"/>
          <w:szCs w:val="19"/>
        </w:rPr>
        <w:t xml:space="preserve">feature/UI</w:t>
      </w:r>
      <w:r>
        <w:rPr>
          <w:rFonts w:ascii="Calibri" w:cs="Calibri" w:eastAsia="Calibri" w:hAnsi="Calibri"/>
          <w:b w:val="false"/>
          <w:bCs w:val="false"/>
          <w:i w:val="false"/>
          <w:iCs w:val="false"/>
          <w:color w:val="1A1A1A"/>
          <w:sz w:val="21"/>
          <w:szCs w:val="21"/>
        </w:rPr>
        <w:t xml:space="preserve"> among them, can get preview deployments, which are not the live site.</w:t>
      </w:r>
    </w:p>
    <w:tbl>
      <w:tblPr>
        <w:tblW w:type="dxa" w:w="9026"/>
        <w:tblBorders>
          <w:top w:val="single" w:color="C9C9C9" w:sz="4"/>
          <w:left w:val="single" w:color="C9C9C9" w:sz="4"/>
          <w:bottom w:val="single" w:color="C9C9C9" w:sz="4"/>
          <w:right w:val="single" w:color="C9C9C9" w:sz="4"/>
          <w:insideH w:val="single" w:color="C9C9C9" w:sz="4"/>
          <w:insideV w:val="single" w:color="C9C9C9" w:sz="4"/>
        </w:tblBorders>
      </w:tblPr>
      <w:tblGrid>
        <w:gridCol w:w="2707"/>
        <w:gridCol w:w="6319"/>
      </w:tblGrid>
      <w:tr>
        <w:trPr>
          <w:tblHeader/>
          <w:cantSplit/>
        </w:trPr>
        <w:tc>
          <w:tcPr>
            <w:tcW w:type="dxa" w:w="2707"/>
            <w:shd w:fill="8B1E2D"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FFFFFF"/>
                <w:sz w:val="19"/>
                <w:szCs w:val="19"/>
              </w:rPr>
              <w:t xml:space="preserve">vercel.json rule</w:t>
            </w:r>
          </w:p>
        </w:tc>
        <w:tc>
          <w:tcPr>
            <w:tcW w:type="dxa" w:w="6319"/>
            <w:shd w:fill="8B1E2D"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FFFFFF"/>
                <w:sz w:val="19"/>
                <w:szCs w:val="19"/>
              </w:rPr>
              <w:t xml:space="preserve">Why</w:t>
            </w:r>
          </w:p>
        </w:tc>
      </w:tr>
      <w:tr>
        <w:trPr>
          <w:cantSplit/>
        </w:trPr>
        <w:tc>
          <w:tcPr>
            <w:tcW w:type="dxa" w:w="270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Every path rewrites to </w:t>
            </w:r>
            <w:r>
              <w:rPr>
                <w:rFonts w:ascii="Consolas" w:cs="Consolas" w:eastAsia="Consolas" w:hAnsi="Consolas"/>
                <w:b w:val="false"/>
                <w:bCs w:val="false"/>
                <w:i w:val="false"/>
                <w:iCs w:val="false"/>
                <w:color w:val="8B1E2D"/>
                <w:sz w:val="17"/>
                <w:szCs w:val="17"/>
              </w:rPr>
              <w:t xml:space="preserve">/index.html</w:t>
            </w:r>
          </w:p>
        </w:tc>
        <w:tc>
          <w:tcPr>
            <w:tcW w:type="dxa" w:w="631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It is a single-page app: </w:t>
            </w:r>
            <w:r>
              <w:rPr>
                <w:rFonts w:ascii="Consolas" w:cs="Consolas" w:eastAsia="Consolas" w:hAnsi="Consolas"/>
                <w:b w:val="false"/>
                <w:bCs w:val="false"/>
                <w:i w:val="false"/>
                <w:iCs w:val="false"/>
                <w:color w:val="8B1E2D"/>
                <w:sz w:val="17"/>
                <w:szCs w:val="17"/>
              </w:rPr>
              <w:t xml:space="preserve">/app/results</w:t>
            </w:r>
            <w:r>
              <w:rPr>
                <w:rFonts w:ascii="Calibri" w:cs="Calibri" w:eastAsia="Calibri" w:hAnsi="Calibri"/>
                <w:b w:val="false"/>
                <w:bCs w:val="false"/>
                <w:i w:val="false"/>
                <w:iCs w:val="false"/>
                <w:color w:val="1A1A1A"/>
                <w:sz w:val="19"/>
                <w:szCs w:val="19"/>
              </w:rPr>
              <w:t xml:space="preserve"> is a route in React, not a file.</w:t>
            </w:r>
          </w:p>
        </w:tc>
      </w:tr>
      <w:tr>
        <w:trPr>
          <w:cantSplit/>
        </w:trPr>
        <w:tc>
          <w:tcPr>
            <w:tcW w:type="dxa" w:w="2707"/>
            <w:shd w:fill="FFFFFF" w:color="auto" w:val="clear"/>
            <w:tcMar>
              <w:top w:type="dxa" w:w="90"/>
              <w:left w:type="dxa" w:w="120"/>
              <w:bottom w:type="dxa" w:w="90"/>
              <w:right w:type="dxa" w:w="120"/>
            </w:tcMar>
          </w:tcPr>
          <w:p>
            <w:pPr>
              <w:spacing w:after="0" w:line="250"/>
            </w:pPr>
            <w:r>
              <w:rPr>
                <w:rFonts w:ascii="Consolas" w:cs="Consolas" w:eastAsia="Consolas" w:hAnsi="Consolas"/>
                <w:b w:val="false"/>
                <w:bCs w:val="false"/>
                <w:i w:val="false"/>
                <w:iCs w:val="false"/>
                <w:color w:val="8B1E2D"/>
                <w:sz w:val="17"/>
                <w:szCs w:val="17"/>
              </w:rPr>
              <w:t xml:space="preserve">/assets/*</w:t>
            </w:r>
            <w:r>
              <w:rPr>
                <w:rFonts w:ascii="Calibri" w:cs="Calibri" w:eastAsia="Calibri" w:hAnsi="Calibri"/>
                <w:b w:val="false"/>
                <w:bCs w:val="false"/>
                <w:i w:val="false"/>
                <w:iCs w:val="false"/>
                <w:color w:val="1A1A1A"/>
                <w:sz w:val="19"/>
                <w:szCs w:val="19"/>
              </w:rPr>
              <w:t xml:space="preserve"> cached for a year, immutable</w:t>
            </w:r>
          </w:p>
        </w:tc>
        <w:tc>
          <w:tcPr>
            <w:tcW w:type="dxa" w:w="631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Their names change whenever their contents do, so they never go stale.</w:t>
            </w:r>
          </w:p>
        </w:tc>
      </w:tr>
      <w:tr>
        <w:trPr>
          <w:cantSplit/>
        </w:trPr>
        <w:tc>
          <w:tcPr>
            <w:tcW w:type="dxa" w:w="2707"/>
            <w:shd w:fill="FFFFFF" w:color="auto" w:val="clear"/>
            <w:tcMar>
              <w:top w:type="dxa" w:w="90"/>
              <w:left w:type="dxa" w:w="120"/>
              <w:bottom w:type="dxa" w:w="90"/>
              <w:right w:type="dxa" w:w="120"/>
            </w:tcMar>
          </w:tcPr>
          <w:p>
            <w:pPr>
              <w:spacing w:after="0" w:line="250"/>
            </w:pPr>
            <w:r>
              <w:rPr>
                <w:rFonts w:ascii="Consolas" w:cs="Consolas" w:eastAsia="Consolas" w:hAnsi="Consolas"/>
                <w:b w:val="false"/>
                <w:bCs w:val="false"/>
                <w:i w:val="false"/>
                <w:iCs w:val="false"/>
                <w:color w:val="8B1E2D"/>
                <w:sz w:val="17"/>
                <w:szCs w:val="17"/>
              </w:rPr>
              <w:t xml:space="preserve">/index.html</w:t>
            </w:r>
            <w:r>
              <w:rPr>
                <w:rFonts w:ascii="Calibri" w:cs="Calibri" w:eastAsia="Calibri" w:hAnsi="Calibri"/>
                <w:b w:val="false"/>
                <w:bCs w:val="false"/>
                <w:i w:val="false"/>
                <w:iCs w:val="false"/>
                <w:color w:val="1A1A1A"/>
                <w:sz w:val="19"/>
                <w:szCs w:val="19"/>
              </w:rPr>
              <w:t xml:space="preserve"> never cached</w:t>
            </w:r>
          </w:p>
        </w:tc>
        <w:tc>
          <w:tcPr>
            <w:tcW w:type="dxa" w:w="631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So a deploy is picked up on the next load. A tab already open can still hold old chunk names; </w:t>
            </w:r>
            <w:r>
              <w:rPr>
                <w:rFonts w:ascii="Consolas" w:cs="Consolas" w:eastAsia="Consolas" w:hAnsi="Consolas"/>
                <w:b w:val="false"/>
                <w:bCs w:val="false"/>
                <w:i w:val="false"/>
                <w:iCs w:val="false"/>
                <w:color w:val="8B1E2D"/>
                <w:sz w:val="17"/>
                <w:szCs w:val="17"/>
              </w:rPr>
              <w:t xml:space="preserve">routes.tsx</w:t>
            </w:r>
            <w:r>
              <w:rPr>
                <w:rFonts w:ascii="Calibri" w:cs="Calibri" w:eastAsia="Calibri" w:hAnsi="Calibri"/>
                <w:b w:val="false"/>
                <w:bCs w:val="false"/>
                <w:i w:val="false"/>
                <w:iCs w:val="false"/>
                <w:color w:val="1A1A1A"/>
                <w:sz w:val="19"/>
                <w:szCs w:val="19"/>
              </w:rPr>
              <w:t xml:space="preserve"> reloads it once when that happens (Guide 6, section 3.1).</w:t>
            </w:r>
          </w:p>
        </w:tc>
      </w:tr>
    </w:tbl>
    <w:p>
      <w:pPr>
        <w:spacing w:after="0" w:line="120" w:lineRule="exact"/>
      </w:pPr>
    </w:p>
    <w:p>
      <w:r>
        <w:br w:type="page"/>
      </w:r>
    </w:p>
    <w:p>
      <w:pPr>
        <w:pStyle w:val="Heading1"/>
        <w:keepNext/>
        <w:spacing w:after="170" w:before="380"/>
      </w:pPr>
      <w:bookmarkStart w:id="14" w:name="_Toc_14"/>
      <w:r>
        <w:rPr>
          <w:rFonts w:ascii="Calibri" w:cs="Calibri" w:eastAsia="Calibri" w:hAnsi="Calibri"/>
          <w:b/>
          <w:bCs/>
          <w:i w:val="false"/>
          <w:iCs w:val="false"/>
          <w:color w:val="8B1E2D"/>
          <w:sz w:val="32"/>
          <w:szCs w:val="32"/>
        </w:rPr>
        <w:t xml:space="preserve">5. The nightly job</w:t>
      </w:r>
      <w:bookmarkEnd w:id="14"/>
    </w:p>
    <w:p>
      <w:pPr>
        <w:spacing w:after="150" w:line="276"/>
      </w:pPr>
      <w:r>
        <w:rPr>
          <w:rFonts w:ascii="Calibri" w:cs="Calibri" w:eastAsia="Calibri" w:hAnsi="Calibri"/>
          <w:b w:val="false"/>
          <w:bCs w:val="false"/>
          <w:i w:val="false"/>
          <w:iCs w:val="false"/>
          <w:color w:val="1A1A1A"/>
          <w:sz w:val="21"/>
          <w:szCs w:val="21"/>
        </w:rPr>
        <w:t xml:space="preserve">One scheduled job keeps the assistant's copy of the faculty website current.</w:t>
      </w:r>
    </w:p>
    <w:tbl>
      <w:tblPr>
        <w:tblW w:type="dxa" w:w="9026"/>
        <w:tblBorders>
          <w:top w:val="single" w:color="FFFFFF" w:sz="2"/>
          <w:left w:val="single" w:color="FFFFFF" w:sz="2"/>
          <w:bottom w:val="single" w:color="FFFFFF" w:sz="2"/>
          <w:right w:val="single" w:color="FFFFFF" w:sz="2"/>
          <w:insideH w:val="single" w:color="FFFFFF" w:sz="2"/>
          <w:insideV w:val="single" w:color="FFFFFF" w:sz="2"/>
        </w:tblBorders>
      </w:tblPr>
      <w:tblGrid>
        <w:gridCol w:w="9026"/>
      </w:tblGrid>
      <w:tr>
        <w:tc>
          <w:tcPr>
            <w:tcW w:type="dxa" w:w="9026"/>
            <w:shd w:fill="F5F5F2" w:color="auto" w:val="clear"/>
            <w:tcMar>
              <w:top w:type="dxa" w:w="120"/>
              <w:left w:type="dxa" w:w="160"/>
              <w:bottom w:type="dxa" w:w="120"/>
              <w:right w:type="dxa" w:w="160"/>
            </w:tcMar>
          </w:tcPr>
          <w:p>
            <w:pPr>
              <w:spacing w:after="20" w:line="240"/>
            </w:pPr>
            <w:r>
              <w:rPr>
                <w:rFonts w:ascii="Consolas" w:cs="Consolas" w:eastAsia="Consolas" w:hAnsi="Consolas"/>
                <w:b w:val="false"/>
                <w:bCs w:val="false"/>
                <w:i w:val="false"/>
                <w:iCs w:val="false"/>
                <w:color w:val="23303B"/>
                <w:sz w:val="18"/>
                <w:szCs w:val="18"/>
              </w:rPr>
              <w:t xml:space="preserve">job:      faculty-site-sync-nightly</w:t>
            </w:r>
          </w:p>
          <w:p>
            <w:pPr>
              <w:spacing w:after="20" w:line="240"/>
            </w:pPr>
            <w:r>
              <w:rPr>
                <w:rFonts w:ascii="Consolas" w:cs="Consolas" w:eastAsia="Consolas" w:hAnsi="Consolas"/>
                <w:b w:val="false"/>
                <w:bCs w:val="false"/>
                <w:i w:val="false"/>
                <w:iCs w:val="false"/>
                <w:color w:val="23303B"/>
                <w:sz w:val="18"/>
                <w:szCs w:val="18"/>
              </w:rPr>
              <w:t xml:space="preserve">schedule: 37 20 * * *          (20:37 UTC = 02:07 in Sri Lanka)</w:t>
            </w:r>
          </w:p>
          <w:p>
            <w:pPr>
              <w:spacing w:after="20" w:line="240"/>
            </w:pPr>
            <w:r>
              <w:rPr>
                <w:rFonts w:ascii="Consolas" w:cs="Consolas" w:eastAsia="Consolas" w:hAnsi="Consolas"/>
                <w:b w:val="false"/>
                <w:bCs w:val="false"/>
                <w:i w:val="false"/>
                <w:iCs w:val="false"/>
                <w:color w:val="23303B"/>
                <w:sz w:val="18"/>
                <w:szCs w:val="18"/>
              </w:rPr>
              <w:t xml:space="preserve">does:     net.http_post(project_url || '/functions/v1/faculty-site-sync',</w:t>
            </w:r>
          </w:p>
          <w:p>
            <w:pPr>
              <w:spacing w:after="20" w:line="240"/>
            </w:pPr>
            <w:r>
              <w:rPr>
                <w:rFonts w:ascii="Consolas" w:cs="Consolas" w:eastAsia="Consolas" w:hAnsi="Consolas"/>
                <w:b w:val="false"/>
                <w:bCs w:val="false"/>
                <w:i w:val="false"/>
                <w:iCs w:val="false"/>
                <w:color w:val="23303B"/>
                <w:sz w:val="18"/>
                <w:szCs w:val="18"/>
              </w:rPr>
              <w:t xml:space="preserve">                        headers: Bearer anon_key, x-sync-key: faculty_site_sync_key)</w:t>
            </w:r>
          </w:p>
        </w:tc>
      </w:tr>
    </w:tbl>
    <w:p>
      <w:pPr>
        <w:spacing w:after="0" w:line="120" w:lineRule="exact"/>
      </w:pPr>
    </w:p>
    <w:p>
      <w:pPr>
        <w:spacing w:after="150" w:line="276"/>
      </w:pPr>
      <w:r>
        <w:rPr>
          <w:rFonts w:ascii="Calibri" w:cs="Calibri" w:eastAsia="Calibri" w:hAnsi="Calibri"/>
          <w:b w:val="false"/>
          <w:bCs w:val="false"/>
          <w:i w:val="false"/>
          <w:iCs w:val="false"/>
          <w:color w:val="1A1A1A"/>
          <w:sz w:val="21"/>
          <w:szCs w:val="21"/>
        </w:rPr>
        <w:t xml:space="preserve">The function reads a round of pages — those never read first, then the stalest — within its time budget, and the next run carries on where it stopped. The super admin can also start a round with the Refresh button on the dashboard's website card, which shows when the site was last read.</w:t>
      </w:r>
    </w:p>
    <w:p>
      <w:pPr>
        <w:spacing w:after="150" w:line="276"/>
      </w:pPr>
      <w:r>
        <w:rPr>
          <w:rFonts w:ascii="Calibri" w:cs="Calibri" w:eastAsia="Calibri" w:hAnsi="Calibri"/>
          <w:b w:val="false"/>
          <w:bCs w:val="false"/>
          <w:i w:val="false"/>
          <w:iCs w:val="false"/>
          <w:color w:val="1A1A1A"/>
          <w:sz w:val="21"/>
          <w:szCs w:val="21"/>
        </w:rPr>
        <w:t xml:space="preserve">To check it ran, in the SQL editor:</w:t>
      </w:r>
    </w:p>
    <w:tbl>
      <w:tblPr>
        <w:tblW w:type="dxa" w:w="9026"/>
        <w:tblBorders>
          <w:top w:val="single" w:color="FFFFFF" w:sz="2"/>
          <w:left w:val="single" w:color="FFFFFF" w:sz="2"/>
          <w:bottom w:val="single" w:color="FFFFFF" w:sz="2"/>
          <w:right w:val="single" w:color="FFFFFF" w:sz="2"/>
          <w:insideH w:val="single" w:color="FFFFFF" w:sz="2"/>
          <w:insideV w:val="single" w:color="FFFFFF" w:sz="2"/>
        </w:tblBorders>
      </w:tblPr>
      <w:tblGrid>
        <w:gridCol w:w="9026"/>
      </w:tblGrid>
      <w:tr>
        <w:tc>
          <w:tcPr>
            <w:tcW w:type="dxa" w:w="9026"/>
            <w:shd w:fill="F5F5F2" w:color="auto" w:val="clear"/>
            <w:tcMar>
              <w:top w:type="dxa" w:w="120"/>
              <w:left w:type="dxa" w:w="160"/>
              <w:bottom w:type="dxa" w:w="120"/>
              <w:right w:type="dxa" w:w="160"/>
            </w:tcMar>
          </w:tcPr>
          <w:p>
            <w:pPr>
              <w:spacing w:after="20" w:line="240"/>
            </w:pPr>
            <w:r>
              <w:rPr>
                <w:rFonts w:ascii="Consolas" w:cs="Consolas" w:eastAsia="Consolas" w:hAnsi="Consolas"/>
                <w:b w:val="false"/>
                <w:bCs w:val="false"/>
                <w:i w:val="false"/>
                <w:iCs w:val="false"/>
                <w:color w:val="23303B"/>
                <w:sz w:val="18"/>
                <w:szCs w:val="18"/>
              </w:rPr>
              <w:t xml:space="preserve">select d.start_time, d.status, d.return_message</w:t>
            </w:r>
          </w:p>
          <w:p>
            <w:pPr>
              <w:spacing w:after="20" w:line="240"/>
            </w:pPr>
            <w:r>
              <w:rPr>
                <w:rFonts w:ascii="Consolas" w:cs="Consolas" w:eastAsia="Consolas" w:hAnsi="Consolas"/>
                <w:b w:val="false"/>
                <w:bCs w:val="false"/>
                <w:i w:val="false"/>
                <w:iCs w:val="false"/>
                <w:color w:val="23303B"/>
                <w:sz w:val="18"/>
                <w:szCs w:val="18"/>
              </w:rPr>
              <w:t xml:space="preserve">  from cron.job_run_details d</w:t>
            </w:r>
          </w:p>
          <w:p>
            <w:pPr>
              <w:spacing w:after="20" w:line="240"/>
            </w:pPr>
            <w:r>
              <w:rPr>
                <w:rFonts w:ascii="Consolas" w:cs="Consolas" w:eastAsia="Consolas" w:hAnsi="Consolas"/>
                <w:b w:val="false"/>
                <w:bCs w:val="false"/>
                <w:i w:val="false"/>
                <w:iCs w:val="false"/>
                <w:color w:val="23303B"/>
                <w:sz w:val="18"/>
                <w:szCs w:val="18"/>
              </w:rPr>
              <w:t xml:space="preserve">  join cron.job j on j.jobid = d.jobid</w:t>
            </w:r>
          </w:p>
          <w:p>
            <w:pPr>
              <w:spacing w:after="20" w:line="240"/>
            </w:pPr>
            <w:r>
              <w:rPr>
                <w:rFonts w:ascii="Consolas" w:cs="Consolas" w:eastAsia="Consolas" w:hAnsi="Consolas"/>
                <w:b w:val="false"/>
                <w:bCs w:val="false"/>
                <w:i w:val="false"/>
                <w:iCs w:val="false"/>
                <w:color w:val="23303B"/>
                <w:sz w:val="18"/>
                <w:szCs w:val="18"/>
              </w:rPr>
              <w:t xml:space="preserve"> where j.jobname = 'faculty-site-sync-nightly'</w:t>
            </w:r>
          </w:p>
          <w:p>
            <w:pPr>
              <w:spacing w:after="20" w:line="240"/>
            </w:pPr>
            <w:r>
              <w:rPr>
                <w:rFonts w:ascii="Consolas" w:cs="Consolas" w:eastAsia="Consolas" w:hAnsi="Consolas"/>
                <w:b w:val="false"/>
                <w:bCs w:val="false"/>
                <w:i w:val="false"/>
                <w:iCs w:val="false"/>
                <w:color w:val="23303B"/>
                <w:sz w:val="18"/>
                <w:szCs w:val="18"/>
              </w:rPr>
              <w:t xml:space="preserve"> order by d.start_time desc limit 5;</w:t>
            </w:r>
          </w:p>
          <w:p>
            <w:pPr>
              <w:spacing w:after="20" w:line="240"/>
            </w:pPr>
            <w:r>
              <w:rPr>
                <w:rFonts w:ascii="Consolas" w:cs="Consolas" w:eastAsia="Consolas" w:hAnsi="Consolas"/>
                <w:b w:val="false"/>
                <w:bCs w:val="false"/>
                <w:i w:val="false"/>
                <w:iCs w:val="false"/>
                <w:color w:val="23303B"/>
                <w:sz w:val="18"/>
                <w:szCs w:val="18"/>
              </w:rPr>
              <w:t xml:space="preserve"> </w:t>
            </w:r>
          </w:p>
          <w:p>
            <w:pPr>
              <w:spacing w:after="20" w:line="240"/>
            </w:pPr>
            <w:r>
              <w:rPr>
                <w:rFonts w:ascii="Consolas" w:cs="Consolas" w:eastAsia="Consolas" w:hAnsi="Consolas"/>
                <w:b w:val="false"/>
                <w:bCs w:val="false"/>
                <w:i w:val="false"/>
                <w:iCs w:val="false"/>
                <w:color w:val="23303B"/>
                <w:sz w:val="18"/>
                <w:szCs w:val="18"/>
              </w:rPr>
              <w:t xml:space="preserve">select max(fetched_at) from public.faculty_site_pages;   -- last page read</w:t>
            </w:r>
          </w:p>
        </w:tc>
      </w:tr>
    </w:tbl>
    <w:p>
      <w:pPr>
        <w:spacing w:after="0" w:line="120" w:lineRule="exact"/>
      </w:pPr>
    </w:p>
    <w:p>
      <w:pPr>
        <w:spacing w:after="150" w:line="276"/>
      </w:pPr>
      <w:r>
        <w:rPr>
          <w:rFonts w:ascii="Calibri" w:cs="Calibri" w:eastAsia="Calibri" w:hAnsi="Calibri"/>
          <w:b w:val="false"/>
          <w:bCs w:val="false"/>
          <w:i w:val="false"/>
          <w:iCs w:val="false"/>
          <w:color w:val="1A1A1A"/>
          <w:sz w:val="21"/>
          <w:szCs w:val="21"/>
        </w:rPr>
        <w:t xml:space="preserve">On 30 October 2026 it had run 30 times; the last run, the night before, succeeded and read pages within seconds.</w:t>
      </w:r>
    </w:p>
    <w:p>
      <w:r>
        <w:br w:type="page"/>
      </w:r>
    </w:p>
    <w:p>
      <w:pPr>
        <w:pStyle w:val="Heading1"/>
        <w:keepNext/>
        <w:spacing w:after="170" w:before="380"/>
      </w:pPr>
      <w:bookmarkStart w:id="15" w:name="_Toc_15"/>
      <w:r>
        <w:rPr>
          <w:rFonts w:ascii="Calibri" w:cs="Calibri" w:eastAsia="Calibri" w:hAnsi="Calibri"/>
          <w:b/>
          <w:bCs/>
          <w:i w:val="false"/>
          <w:iCs w:val="false"/>
          <w:color w:val="8B1E2D"/>
          <w:sz w:val="32"/>
          <w:szCs w:val="32"/>
        </w:rPr>
        <w:t xml:space="preserve">6. The database</w:t>
      </w:r>
      <w:bookmarkEnd w:id="15"/>
    </w:p>
    <w:p>
      <w:pPr>
        <w:pStyle w:val="Heading2"/>
        <w:keepNext/>
        <w:spacing w:after="120" w:before="300"/>
      </w:pPr>
      <w:bookmarkStart w:id="16" w:name="_Toc_16"/>
      <w:r>
        <w:rPr>
          <w:rFonts w:ascii="Calibri" w:cs="Calibri" w:eastAsia="Calibri" w:hAnsi="Calibri"/>
          <w:b/>
          <w:bCs/>
          <w:i w:val="false"/>
          <w:iCs w:val="false"/>
          <w:color w:val="1A1A1A"/>
          <w:sz w:val="26"/>
          <w:szCs w:val="26"/>
        </w:rPr>
        <w:t xml:space="preserve">6.1 Making a change</w:t>
      </w:r>
      <w:bookmarkEnd w:id="16"/>
    </w:p>
    <w:p>
      <w:pPr>
        <w:pStyle w:val="ListParagraph"/>
        <w:numPr>
          <w:ilvl w:val="0"/>
          <w:numId w:val="101"/>
        </w:numPr>
        <w:spacing w:after="80" w:line="276"/>
      </w:pPr>
      <w:r>
        <w:rPr>
          <w:rFonts w:ascii="Calibri" w:cs="Calibri" w:eastAsia="Calibri" w:hAnsi="Calibri"/>
          <w:b w:val="false"/>
          <w:bCs w:val="false"/>
          <w:i w:val="false"/>
          <w:iCs w:val="false"/>
          <w:color w:val="1A1A1A"/>
          <w:sz w:val="21"/>
          <w:szCs w:val="21"/>
        </w:rPr>
        <w:t xml:space="preserve">Write the change as SQL with a comment header that says why — the files are read later as the history of every decision.</w:t>
      </w:r>
    </w:p>
    <w:p>
      <w:pPr>
        <w:pStyle w:val="ListParagraph"/>
        <w:numPr>
          <w:ilvl w:val="0"/>
          <w:numId w:val="101"/>
        </w:numPr>
        <w:spacing w:after="80" w:line="276"/>
      </w:pPr>
      <w:r>
        <w:rPr>
          <w:rFonts w:ascii="Calibri" w:cs="Calibri" w:eastAsia="Calibri" w:hAnsi="Calibri"/>
          <w:b w:val="false"/>
          <w:bCs w:val="false"/>
          <w:i w:val="false"/>
          <w:iCs w:val="false"/>
          <w:color w:val="1A1A1A"/>
          <w:sz w:val="21"/>
          <w:szCs w:val="21"/>
        </w:rPr>
        <w:t xml:space="preserve">Apply it to the live project as a migration (the Supabase dashboard, the CLI's </w:t>
      </w:r>
      <w:r>
        <w:rPr>
          <w:rFonts w:ascii="Consolas" w:cs="Consolas" w:eastAsia="Consolas" w:hAnsi="Consolas"/>
          <w:b w:val="false"/>
          <w:bCs w:val="false"/>
          <w:i w:val="false"/>
          <w:iCs w:val="false"/>
          <w:color w:val="8B1E2D"/>
          <w:sz w:val="19"/>
          <w:szCs w:val="19"/>
        </w:rPr>
        <w:t xml:space="preserve">supabase db push</w:t>
      </w:r>
      <w:r>
        <w:rPr>
          <w:rFonts w:ascii="Calibri" w:cs="Calibri" w:eastAsia="Calibri" w:hAnsi="Calibri"/>
          <w:b w:val="false"/>
          <w:bCs w:val="false"/>
          <w:i w:val="false"/>
          <w:iCs w:val="false"/>
          <w:color w:val="1A1A1A"/>
          <w:sz w:val="21"/>
          <w:szCs w:val="21"/>
        </w:rPr>
        <w:t xml:space="preserve">, or </w:t>
      </w:r>
      <w:r>
        <w:rPr>
          <w:rFonts w:ascii="Consolas" w:cs="Consolas" w:eastAsia="Consolas" w:hAnsi="Consolas"/>
          <w:b w:val="false"/>
          <w:bCs w:val="false"/>
          <w:i w:val="false"/>
          <w:iCs w:val="false"/>
          <w:color w:val="8B1E2D"/>
          <w:sz w:val="19"/>
          <w:szCs w:val="19"/>
        </w:rPr>
        <w:t xml:space="preserve">supabase migration</w:t>
      </w:r>
      <w:r>
        <w:rPr>
          <w:rFonts w:ascii="Calibri" w:cs="Calibri" w:eastAsia="Calibri" w:hAnsi="Calibri"/>
          <w:b w:val="false"/>
          <w:bCs w:val="false"/>
          <w:i w:val="false"/>
          <w:iCs w:val="false"/>
          <w:color w:val="1A1A1A"/>
          <w:sz w:val="21"/>
          <w:szCs w:val="21"/>
        </w:rPr>
        <w:t xml:space="preserve"> tooling), so it is recorded in </w:t>
      </w:r>
      <w:r>
        <w:rPr>
          <w:rFonts w:ascii="Consolas" w:cs="Consolas" w:eastAsia="Consolas" w:hAnsi="Consolas"/>
          <w:b w:val="false"/>
          <w:bCs w:val="false"/>
          <w:i w:val="false"/>
          <w:iCs w:val="false"/>
          <w:color w:val="8B1E2D"/>
          <w:sz w:val="19"/>
          <w:szCs w:val="19"/>
        </w:rPr>
        <w:t xml:space="preserve">supabase_migrations.schema_migrations</w:t>
      </w:r>
      <w:r>
        <w:rPr>
          <w:rFonts w:ascii="Calibri" w:cs="Calibri" w:eastAsia="Calibri" w:hAnsi="Calibri"/>
          <w:b w:val="false"/>
          <w:bCs w:val="false"/>
          <w:i w:val="false"/>
          <w:iCs w:val="false"/>
          <w:color w:val="1A1A1A"/>
          <w:sz w:val="21"/>
          <w:szCs w:val="21"/>
        </w:rPr>
        <w:t xml:space="preserve"> with a version.</w:t>
      </w:r>
    </w:p>
    <w:p>
      <w:pPr>
        <w:pStyle w:val="ListParagraph"/>
        <w:numPr>
          <w:ilvl w:val="0"/>
          <w:numId w:val="101"/>
        </w:numPr>
        <w:spacing w:after="80" w:line="276"/>
      </w:pPr>
      <w:r>
        <w:rPr>
          <w:rFonts w:ascii="Calibri" w:cs="Calibri" w:eastAsia="Calibri" w:hAnsi="Calibri"/>
          <w:b w:val="false"/>
          <w:bCs w:val="false"/>
          <w:i w:val="false"/>
          <w:iCs w:val="false"/>
          <w:color w:val="1A1A1A"/>
          <w:sz w:val="21"/>
          <w:szCs w:val="21"/>
        </w:rPr>
        <w:t xml:space="preserve">Save the same SQL as </w:t>
      </w:r>
      <w:r>
        <w:rPr>
          <w:rFonts w:ascii="Consolas" w:cs="Consolas" w:eastAsia="Consolas" w:hAnsi="Consolas"/>
          <w:b w:val="false"/>
          <w:bCs w:val="false"/>
          <w:i w:val="false"/>
          <w:iCs w:val="false"/>
          <w:color w:val="8B1E2D"/>
          <w:sz w:val="19"/>
          <w:szCs w:val="19"/>
        </w:rPr>
        <w:t xml:space="preserve">supabase/migrations/&lt;version&gt;_&lt;name&gt;.sql</w:t>
      </w:r>
      <w:r>
        <w:rPr>
          <w:rFonts w:ascii="Calibri" w:cs="Calibri" w:eastAsia="Calibri" w:hAnsi="Calibri"/>
          <w:b w:val="false"/>
          <w:bCs w:val="false"/>
          <w:i w:val="false"/>
          <w:iCs w:val="false"/>
          <w:color w:val="1A1A1A"/>
          <w:sz w:val="21"/>
          <w:szCs w:val="21"/>
        </w:rPr>
        <w:t xml:space="preserve">, with the version the live history recorded, and add its line at the end of </w:t>
      </w:r>
      <w:r>
        <w:rPr>
          <w:rFonts w:ascii="Consolas" w:cs="Consolas" w:eastAsia="Consolas" w:hAnsi="Consolas"/>
          <w:b w:val="false"/>
          <w:bCs w:val="false"/>
          <w:i w:val="false"/>
          <w:iCs w:val="false"/>
          <w:color w:val="8B1E2D"/>
          <w:sz w:val="19"/>
          <w:szCs w:val="19"/>
        </w:rPr>
        <w:t xml:space="preserve">supabase/migrations/README.md</w:t>
      </w:r>
      <w:r>
        <w:rPr>
          <w:rFonts w:ascii="Calibri" w:cs="Calibri" w:eastAsia="Calibri" w:hAnsi="Calibri"/>
          <w:b w:val="false"/>
          <w:bCs w:val="false"/>
          <w:i w:val="false"/>
          <w:iCs w:val="false"/>
          <w:color w:val="1A1A1A"/>
          <w:sz w:val="21"/>
          <w:szCs w:val="21"/>
        </w:rPr>
        <w:t xml:space="preserve">.</w:t>
      </w:r>
    </w:p>
    <w:p>
      <w:pPr>
        <w:pStyle w:val="ListParagraph"/>
        <w:numPr>
          <w:ilvl w:val="0"/>
          <w:numId w:val="101"/>
        </w:numPr>
        <w:spacing w:after="80" w:line="276"/>
      </w:pPr>
      <w:r>
        <w:rPr>
          <w:rFonts w:ascii="Calibri" w:cs="Calibri" w:eastAsia="Calibri" w:hAnsi="Calibri"/>
          <w:b w:val="false"/>
          <w:bCs w:val="false"/>
          <w:i w:val="false"/>
          <w:iCs w:val="false"/>
          <w:color w:val="1A1A1A"/>
          <w:sz w:val="21"/>
          <w:szCs w:val="21"/>
        </w:rPr>
        <w:t xml:space="preserve">Prove any rule it changes with the recipe in Guide 4, section 6, and run the counting query in Guide 4, section 6.2.</w:t>
      </w:r>
    </w:p>
    <w:p>
      <w:pPr>
        <w:spacing w:after="150" w:line="276"/>
      </w:pPr>
      <w:r>
        <w:rPr>
          <w:rFonts w:ascii="Consolas" w:cs="Consolas" w:eastAsia="Consolas" w:hAnsi="Consolas"/>
          <w:b w:val="false"/>
          <w:bCs w:val="false"/>
          <w:i w:val="false"/>
          <w:iCs w:val="false"/>
          <w:color w:val="8B1E2D"/>
          <w:sz w:val="19"/>
          <w:szCs w:val="19"/>
        </w:rPr>
        <w:t xml:space="preserve">pes_app/export_migrations.cjs</w:t>
      </w:r>
      <w:r>
        <w:rPr>
          <w:rFonts w:ascii="Calibri" w:cs="Calibri" w:eastAsia="Calibri" w:hAnsi="Calibri"/>
          <w:b w:val="false"/>
          <w:bCs w:val="false"/>
          <w:i w:val="false"/>
          <w:iCs w:val="false"/>
          <w:color w:val="1A1A1A"/>
          <w:sz w:val="21"/>
          <w:szCs w:val="21"/>
        </w:rPr>
        <w:t xml:space="preserve"> writes the live history out as files (it needs the service-role key in </w:t>
      </w:r>
      <w:r>
        <w:rPr>
          <w:rFonts w:ascii="Consolas" w:cs="Consolas" w:eastAsia="Consolas" w:hAnsi="Consolas"/>
          <w:b w:val="false"/>
          <w:bCs w:val="false"/>
          <w:i w:val="false"/>
          <w:iCs w:val="false"/>
          <w:color w:val="8B1E2D"/>
          <w:sz w:val="19"/>
          <w:szCs w:val="19"/>
        </w:rPr>
        <w:t xml:space="preserve">.env.local</w:t>
      </w:r>
      <w:r>
        <w:rPr>
          <w:rFonts w:ascii="Calibri" w:cs="Calibri" w:eastAsia="Calibri" w:hAnsi="Calibri"/>
          <w:b w:val="false"/>
          <w:bCs w:val="false"/>
          <w:i w:val="false"/>
          <w:iCs w:val="false"/>
          <w:color w:val="1A1A1A"/>
          <w:sz w:val="21"/>
          <w:szCs w:val="21"/>
        </w:rPr>
        <w:t xml:space="preserve">), which is how the folder was first filled and how it can be checked against the live database.</w:t>
      </w:r>
    </w:p>
    <w:p>
      <w:pPr>
        <w:pStyle w:val="Heading2"/>
        <w:keepNext/>
        <w:spacing w:after="120" w:before="300"/>
      </w:pPr>
      <w:bookmarkStart w:id="17" w:name="_Toc_17"/>
      <w:r>
        <w:rPr>
          <w:rFonts w:ascii="Calibri" w:cs="Calibri" w:eastAsia="Calibri" w:hAnsi="Calibri"/>
          <w:b/>
          <w:bCs/>
          <w:i w:val="false"/>
          <w:iCs w:val="false"/>
          <w:color w:val="1A1A1A"/>
          <w:sz w:val="26"/>
          <w:szCs w:val="26"/>
        </w:rPr>
        <w:t xml:space="preserve">6.2 A full copy of the schema</w:t>
      </w:r>
      <w:bookmarkEnd w:id="17"/>
    </w:p>
    <w:p>
      <w:pPr>
        <w:spacing w:after="150" w:line="276"/>
      </w:pPr>
      <w:r>
        <w:rPr>
          <w:rFonts w:ascii="Calibri" w:cs="Calibri" w:eastAsia="Calibri" w:hAnsi="Calibri"/>
          <w:b w:val="false"/>
          <w:bCs w:val="false"/>
          <w:i w:val="false"/>
          <w:iCs w:val="false"/>
          <w:color w:val="1A1A1A"/>
          <w:sz w:val="21"/>
          <w:szCs w:val="21"/>
        </w:rPr>
        <w:t xml:space="preserve">The very first tables predate the migration history, so the folder cannot rebuild the database from empty. A complete schema comes from a dump, made from a machine with the database password:</w:t>
      </w:r>
    </w:p>
    <w:tbl>
      <w:tblPr>
        <w:tblW w:type="dxa" w:w="9026"/>
        <w:tblBorders>
          <w:top w:val="single" w:color="FFFFFF" w:sz="2"/>
          <w:left w:val="single" w:color="FFFFFF" w:sz="2"/>
          <w:bottom w:val="single" w:color="FFFFFF" w:sz="2"/>
          <w:right w:val="single" w:color="FFFFFF" w:sz="2"/>
          <w:insideH w:val="single" w:color="FFFFFF" w:sz="2"/>
          <w:insideV w:val="single" w:color="FFFFFF" w:sz="2"/>
        </w:tblBorders>
      </w:tblPr>
      <w:tblGrid>
        <w:gridCol w:w="9026"/>
      </w:tblGrid>
      <w:tr>
        <w:tc>
          <w:tcPr>
            <w:tcW w:type="dxa" w:w="9026"/>
            <w:shd w:fill="F5F5F2" w:color="auto" w:val="clear"/>
            <w:tcMar>
              <w:top w:type="dxa" w:w="120"/>
              <w:left w:type="dxa" w:w="160"/>
              <w:bottom w:type="dxa" w:w="120"/>
              <w:right w:type="dxa" w:w="160"/>
            </w:tcMar>
          </w:tcPr>
          <w:p>
            <w:pPr>
              <w:spacing w:after="20" w:line="240"/>
            </w:pPr>
            <w:r>
              <w:rPr>
                <w:rFonts w:ascii="Consolas" w:cs="Consolas" w:eastAsia="Consolas" w:hAnsi="Consolas"/>
                <w:b w:val="false"/>
                <w:bCs w:val="false"/>
                <w:i w:val="false"/>
                <w:iCs w:val="false"/>
                <w:color w:val="23303B"/>
                <w:sz w:val="18"/>
                <w:szCs w:val="18"/>
              </w:rPr>
              <w:t xml:space="preserve">supabase db dump --db-url "postgresql://postgres:&lt;password&gt;@db.cktbxkxhthoqeyvzspav.supabase.co:5432/postgres" \</w:t>
            </w:r>
          </w:p>
          <w:p>
            <w:pPr>
              <w:spacing w:after="20" w:line="240"/>
            </w:pPr>
            <w:r>
              <w:rPr>
                <w:rFonts w:ascii="Consolas" w:cs="Consolas" w:eastAsia="Consolas" w:hAnsi="Consolas"/>
                <w:b w:val="false"/>
                <w:bCs w:val="false"/>
                <w:i w:val="false"/>
                <w:iCs w:val="false"/>
                <w:color w:val="23303B"/>
                <w:sz w:val="18"/>
                <w:szCs w:val="18"/>
              </w:rPr>
              <w:t xml:space="preserve">  -f supabase/schema.sql</w:t>
            </w:r>
          </w:p>
        </w:tc>
      </w:tr>
    </w:tbl>
    <w:p>
      <w:pPr>
        <w:spacing w:after="0" w:line="120" w:lineRule="exact"/>
      </w:pPr>
    </w:p>
    <w:p>
      <w:pPr>
        <w:pStyle w:val="Heading2"/>
        <w:keepNext/>
        <w:spacing w:after="120" w:before="300"/>
      </w:pPr>
      <w:bookmarkStart w:id="18" w:name="_Toc_18"/>
      <w:r>
        <w:rPr>
          <w:rFonts w:ascii="Calibri" w:cs="Calibri" w:eastAsia="Calibri" w:hAnsi="Calibri"/>
          <w:b/>
          <w:bCs/>
          <w:i w:val="false"/>
          <w:iCs w:val="false"/>
          <w:color w:val="1A1A1A"/>
          <w:sz w:val="26"/>
          <w:szCs w:val="26"/>
        </w:rPr>
        <w:t xml:space="preserve">6.3 Changing a rule</w:t>
      </w:r>
      <w:bookmarkEnd w:id="18"/>
    </w:p>
    <w:p>
      <w:pPr>
        <w:spacing w:after="150" w:line="276"/>
      </w:pPr>
      <w:r>
        <w:rPr>
          <w:rFonts w:ascii="Calibri" w:cs="Calibri" w:eastAsia="Calibri" w:hAnsi="Calibri"/>
          <w:b w:val="false"/>
          <w:bCs w:val="false"/>
          <w:i w:val="false"/>
          <w:iCs w:val="false"/>
          <w:color w:val="1A1A1A"/>
          <w:sz w:val="21"/>
          <w:szCs w:val="21"/>
        </w:rPr>
        <w:t xml:space="preserve">An academic rule in </w:t>
      </w:r>
      <w:r>
        <w:rPr>
          <w:rFonts w:ascii="Consolas" w:cs="Consolas" w:eastAsia="Consolas" w:hAnsi="Consolas"/>
          <w:b w:val="false"/>
          <w:bCs w:val="false"/>
          <w:i w:val="false"/>
          <w:iCs w:val="false"/>
          <w:color w:val="8B1E2D"/>
          <w:sz w:val="19"/>
          <w:szCs w:val="19"/>
        </w:rPr>
        <w:t xml:space="preserve">system_settings</w:t>
      </w:r>
      <w:r>
        <w:rPr>
          <w:rFonts w:ascii="Calibri" w:cs="Calibri" w:eastAsia="Calibri" w:hAnsi="Calibri"/>
          <w:b w:val="false"/>
          <w:bCs w:val="false"/>
          <w:i w:val="false"/>
          <w:iCs w:val="false"/>
          <w:color w:val="1A1A1A"/>
          <w:sz w:val="21"/>
          <w:szCs w:val="21"/>
        </w:rPr>
        <w:t xml:space="preserve"> is changed with one UPDATE and takes effect at once, everywhere that reads it:</w:t>
      </w:r>
    </w:p>
    <w:tbl>
      <w:tblPr>
        <w:tblW w:type="dxa" w:w="9026"/>
        <w:tblBorders>
          <w:top w:val="single" w:color="FFFFFF" w:sz="2"/>
          <w:left w:val="single" w:color="FFFFFF" w:sz="2"/>
          <w:bottom w:val="single" w:color="FFFFFF" w:sz="2"/>
          <w:right w:val="single" w:color="FFFFFF" w:sz="2"/>
          <w:insideH w:val="single" w:color="FFFFFF" w:sz="2"/>
          <w:insideV w:val="single" w:color="FFFFFF" w:sz="2"/>
        </w:tblBorders>
      </w:tblPr>
      <w:tblGrid>
        <w:gridCol w:w="9026"/>
      </w:tblGrid>
      <w:tr>
        <w:tc>
          <w:tcPr>
            <w:tcW w:type="dxa" w:w="9026"/>
            <w:shd w:fill="F5F5F2" w:color="auto" w:val="clear"/>
            <w:tcMar>
              <w:top w:type="dxa" w:w="120"/>
              <w:left w:type="dxa" w:w="160"/>
              <w:bottom w:type="dxa" w:w="120"/>
              <w:right w:type="dxa" w:w="160"/>
            </w:tcMar>
          </w:tcPr>
          <w:p>
            <w:pPr>
              <w:spacing w:after="20" w:line="240"/>
            </w:pPr>
            <w:r>
              <w:rPr>
                <w:rFonts w:ascii="Consolas" w:cs="Consolas" w:eastAsia="Consolas" w:hAnsi="Consolas"/>
                <w:b w:val="false"/>
                <w:bCs w:val="false"/>
                <w:i w:val="false"/>
                <w:iCs w:val="false"/>
                <w:color w:val="23303B"/>
                <w:sz w:val="18"/>
                <w:szCs w:val="18"/>
              </w:rPr>
              <w:t xml:space="preserve">update public.system_settings</w:t>
            </w:r>
          </w:p>
          <w:p>
            <w:pPr>
              <w:spacing w:after="20" w:line="240"/>
            </w:pPr>
            <w:r>
              <w:rPr>
                <w:rFonts w:ascii="Consolas" w:cs="Consolas" w:eastAsia="Consolas" w:hAnsi="Consolas"/>
                <w:b w:val="false"/>
                <w:bCs w:val="false"/>
                <w:i w:val="false"/>
                <w:iCs w:val="false"/>
                <w:color w:val="23303B"/>
                <w:sz w:val="18"/>
                <w:szCs w:val="18"/>
              </w:rPr>
              <w:t xml:space="preserve">   set value = '5'::jsonb, updated_at = now()</w:t>
            </w:r>
          </w:p>
          <w:p>
            <w:pPr>
              <w:spacing w:after="20" w:line="240"/>
            </w:pPr>
            <w:r>
              <w:rPr>
                <w:rFonts w:ascii="Consolas" w:cs="Consolas" w:eastAsia="Consolas" w:hAnsi="Consolas"/>
                <w:b w:val="false"/>
                <w:bCs w:val="false"/>
                <w:i w:val="false"/>
                <w:iCs w:val="false"/>
                <w:color w:val="23303B"/>
                <w:sz w:val="18"/>
                <w:szCs w:val="18"/>
              </w:rPr>
              <w:t xml:space="preserve"> where key = 'feedback_min_responses_for_analytics';</w:t>
            </w:r>
          </w:p>
        </w:tc>
      </w:tr>
    </w:tbl>
    <w:p>
      <w:pPr>
        <w:spacing w:after="0" w:line="120" w:lineRule="exact"/>
      </w:pPr>
    </w:p>
    <w:p>
      <w:pPr>
        <w:spacing w:after="150" w:line="276"/>
      </w:pPr>
      <w:r>
        <w:rPr>
          <w:rFonts w:ascii="Calibri" w:cs="Calibri" w:eastAsia="Calibri" w:hAnsi="Calibri"/>
          <w:b w:val="false"/>
          <w:bCs w:val="false"/>
          <w:i w:val="false"/>
          <w:iCs w:val="false"/>
          <w:color w:val="1A1A1A"/>
          <w:sz w:val="21"/>
          <w:szCs w:val="21"/>
        </w:rPr>
        <w:t xml:space="preserve">Check Guide 2, section 13 first: four settings are not read by anything yet, and changing them changes nothing.</w:t>
      </w:r>
    </w:p>
    <w:p>
      <w:r>
        <w:br w:type="page"/>
      </w:r>
    </w:p>
    <w:p>
      <w:pPr>
        <w:pStyle w:val="Heading1"/>
        <w:keepNext/>
        <w:spacing w:after="170" w:before="380"/>
      </w:pPr>
      <w:bookmarkStart w:id="19" w:name="_Toc_19"/>
      <w:r>
        <w:rPr>
          <w:rFonts w:ascii="Calibri" w:cs="Calibri" w:eastAsia="Calibri" w:hAnsi="Calibri"/>
          <w:b/>
          <w:bCs/>
          <w:i w:val="false"/>
          <w:iCs w:val="false"/>
          <w:color w:val="8B1E2D"/>
          <w:sz w:val="32"/>
          <w:szCs w:val="32"/>
        </w:rPr>
        <w:t xml:space="preserve">7. The scripts in the repository</w:t>
      </w:r>
      <w:bookmarkEnd w:id="19"/>
    </w:p>
    <w:tbl>
      <w:tblPr>
        <w:tblW w:type="dxa" w:w="9026"/>
        <w:tblBorders>
          <w:top w:val="single" w:color="C9C9C9" w:sz="4"/>
          <w:left w:val="single" w:color="C9C9C9" w:sz="4"/>
          <w:bottom w:val="single" w:color="C9C9C9" w:sz="4"/>
          <w:right w:val="single" w:color="C9C9C9" w:sz="4"/>
          <w:insideH w:val="single" w:color="C9C9C9" w:sz="4"/>
          <w:insideV w:val="single" w:color="C9C9C9" w:sz="4"/>
        </w:tblBorders>
      </w:tblPr>
      <w:tblGrid>
        <w:gridCol w:w="3249"/>
        <w:gridCol w:w="5777"/>
      </w:tblGrid>
      <w:tr>
        <w:trPr>
          <w:tblHeader/>
          <w:cantSplit/>
        </w:trPr>
        <w:tc>
          <w:tcPr>
            <w:tcW w:type="dxa" w:w="3249"/>
            <w:shd w:fill="8B1E2D"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FFFFFF"/>
                <w:sz w:val="19"/>
                <w:szCs w:val="19"/>
              </w:rPr>
              <w:t xml:space="preserve">Script</w:t>
            </w:r>
          </w:p>
        </w:tc>
        <w:tc>
          <w:tcPr>
            <w:tcW w:type="dxa" w:w="5777"/>
            <w:shd w:fill="8B1E2D"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FFFFFF"/>
                <w:sz w:val="19"/>
                <w:szCs w:val="19"/>
              </w:rPr>
              <w:t xml:space="preserve">Status</w:t>
            </w:r>
          </w:p>
        </w:tc>
      </w:tr>
      <w:tr>
        <w:trPr>
          <w:cantSplit/>
        </w:trPr>
        <w:tc>
          <w:tcPr>
            <w:tcW w:type="dxa" w:w="3249"/>
            <w:shd w:fill="FFFFFF" w:color="auto" w:val="clear"/>
            <w:tcMar>
              <w:top w:type="dxa" w:w="90"/>
              <w:left w:type="dxa" w:w="120"/>
              <w:bottom w:type="dxa" w:w="90"/>
              <w:right w:type="dxa" w:w="120"/>
            </w:tcMar>
          </w:tcPr>
          <w:p>
            <w:pPr>
              <w:spacing w:after="0" w:line="250"/>
            </w:pPr>
            <w:r>
              <w:rPr>
                <w:rFonts w:ascii="Consolas" w:cs="Consolas" w:eastAsia="Consolas" w:hAnsi="Consolas"/>
                <w:b w:val="false"/>
                <w:bCs w:val="false"/>
                <w:i w:val="false"/>
                <w:iCs w:val="false"/>
                <w:color w:val="8B1E2D"/>
                <w:sz w:val="17"/>
                <w:szCs w:val="17"/>
              </w:rPr>
              <w:t xml:space="preserve">pes_app/export_migrations.cjs</w:t>
            </w:r>
          </w:p>
        </w:tc>
        <w:tc>
          <w:tcPr>
            <w:tcW w:type="dxa" w:w="577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Still useful: writes the live migration history to </w:t>
            </w:r>
            <w:r>
              <w:rPr>
                <w:rFonts w:ascii="Consolas" w:cs="Consolas" w:eastAsia="Consolas" w:hAnsi="Consolas"/>
                <w:b w:val="false"/>
                <w:bCs w:val="false"/>
                <w:i w:val="false"/>
                <w:iCs w:val="false"/>
                <w:color w:val="8B1E2D"/>
                <w:sz w:val="17"/>
                <w:szCs w:val="17"/>
              </w:rPr>
              <w:t xml:space="preserve">supabase/migrations/</w:t>
            </w:r>
            <w:r>
              <w:rPr>
                <w:rFonts w:ascii="Calibri" w:cs="Calibri" w:eastAsia="Calibri" w:hAnsi="Calibri"/>
                <w:b w:val="false"/>
                <w:bCs w:val="false"/>
                <w:i w:val="false"/>
                <w:iCs w:val="false"/>
                <w:color w:val="1A1A1A"/>
                <w:sz w:val="19"/>
                <w:szCs w:val="19"/>
              </w:rPr>
              <w:t xml:space="preserve">.</w:t>
            </w:r>
          </w:p>
        </w:tc>
      </w:tr>
      <w:tr>
        <w:trPr>
          <w:cantSplit/>
        </w:trPr>
        <w:tc>
          <w:tcPr>
            <w:tcW w:type="dxa" w:w="3249"/>
            <w:shd w:fill="FFFFFF" w:color="auto" w:val="clear"/>
            <w:tcMar>
              <w:top w:type="dxa" w:w="90"/>
              <w:left w:type="dxa" w:w="120"/>
              <w:bottom w:type="dxa" w:w="90"/>
              <w:right w:type="dxa" w:w="120"/>
            </w:tcMar>
          </w:tcPr>
          <w:p>
            <w:pPr>
              <w:spacing w:after="0" w:line="250"/>
            </w:pPr>
            <w:r>
              <w:rPr>
                <w:rFonts w:ascii="Consolas" w:cs="Consolas" w:eastAsia="Consolas" w:hAnsi="Consolas"/>
                <w:b w:val="false"/>
                <w:bCs w:val="false"/>
                <w:i w:val="false"/>
                <w:iCs w:val="false"/>
                <w:color w:val="8B1E2D"/>
                <w:sz w:val="17"/>
                <w:szCs w:val="17"/>
              </w:rPr>
              <w:t xml:space="preserve">pes_app/create_auth_users.cjs</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8B1E2D"/>
                <w:sz w:val="17"/>
                <w:szCs w:val="17"/>
              </w:rPr>
              <w:t xml:space="preserve">create_lecturer_auth_users.cjs</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8B1E2D"/>
                <w:sz w:val="17"/>
                <w:szCs w:val="17"/>
              </w:rPr>
              <w:t xml:space="preserve">pes-scripts/create_missing_ce_students.cjs</w:t>
            </w:r>
          </w:p>
        </w:tc>
        <w:tc>
          <w:tcPr>
            <w:tcW w:type="dxa" w:w="577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Superseded by the Users and Batches pages. Kept as a record of how the first accounts were made.</w:t>
            </w:r>
          </w:p>
        </w:tc>
      </w:tr>
      <w:tr>
        <w:trPr>
          <w:cantSplit/>
        </w:trPr>
        <w:tc>
          <w:tcPr>
            <w:tcW w:type="dxa" w:w="3249"/>
            <w:shd w:fill="FFFFFF" w:color="auto" w:val="clear"/>
            <w:tcMar>
              <w:top w:type="dxa" w:w="90"/>
              <w:left w:type="dxa" w:w="120"/>
              <w:bottom w:type="dxa" w:w="90"/>
              <w:right w:type="dxa" w:w="120"/>
            </w:tcMar>
          </w:tcPr>
          <w:p>
            <w:pPr>
              <w:spacing w:after="0" w:line="250"/>
            </w:pPr>
            <w:r>
              <w:rPr>
                <w:rFonts w:ascii="Consolas" w:cs="Consolas" w:eastAsia="Consolas" w:hAnsi="Consolas"/>
                <w:b w:val="false"/>
                <w:bCs w:val="false"/>
                <w:i w:val="false"/>
                <w:iCs w:val="false"/>
                <w:color w:val="8B1E2D"/>
                <w:sz w:val="17"/>
                <w:szCs w:val="17"/>
              </w:rPr>
              <w:t xml:space="preserve">pes_app/sync_ids.cjs</w:t>
            </w:r>
            <w:r>
              <w:rPr>
                <w:rFonts w:ascii="Calibri" w:cs="Calibri" w:eastAsia="Calibri" w:hAnsi="Calibri"/>
                <w:b w:val="false"/>
                <w:bCs w:val="false"/>
                <w:i w:val="false"/>
                <w:iCs w:val="false"/>
                <w:color w:val="1A1A1A"/>
                <w:sz w:val="19"/>
                <w:szCs w:val="19"/>
              </w:rPr>
              <w:t xml:space="preserve">, </w:t>
            </w:r>
            <w:r>
              <w:rPr>
                <w:rFonts w:ascii="Consolas" w:cs="Consolas" w:eastAsia="Consolas" w:hAnsi="Consolas"/>
                <w:b w:val="false"/>
                <w:bCs w:val="false"/>
                <w:i w:val="false"/>
                <w:iCs w:val="false"/>
                <w:color w:val="8B1E2D"/>
                <w:sz w:val="17"/>
                <w:szCs w:val="17"/>
              </w:rPr>
              <w:t xml:space="preserve">reset_password.cjs</w:t>
            </w:r>
          </w:p>
        </w:tc>
        <w:tc>
          <w:tcPr>
            <w:tcW w:type="dxa" w:w="577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One-off repairs from July 2026. Do not run.</w:t>
            </w:r>
          </w:p>
        </w:tc>
      </w:tr>
      <w:tr>
        <w:trPr>
          <w:cantSplit/>
        </w:trPr>
        <w:tc>
          <w:tcPr>
            <w:tcW w:type="dxa" w:w="3249"/>
            <w:shd w:fill="FFFFFF" w:color="auto" w:val="clear"/>
            <w:tcMar>
              <w:top w:type="dxa" w:w="90"/>
              <w:left w:type="dxa" w:w="120"/>
              <w:bottom w:type="dxa" w:w="90"/>
              <w:right w:type="dxa" w:w="120"/>
            </w:tcMar>
          </w:tcPr>
          <w:p>
            <w:pPr>
              <w:spacing w:after="0" w:line="250"/>
            </w:pPr>
            <w:r>
              <w:rPr>
                <w:rFonts w:ascii="Consolas" w:cs="Consolas" w:eastAsia="Consolas" w:hAnsi="Consolas"/>
                <w:b w:val="false"/>
                <w:bCs w:val="false"/>
                <w:i w:val="false"/>
                <w:iCs w:val="false"/>
                <w:color w:val="8B1E2D"/>
                <w:sz w:val="17"/>
                <w:szCs w:val="17"/>
              </w:rPr>
              <w:t xml:space="preserve">pes-scripts/rag/</w:t>
            </w:r>
          </w:p>
        </w:tc>
        <w:tc>
          <w:tcPr>
            <w:tcW w:type="dxa" w:w="577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The Handbook pipeline: extract the text (</w:t>
            </w:r>
            <w:r>
              <w:rPr>
                <w:rFonts w:ascii="Consolas" w:cs="Consolas" w:eastAsia="Consolas" w:hAnsi="Consolas"/>
                <w:b w:val="false"/>
                <w:bCs w:val="false"/>
                <w:i w:val="false"/>
                <w:iCs w:val="false"/>
                <w:color w:val="8B1E2D"/>
                <w:sz w:val="17"/>
                <w:szCs w:val="17"/>
              </w:rPr>
              <w:t xml:space="preserve">extract_handbook.py</w:t>
            </w:r>
            <w:r>
              <w:rPr>
                <w:rFonts w:ascii="Calibri" w:cs="Calibri" w:eastAsia="Calibri" w:hAnsi="Calibri"/>
                <w:b w:val="false"/>
                <w:bCs w:val="false"/>
                <w:i w:val="false"/>
                <w:iCs w:val="false"/>
                <w:color w:val="1A1A1A"/>
                <w:sz w:val="19"/>
                <w:szCs w:val="19"/>
              </w:rPr>
              <w:t xml:space="preserve">), cut and embed it (</w:t>
            </w:r>
            <w:r>
              <w:rPr>
                <w:rFonts w:ascii="Consolas" w:cs="Consolas" w:eastAsia="Consolas" w:hAnsi="Consolas"/>
                <w:b w:val="false"/>
                <w:bCs w:val="false"/>
                <w:i w:val="false"/>
                <w:iCs w:val="false"/>
                <w:color w:val="8B1E2D"/>
                <w:sz w:val="17"/>
                <w:szCs w:val="17"/>
              </w:rPr>
              <w:t xml:space="preserve">chunk_and_embed_v2.mjs</w:t>
            </w:r>
            <w:r>
              <w:rPr>
                <w:rFonts w:ascii="Calibri" w:cs="Calibri" w:eastAsia="Calibri" w:hAnsi="Calibri"/>
                <w:b w:val="false"/>
                <w:bCs w:val="false"/>
                <w:i w:val="false"/>
                <w:iCs w:val="false"/>
                <w:color w:val="1A1A1A"/>
                <w:sz w:val="19"/>
                <w:szCs w:val="19"/>
              </w:rPr>
              <w:t xml:space="preserve">), load it (</w:t>
            </w:r>
            <w:r>
              <w:rPr>
                <w:rFonts w:ascii="Consolas" w:cs="Consolas" w:eastAsia="Consolas" w:hAnsi="Consolas"/>
                <w:b w:val="false"/>
                <w:bCs w:val="false"/>
                <w:i w:val="false"/>
                <w:iCs w:val="false"/>
                <w:color w:val="8B1E2D"/>
                <w:sz w:val="17"/>
                <w:szCs w:val="17"/>
              </w:rPr>
              <w:t xml:space="preserve">reload_chunks_v2.mjs</w:t>
            </w:r>
            <w:r>
              <w:rPr>
                <w:rFonts w:ascii="Calibri" w:cs="Calibri" w:eastAsia="Calibri" w:hAnsi="Calibri"/>
                <w:b w:val="false"/>
                <w:bCs w:val="false"/>
                <w:i w:val="false"/>
                <w:iCs w:val="false"/>
                <w:color w:val="1A1A1A"/>
                <w:sz w:val="19"/>
                <w:szCs w:val="19"/>
              </w:rPr>
              <w:t xml:space="preserve">), and measure the search (</w:t>
            </w:r>
            <w:r>
              <w:rPr>
                <w:rFonts w:ascii="Consolas" w:cs="Consolas" w:eastAsia="Consolas" w:hAnsi="Consolas"/>
                <w:b w:val="false"/>
                <w:bCs w:val="false"/>
                <w:i w:val="false"/>
                <w:iCs w:val="false"/>
                <w:color w:val="8B1E2D"/>
                <w:sz w:val="17"/>
                <w:szCs w:val="17"/>
              </w:rPr>
              <w:t xml:space="preserve">benchmark_retrieval.mjs</w:t>
            </w:r>
            <w:r>
              <w:rPr>
                <w:rFonts w:ascii="Calibri" w:cs="Calibri" w:eastAsia="Calibri" w:hAnsi="Calibri"/>
                <w:b w:val="false"/>
                <w:bCs w:val="false"/>
                <w:i w:val="false"/>
                <w:iCs w:val="false"/>
                <w:color w:val="1A1A1A"/>
                <w:sz w:val="19"/>
                <w:szCs w:val="19"/>
              </w:rPr>
              <w:t xml:space="preserve">). Run again only if the Handbook changes.</w:t>
            </w:r>
          </w:p>
        </w:tc>
      </w:tr>
      <w:tr>
        <w:trPr>
          <w:cantSplit/>
        </w:trPr>
        <w:tc>
          <w:tcPr>
            <w:tcW w:type="dxa" w:w="3249"/>
            <w:shd w:fill="FFFFFF" w:color="auto" w:val="clear"/>
            <w:tcMar>
              <w:top w:type="dxa" w:w="90"/>
              <w:left w:type="dxa" w:w="120"/>
              <w:bottom w:type="dxa" w:w="90"/>
              <w:right w:type="dxa" w:w="120"/>
            </w:tcMar>
          </w:tcPr>
          <w:p>
            <w:pPr>
              <w:spacing w:after="0" w:line="250"/>
            </w:pPr>
            <w:r>
              <w:rPr>
                <w:rFonts w:ascii="Consolas" w:cs="Consolas" w:eastAsia="Consolas" w:hAnsi="Consolas"/>
                <w:b w:val="false"/>
                <w:bCs w:val="false"/>
                <w:i w:val="false"/>
                <w:iCs w:val="false"/>
                <w:color w:val="8B1E2D"/>
                <w:sz w:val="17"/>
                <w:szCs w:val="17"/>
              </w:rPr>
              <w:t xml:space="preserve">pes-scripts/intent/</w:t>
            </w:r>
          </w:p>
        </w:tc>
        <w:tc>
          <w:tcPr>
            <w:tcW w:type="dxa" w:w="577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The old question classifier the assistant no longer uses.</w:t>
            </w:r>
          </w:p>
        </w:tc>
      </w:tr>
      <w:tr>
        <w:trPr>
          <w:cantSplit/>
        </w:trPr>
        <w:tc>
          <w:tcPr>
            <w:tcW w:type="dxa" w:w="3249"/>
            <w:shd w:fill="FFFFFF" w:color="auto" w:val="clear"/>
            <w:tcMar>
              <w:top w:type="dxa" w:w="90"/>
              <w:left w:type="dxa" w:w="120"/>
              <w:bottom w:type="dxa" w:w="90"/>
              <w:right w:type="dxa" w:w="120"/>
            </w:tcMar>
          </w:tcPr>
          <w:p>
            <w:pPr>
              <w:spacing w:after="0" w:line="250"/>
            </w:pPr>
            <w:r>
              <w:rPr>
                <w:rFonts w:ascii="Consolas" w:cs="Consolas" w:eastAsia="Consolas" w:hAnsi="Consolas"/>
                <w:b w:val="false"/>
                <w:bCs w:val="false"/>
                <w:i w:val="false"/>
                <w:iCs w:val="false"/>
                <w:color w:val="8B1E2D"/>
                <w:sz w:val="17"/>
                <w:szCs w:val="17"/>
              </w:rPr>
              <w:t xml:space="preserve">docs/parse_handbook_curriculum.py</w:t>
            </w:r>
          </w:p>
        </w:tc>
        <w:tc>
          <w:tcPr>
            <w:tcW w:type="dxa" w:w="577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Read the curriculum tables out of the Handbook into </w:t>
            </w:r>
            <w:r>
              <w:rPr>
                <w:rFonts w:ascii="Consolas" w:cs="Consolas" w:eastAsia="Consolas" w:hAnsi="Consolas"/>
                <w:b w:val="false"/>
                <w:bCs w:val="false"/>
                <w:i w:val="false"/>
                <w:iCs w:val="false"/>
                <w:color w:val="8B1E2D"/>
                <w:sz w:val="17"/>
                <w:szCs w:val="17"/>
              </w:rPr>
              <w:t xml:space="preserve">docs/handbook_curriculum_extract.tsv</w:t>
            </w:r>
            <w:r>
              <w:rPr>
                <w:rFonts w:ascii="Calibri" w:cs="Calibri" w:eastAsia="Calibri" w:hAnsi="Calibri"/>
                <w:b w:val="false"/>
                <w:bCs w:val="false"/>
                <w:i w:val="false"/>
                <w:iCs w:val="false"/>
                <w:color w:val="1A1A1A"/>
                <w:sz w:val="19"/>
                <w:szCs w:val="19"/>
              </w:rPr>
              <w:t xml:space="preserve">, the source of </w:t>
            </w:r>
            <w:r>
              <w:rPr>
                <w:rFonts w:ascii="Consolas" w:cs="Consolas" w:eastAsia="Consolas" w:hAnsi="Consolas"/>
                <w:b w:val="false"/>
                <w:bCs w:val="false"/>
                <w:i w:val="false"/>
                <w:iCs w:val="false"/>
                <w:color w:val="8B1E2D"/>
                <w:sz w:val="17"/>
                <w:szCs w:val="17"/>
              </w:rPr>
              <w:t xml:space="preserve">curriculum_slots</w:t>
            </w:r>
            <w:r>
              <w:rPr>
                <w:rFonts w:ascii="Calibri" w:cs="Calibri" w:eastAsia="Calibri" w:hAnsi="Calibri"/>
                <w:b w:val="false"/>
                <w:bCs w:val="false"/>
                <w:i w:val="false"/>
                <w:iCs w:val="false"/>
                <w:color w:val="1A1A1A"/>
                <w:sz w:val="19"/>
                <w:szCs w:val="19"/>
              </w:rPr>
              <w:t xml:space="preserve">.</w:t>
            </w:r>
          </w:p>
        </w:tc>
      </w:tr>
      <w:tr>
        <w:trPr>
          <w:cantSplit/>
        </w:trPr>
        <w:tc>
          <w:tcPr>
            <w:tcW w:type="dxa" w:w="3249"/>
            <w:shd w:fill="FFFFFF" w:color="auto" w:val="clear"/>
            <w:tcMar>
              <w:top w:type="dxa" w:w="90"/>
              <w:left w:type="dxa" w:w="120"/>
              <w:bottom w:type="dxa" w:w="90"/>
              <w:right w:type="dxa" w:w="120"/>
            </w:tcMar>
          </w:tcPr>
          <w:p>
            <w:pPr>
              <w:spacing w:after="0" w:line="250"/>
            </w:pPr>
            <w:r>
              <w:rPr>
                <w:rFonts w:ascii="Consolas" w:cs="Consolas" w:eastAsia="Consolas" w:hAnsi="Consolas"/>
                <w:b w:val="false"/>
                <w:bCs w:val="false"/>
                <w:i w:val="false"/>
                <w:iCs w:val="false"/>
                <w:color w:val="8B1E2D"/>
                <w:sz w:val="17"/>
                <w:szCs w:val="17"/>
              </w:rPr>
              <w:t xml:space="preserve">docs/source/build_guides.py</w:t>
            </w:r>
          </w:p>
        </w:tc>
        <w:tc>
          <w:tcPr>
            <w:tcW w:type="dxa" w:w="577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Builds these guides from their Markdown sources (section 10).</w:t>
            </w:r>
          </w:p>
        </w:tc>
      </w:tr>
    </w:tbl>
    <w:p>
      <w:pPr>
        <w:spacing w:after="0" w:line="120" w:lineRule="exact"/>
      </w:pPr>
    </w:p>
    <w:p>
      <w:r>
        <w:br w:type="page"/>
      </w:r>
    </w:p>
    <w:p>
      <w:pPr>
        <w:pStyle w:val="Heading1"/>
        <w:keepNext/>
        <w:spacing w:after="170" w:before="380"/>
      </w:pPr>
      <w:bookmarkStart w:id="20" w:name="_Toc_20"/>
      <w:r>
        <w:rPr>
          <w:rFonts w:ascii="Calibri" w:cs="Calibri" w:eastAsia="Calibri" w:hAnsi="Calibri"/>
          <w:b/>
          <w:bCs/>
          <w:i w:val="false"/>
          <w:iCs w:val="false"/>
          <w:color w:val="8B1E2D"/>
          <w:sz w:val="32"/>
          <w:szCs w:val="32"/>
        </w:rPr>
        <w:t xml:space="preserve">8. Branches and commits</w:t>
      </w:r>
      <w:bookmarkEnd w:id="20"/>
    </w:p>
    <w:tbl>
      <w:tblPr>
        <w:tblW w:type="dxa" w:w="9026"/>
        <w:tblBorders>
          <w:top w:val="single" w:color="C9C9C9" w:sz="4"/>
          <w:left w:val="single" w:color="C9C9C9" w:sz="4"/>
          <w:bottom w:val="single" w:color="C9C9C9" w:sz="4"/>
          <w:right w:val="single" w:color="C9C9C9" w:sz="4"/>
          <w:insideH w:val="single" w:color="C9C9C9" w:sz="4"/>
          <w:insideV w:val="single" w:color="C9C9C9" w:sz="4"/>
        </w:tblBorders>
      </w:tblPr>
      <w:tblGrid>
        <w:gridCol w:w="1805"/>
        <w:gridCol w:w="7221"/>
      </w:tblGrid>
      <w:tr>
        <w:trPr>
          <w:tblHeader/>
          <w:cantSplit/>
        </w:trPr>
        <w:tc>
          <w:tcPr>
            <w:tcW w:type="dxa" w:w="1805"/>
            <w:shd w:fill="8B1E2D"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FFFFFF"/>
                <w:sz w:val="19"/>
                <w:szCs w:val="19"/>
              </w:rPr>
              <w:t xml:space="preserve">Branch</w:t>
            </w:r>
          </w:p>
        </w:tc>
        <w:tc>
          <w:tcPr>
            <w:tcW w:type="dxa" w:w="7221"/>
            <w:shd w:fill="8B1E2D"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FFFFFF"/>
                <w:sz w:val="19"/>
                <w:szCs w:val="19"/>
              </w:rPr>
              <w:t xml:space="preserve">Use</w:t>
            </w:r>
          </w:p>
        </w:tc>
      </w:tr>
      <w:tr>
        <w:trPr>
          <w:cantSplit/>
        </w:trPr>
        <w:tc>
          <w:tcPr>
            <w:tcW w:type="dxa" w:w="1805"/>
            <w:shd w:fill="FFFFFF" w:color="auto" w:val="clear"/>
            <w:tcMar>
              <w:top w:type="dxa" w:w="90"/>
              <w:left w:type="dxa" w:w="120"/>
              <w:bottom w:type="dxa" w:w="90"/>
              <w:right w:type="dxa" w:w="120"/>
            </w:tcMar>
          </w:tcPr>
          <w:p>
            <w:pPr>
              <w:spacing w:after="0" w:line="250"/>
            </w:pPr>
            <w:r>
              <w:rPr>
                <w:rFonts w:ascii="Consolas" w:cs="Consolas" w:eastAsia="Consolas" w:hAnsi="Consolas"/>
                <w:b w:val="false"/>
                <w:bCs w:val="false"/>
                <w:i w:val="false"/>
                <w:iCs w:val="false"/>
                <w:color w:val="8B1E2D"/>
                <w:sz w:val="17"/>
                <w:szCs w:val="17"/>
              </w:rPr>
              <w:t xml:space="preserve">dev</w:t>
            </w:r>
          </w:p>
        </w:tc>
        <w:tc>
          <w:tcPr>
            <w:tcW w:type="dxa" w:w="7221"/>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Day-to-day work. Deploys nothing.</w:t>
            </w:r>
          </w:p>
        </w:tc>
      </w:tr>
      <w:tr>
        <w:trPr>
          <w:cantSplit/>
        </w:trPr>
        <w:tc>
          <w:tcPr>
            <w:tcW w:type="dxa" w:w="1805"/>
            <w:shd w:fill="FFFFFF" w:color="auto" w:val="clear"/>
            <w:tcMar>
              <w:top w:type="dxa" w:w="90"/>
              <w:left w:type="dxa" w:w="120"/>
              <w:bottom w:type="dxa" w:w="90"/>
              <w:right w:type="dxa" w:w="120"/>
            </w:tcMar>
          </w:tcPr>
          <w:p>
            <w:pPr>
              <w:spacing w:after="0" w:line="250"/>
            </w:pPr>
            <w:r>
              <w:rPr>
                <w:rFonts w:ascii="Consolas" w:cs="Consolas" w:eastAsia="Consolas" w:hAnsi="Consolas"/>
                <w:b w:val="false"/>
                <w:bCs w:val="false"/>
                <w:i w:val="false"/>
                <w:iCs w:val="false"/>
                <w:color w:val="8B1E2D"/>
                <w:sz w:val="17"/>
                <w:szCs w:val="17"/>
              </w:rPr>
              <w:t xml:space="preserve">main</w:t>
            </w:r>
          </w:p>
        </w:tc>
        <w:tc>
          <w:tcPr>
            <w:tcW w:type="dxa" w:w="7221"/>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Production. </w:t>
            </w:r>
            <w:r>
              <w:rPr>
                <w:rFonts w:ascii="Consolas" w:cs="Consolas" w:eastAsia="Consolas" w:hAnsi="Consolas"/>
                <w:b w:val="false"/>
                <w:bCs w:val="false"/>
                <w:i w:val="false"/>
                <w:iCs w:val="false"/>
                <w:color w:val="8B1E2D"/>
                <w:sz w:val="17"/>
                <w:szCs w:val="17"/>
              </w:rPr>
              <w:t xml:space="preserve">dev</w:t>
            </w:r>
            <w:r>
              <w:rPr>
                <w:rFonts w:ascii="Calibri" w:cs="Calibri" w:eastAsia="Calibri" w:hAnsi="Calibri"/>
                <w:b w:val="false"/>
                <w:bCs w:val="false"/>
                <w:i w:val="false"/>
                <w:iCs w:val="false"/>
                <w:color w:val="1A1A1A"/>
                <w:sz w:val="19"/>
                <w:szCs w:val="19"/>
              </w:rPr>
              <w:t xml:space="preserve"> is merged into it when ready; Vercel publishes it.</w:t>
            </w:r>
          </w:p>
        </w:tc>
      </w:tr>
      <w:tr>
        <w:trPr>
          <w:cantSplit/>
        </w:trPr>
        <w:tc>
          <w:tcPr>
            <w:tcW w:type="dxa" w:w="1805"/>
            <w:shd w:fill="FFFFFF" w:color="auto" w:val="clear"/>
            <w:tcMar>
              <w:top w:type="dxa" w:w="90"/>
              <w:left w:type="dxa" w:w="120"/>
              <w:bottom w:type="dxa" w:w="90"/>
              <w:right w:type="dxa" w:w="120"/>
            </w:tcMar>
          </w:tcPr>
          <w:p>
            <w:pPr>
              <w:spacing w:after="0" w:line="250"/>
            </w:pPr>
            <w:r>
              <w:rPr>
                <w:rFonts w:ascii="Consolas" w:cs="Consolas" w:eastAsia="Consolas" w:hAnsi="Consolas"/>
                <w:b w:val="false"/>
                <w:bCs w:val="false"/>
                <w:i w:val="false"/>
                <w:iCs w:val="false"/>
                <w:color w:val="8B1E2D"/>
                <w:sz w:val="17"/>
                <w:szCs w:val="17"/>
              </w:rPr>
              <w:t xml:space="preserve">feature/UI</w:t>
            </w:r>
          </w:p>
        </w:tc>
        <w:tc>
          <w:tcPr>
            <w:tcW w:type="dxa" w:w="7221"/>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The October 2026 redesign, tested locally before it is merged.</w:t>
            </w:r>
          </w:p>
        </w:tc>
      </w:tr>
      <w:tr>
        <w:trPr>
          <w:cantSplit/>
        </w:trPr>
        <w:tc>
          <w:tcPr>
            <w:tcW w:type="dxa" w:w="1805"/>
            <w:shd w:fill="FFFFFF" w:color="auto" w:val="clear"/>
            <w:tcMar>
              <w:top w:type="dxa" w:w="90"/>
              <w:left w:type="dxa" w:w="120"/>
              <w:bottom w:type="dxa" w:w="90"/>
              <w:right w:type="dxa" w:w="120"/>
            </w:tcMar>
          </w:tcPr>
          <w:p>
            <w:pPr>
              <w:spacing w:after="0" w:line="250"/>
            </w:pPr>
            <w:r>
              <w:rPr>
                <w:rFonts w:ascii="Consolas" w:cs="Consolas" w:eastAsia="Consolas" w:hAnsi="Consolas"/>
                <w:b w:val="false"/>
                <w:bCs w:val="false"/>
                <w:i w:val="false"/>
                <w:iCs w:val="false"/>
                <w:color w:val="8B1E2D"/>
                <w:sz w:val="17"/>
                <w:szCs w:val="17"/>
              </w:rPr>
              <w:t xml:space="preserve">claude/*</w:t>
            </w:r>
          </w:p>
        </w:tc>
        <w:tc>
          <w:tcPr>
            <w:tcW w:type="dxa" w:w="7221"/>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Automated working branches; no deployments.</w:t>
            </w:r>
          </w:p>
        </w:tc>
      </w:tr>
    </w:tbl>
    <w:p>
      <w:pPr>
        <w:spacing w:after="0" w:line="120" w:lineRule="exact"/>
      </w:pPr>
    </w:p>
    <w:p>
      <w:pPr>
        <w:spacing w:after="150" w:line="276"/>
      </w:pPr>
      <w:r>
        <w:rPr>
          <w:rFonts w:ascii="Calibri" w:cs="Calibri" w:eastAsia="Calibri" w:hAnsi="Calibri"/>
          <w:b w:val="false"/>
          <w:bCs w:val="false"/>
          <w:i w:val="false"/>
          <w:iCs w:val="false"/>
          <w:color w:val="1A1A1A"/>
          <w:sz w:val="21"/>
          <w:szCs w:val="21"/>
        </w:rPr>
        <w:t xml:space="preserve">The repository's </w:t>
      </w:r>
      <w:r>
        <w:rPr>
          <w:rFonts w:ascii="Consolas" w:cs="Consolas" w:eastAsia="Consolas" w:hAnsi="Consolas"/>
          <w:b w:val="false"/>
          <w:bCs w:val="false"/>
          <w:i w:val="false"/>
          <w:iCs w:val="false"/>
          <w:color w:val="8B1E2D"/>
          <w:sz w:val="19"/>
          <w:szCs w:val="19"/>
        </w:rPr>
        <w:t xml:space="preserve">CLAUDE.md</w:t>
      </w:r>
      <w:r>
        <w:rPr>
          <w:rFonts w:ascii="Calibri" w:cs="Calibri" w:eastAsia="Calibri" w:hAnsi="Calibri"/>
          <w:b w:val="false"/>
          <w:bCs w:val="false"/>
          <w:i w:val="false"/>
          <w:iCs w:val="false"/>
          <w:color w:val="1A1A1A"/>
          <w:sz w:val="21"/>
          <w:szCs w:val="21"/>
        </w:rPr>
        <w:t xml:space="preserve"> asks that commits be authored as the repository owner, with the committer recorded separately, so GitHub shows the owner as the author.</w:t>
      </w:r>
    </w:p>
    <w:p>
      <w:r>
        <w:br w:type="page"/>
      </w:r>
    </w:p>
    <w:p>
      <w:pPr>
        <w:pStyle w:val="Heading1"/>
        <w:keepNext/>
        <w:spacing w:after="170" w:before="380"/>
      </w:pPr>
      <w:bookmarkStart w:id="21" w:name="_Toc_21"/>
      <w:r>
        <w:rPr>
          <w:rFonts w:ascii="Calibri" w:cs="Calibri" w:eastAsia="Calibri" w:hAnsi="Calibri"/>
          <w:b/>
          <w:bCs/>
          <w:i w:val="false"/>
          <w:iCs w:val="false"/>
          <w:color w:val="8B1E2D"/>
          <w:sz w:val="32"/>
          <w:szCs w:val="32"/>
        </w:rPr>
        <w:t xml:space="preserve">9. Keeping an eye on it</w:t>
      </w:r>
      <w:bookmarkEnd w:id="21"/>
    </w:p>
    <w:tbl>
      <w:tblPr>
        <w:tblW w:type="dxa" w:w="9026"/>
        <w:tblBorders>
          <w:top w:val="single" w:color="C9C9C9" w:sz="4"/>
          <w:left w:val="single" w:color="C9C9C9" w:sz="4"/>
          <w:bottom w:val="single" w:color="C9C9C9" w:sz="4"/>
          <w:right w:val="single" w:color="C9C9C9" w:sz="4"/>
          <w:insideH w:val="single" w:color="C9C9C9" w:sz="4"/>
          <w:insideV w:val="single" w:color="C9C9C9" w:sz="4"/>
        </w:tblBorders>
      </w:tblPr>
      <w:tblGrid>
        <w:gridCol w:w="2707"/>
        <w:gridCol w:w="6319"/>
      </w:tblGrid>
      <w:tr>
        <w:trPr>
          <w:tblHeader/>
          <w:cantSplit/>
        </w:trPr>
        <w:tc>
          <w:tcPr>
            <w:tcW w:type="dxa" w:w="2707"/>
            <w:shd w:fill="8B1E2D"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FFFFFF"/>
                <w:sz w:val="19"/>
                <w:szCs w:val="19"/>
              </w:rPr>
              <w:t xml:space="preserve">Check</w:t>
            </w:r>
          </w:p>
        </w:tc>
        <w:tc>
          <w:tcPr>
            <w:tcW w:type="dxa" w:w="6319"/>
            <w:shd w:fill="8B1E2D"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FFFFFF"/>
                <w:sz w:val="19"/>
                <w:szCs w:val="19"/>
              </w:rPr>
              <w:t xml:space="preserve">How</w:t>
            </w:r>
          </w:p>
        </w:tc>
      </w:tr>
      <w:tr>
        <w:trPr>
          <w:cantSplit/>
        </w:trPr>
        <w:tc>
          <w:tcPr>
            <w:tcW w:type="dxa" w:w="270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Security and performance advisors</w:t>
            </w:r>
          </w:p>
        </w:tc>
        <w:tc>
          <w:tcPr>
            <w:tcW w:type="dxa" w:w="631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Supabase dashboard → Advisors. Expect the notes in Guide 4, section 7; anything new is worth reading.</w:t>
            </w:r>
          </w:p>
        </w:tc>
      </w:tr>
      <w:tr>
        <w:trPr>
          <w:cantSplit/>
        </w:trPr>
        <w:tc>
          <w:tcPr>
            <w:tcW w:type="dxa" w:w="270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Who can call what</w:t>
            </w:r>
          </w:p>
        </w:tc>
        <w:tc>
          <w:tcPr>
            <w:tcW w:type="dxa" w:w="631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The counting query in Guide 4, section 6.2. The first number should be 0.</w:t>
            </w:r>
          </w:p>
        </w:tc>
      </w:tr>
      <w:tr>
        <w:trPr>
          <w:cantSplit/>
        </w:trPr>
        <w:tc>
          <w:tcPr>
            <w:tcW w:type="dxa" w:w="270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Edge Function errors</w:t>
            </w:r>
          </w:p>
        </w:tc>
        <w:tc>
          <w:tcPr>
            <w:tcW w:type="dxa" w:w="631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Supabase dashboard → Edge Functions → a function → Logs.</w:t>
            </w:r>
          </w:p>
        </w:tc>
      </w:tr>
      <w:tr>
        <w:trPr>
          <w:cantSplit/>
        </w:trPr>
        <w:tc>
          <w:tcPr>
            <w:tcW w:type="dxa" w:w="270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The nightly website read</w:t>
            </w:r>
          </w:p>
        </w:tc>
        <w:tc>
          <w:tcPr>
            <w:tcW w:type="dxa" w:w="631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Section 5, or the website card on the super admin's dashboard.</w:t>
            </w:r>
          </w:p>
        </w:tc>
      </w:tr>
      <w:tr>
        <w:trPr>
          <w:cantSplit/>
        </w:trPr>
        <w:tc>
          <w:tcPr>
            <w:tcW w:type="dxa" w:w="270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The assistant</w:t>
            </w:r>
          </w:p>
        </w:tc>
        <w:tc>
          <w:tcPr>
            <w:tcW w:type="dxa" w:w="6319"/>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The health check (section 3.3), and </w:t>
            </w:r>
            <w:r>
              <w:rPr>
                <w:rFonts w:ascii="Consolas" w:cs="Consolas" w:eastAsia="Consolas" w:hAnsi="Consolas"/>
                <w:b w:val="false"/>
                <w:bCs w:val="false"/>
                <w:i w:val="false"/>
                <w:iCs w:val="false"/>
                <w:color w:val="8B1E2D"/>
                <w:sz w:val="17"/>
                <w:szCs w:val="17"/>
              </w:rPr>
              <w:t xml:space="preserve">ai_assistant_usage_log</w:t>
            </w:r>
            <w:r>
              <w:rPr>
                <w:rFonts w:ascii="Calibri" w:cs="Calibri" w:eastAsia="Calibri" w:hAnsi="Calibri"/>
                <w:b w:val="false"/>
                <w:bCs w:val="false"/>
                <w:i w:val="false"/>
                <w:iCs w:val="false"/>
                <w:color w:val="1A1A1A"/>
                <w:sz w:val="19"/>
                <w:szCs w:val="19"/>
              </w:rPr>
              <w:t xml:space="preserve"> for how much it is used.</w:t>
            </w:r>
          </w:p>
        </w:tc>
      </w:tr>
      <w:tr>
        <w:trPr>
          <w:cantSplit/>
        </w:trPr>
        <w:tc>
          <w:tcPr>
            <w:tcW w:type="dxa" w:w="2707"/>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Build health</w:t>
            </w:r>
          </w:p>
        </w:tc>
        <w:tc>
          <w:tcPr>
            <w:tcW w:type="dxa" w:w="6319"/>
            <w:shd w:fill="FFFFFF" w:color="auto" w:val="clear"/>
            <w:tcMar>
              <w:top w:type="dxa" w:w="90"/>
              <w:left w:type="dxa" w:w="120"/>
              <w:bottom w:type="dxa" w:w="90"/>
              <w:right w:type="dxa" w:w="120"/>
            </w:tcMar>
          </w:tcPr>
          <w:p>
            <w:pPr>
              <w:spacing w:after="0" w:line="250"/>
            </w:pPr>
            <w:r>
              <w:rPr>
                <w:rFonts w:ascii="Consolas" w:cs="Consolas" w:eastAsia="Consolas" w:hAnsi="Consolas"/>
                <w:b w:val="false"/>
                <w:bCs w:val="false"/>
                <w:i w:val="false"/>
                <w:iCs w:val="false"/>
                <w:color w:val="8B1E2D"/>
                <w:sz w:val="17"/>
                <w:szCs w:val="17"/>
              </w:rPr>
              <w:t xml:space="preserve">npm run typecheck</w:t>
            </w:r>
            <w:r>
              <w:rPr>
                <w:rFonts w:ascii="Calibri" w:cs="Calibri" w:eastAsia="Calibri" w:hAnsi="Calibri"/>
                <w:b w:val="false"/>
                <w:bCs w:val="false"/>
                <w:i w:val="false"/>
                <w:iCs w:val="false"/>
                <w:color w:val="1A1A1A"/>
                <w:sz w:val="19"/>
                <w:szCs w:val="19"/>
              </w:rPr>
              <w:t xml:space="preserve"> and </w:t>
            </w:r>
            <w:r>
              <w:rPr>
                <w:rFonts w:ascii="Consolas" w:cs="Consolas" w:eastAsia="Consolas" w:hAnsi="Consolas"/>
                <w:b w:val="false"/>
                <w:bCs w:val="false"/>
                <w:i w:val="false"/>
                <w:iCs w:val="false"/>
                <w:color w:val="8B1E2D"/>
                <w:sz w:val="17"/>
                <w:szCs w:val="17"/>
              </w:rPr>
              <w:t xml:space="preserve">npm run build</w:t>
            </w:r>
            <w:r>
              <w:rPr>
                <w:rFonts w:ascii="Calibri" w:cs="Calibri" w:eastAsia="Calibri" w:hAnsi="Calibri"/>
                <w:b w:val="false"/>
                <w:bCs w:val="false"/>
                <w:i w:val="false"/>
                <w:iCs w:val="false"/>
                <w:color w:val="1A1A1A"/>
                <w:sz w:val="19"/>
                <w:szCs w:val="19"/>
              </w:rPr>
              <w:t xml:space="preserve"> on the branch before any merge.</w:t>
            </w:r>
          </w:p>
        </w:tc>
      </w:tr>
    </w:tbl>
    <w:p>
      <w:pPr>
        <w:spacing w:after="0" w:line="120" w:lineRule="exact"/>
      </w:pPr>
    </w:p>
    <w:p>
      <w:r>
        <w:br w:type="page"/>
      </w:r>
    </w:p>
    <w:p>
      <w:pPr>
        <w:pStyle w:val="Heading1"/>
        <w:keepNext/>
        <w:spacing w:after="170" w:before="380"/>
      </w:pPr>
      <w:bookmarkStart w:id="22" w:name="_Toc_22"/>
      <w:r>
        <w:rPr>
          <w:rFonts w:ascii="Calibri" w:cs="Calibri" w:eastAsia="Calibri" w:hAnsi="Calibri"/>
          <w:b/>
          <w:bCs/>
          <w:i w:val="false"/>
          <w:iCs w:val="false"/>
          <w:color w:val="8B1E2D"/>
          <w:sz w:val="32"/>
          <w:szCs w:val="32"/>
        </w:rPr>
        <w:t xml:space="preserve">10. The guides themselves</w:t>
      </w:r>
      <w:bookmarkEnd w:id="22"/>
    </w:p>
    <w:p>
      <w:pPr>
        <w:spacing w:after="150" w:line="276"/>
      </w:pPr>
      <w:r>
        <w:rPr>
          <w:rFonts w:ascii="Calibri" w:cs="Calibri" w:eastAsia="Calibri" w:hAnsi="Calibri"/>
          <w:b w:val="false"/>
          <w:bCs w:val="false"/>
          <w:i w:val="false"/>
          <w:iCs w:val="false"/>
          <w:color w:val="1A1A1A"/>
          <w:sz w:val="21"/>
          <w:szCs w:val="21"/>
        </w:rPr>
        <w:t xml:space="preserve">The guides in </w:t>
      </w:r>
      <w:r>
        <w:rPr>
          <w:rFonts w:ascii="Consolas" w:cs="Consolas" w:eastAsia="Consolas" w:hAnsi="Consolas"/>
          <w:b w:val="false"/>
          <w:bCs w:val="false"/>
          <w:i w:val="false"/>
          <w:iCs w:val="false"/>
          <w:color w:val="8B1E2D"/>
          <w:sz w:val="19"/>
          <w:szCs w:val="19"/>
        </w:rPr>
        <w:t xml:space="preserve">docs/</w:t>
      </w:r>
      <w:r>
        <w:rPr>
          <w:rFonts w:ascii="Calibri" w:cs="Calibri" w:eastAsia="Calibri" w:hAnsi="Calibri"/>
          <w:b w:val="false"/>
          <w:bCs w:val="false"/>
          <w:i w:val="false"/>
          <w:iCs w:val="false"/>
          <w:color w:val="1A1A1A"/>
          <w:sz w:val="21"/>
          <w:szCs w:val="21"/>
        </w:rPr>
        <w:t xml:space="preserve"> are built from Markdown files in </w:t>
      </w:r>
      <w:r>
        <w:rPr>
          <w:rFonts w:ascii="Consolas" w:cs="Consolas" w:eastAsia="Consolas" w:hAnsi="Consolas"/>
          <w:b w:val="false"/>
          <w:bCs w:val="false"/>
          <w:i w:val="false"/>
          <w:iCs w:val="false"/>
          <w:color w:val="8B1E2D"/>
          <w:sz w:val="19"/>
          <w:szCs w:val="19"/>
        </w:rPr>
        <w:t xml:space="preserve">docs/source/</w:t>
      </w:r>
      <w:r>
        <w:rPr>
          <w:rFonts w:ascii="Calibri" w:cs="Calibri" w:eastAsia="Calibri" w:hAnsi="Calibri"/>
          <w:b w:val="false"/>
          <w:bCs w:val="false"/>
          <w:i w:val="false"/>
          <w:iCs w:val="false"/>
          <w:color w:val="1A1A1A"/>
          <w:sz w:val="21"/>
          <w:szCs w:val="21"/>
        </w:rPr>
        <w:t xml:space="preserve">, one per guide, which read well on GitHub too. To change a guide, edit its Markdown and rebuild:</w:t>
      </w:r>
    </w:p>
    <w:tbl>
      <w:tblPr>
        <w:tblW w:type="dxa" w:w="9026"/>
        <w:tblBorders>
          <w:top w:val="single" w:color="FFFFFF" w:sz="2"/>
          <w:left w:val="single" w:color="FFFFFF" w:sz="2"/>
          <w:bottom w:val="single" w:color="FFFFFF" w:sz="2"/>
          <w:right w:val="single" w:color="FFFFFF" w:sz="2"/>
          <w:insideH w:val="single" w:color="FFFFFF" w:sz="2"/>
          <w:insideV w:val="single" w:color="FFFFFF" w:sz="2"/>
        </w:tblBorders>
      </w:tblPr>
      <w:tblGrid>
        <w:gridCol w:w="9026"/>
      </w:tblGrid>
      <w:tr>
        <w:tc>
          <w:tcPr>
            <w:tcW w:type="dxa" w:w="9026"/>
            <w:shd w:fill="F5F5F2" w:color="auto" w:val="clear"/>
            <w:tcMar>
              <w:top w:type="dxa" w:w="120"/>
              <w:left w:type="dxa" w:w="160"/>
              <w:bottom w:type="dxa" w:w="120"/>
              <w:right w:type="dxa" w:w="160"/>
            </w:tcMar>
          </w:tcPr>
          <w:p>
            <w:pPr>
              <w:spacing w:after="20" w:line="240"/>
            </w:pPr>
            <w:r>
              <w:rPr>
                <w:rFonts w:ascii="Consolas" w:cs="Consolas" w:eastAsia="Consolas" w:hAnsi="Consolas"/>
                <w:b w:val="false"/>
                <w:bCs w:val="false"/>
                <w:i w:val="false"/>
                <w:iCs w:val="false"/>
                <w:color w:val="23303B"/>
                <w:sz w:val="18"/>
                <w:szCs w:val="18"/>
              </w:rPr>
              <w:t xml:space="preserve">python3 docs/source/build_guides.py               # every guide</w:t>
            </w:r>
          </w:p>
          <w:p>
            <w:pPr>
              <w:spacing w:after="20" w:line="240"/>
            </w:pPr>
            <w:r>
              <w:rPr>
                <w:rFonts w:ascii="Consolas" w:cs="Consolas" w:eastAsia="Consolas" w:hAnsi="Consolas"/>
                <w:b w:val="false"/>
                <w:bCs w:val="false"/>
                <w:i w:val="false"/>
                <w:iCs w:val="false"/>
                <w:color w:val="23303B"/>
                <w:sz w:val="18"/>
                <w:szCs w:val="18"/>
              </w:rPr>
              <w:t xml:space="preserve">python3 docs/source/build_guides.py 2_database    # one guide</w:t>
            </w:r>
          </w:p>
        </w:tc>
      </w:tr>
    </w:tbl>
    <w:p>
      <w:pPr>
        <w:spacing w:after="0" w:line="120" w:lineRule="exact"/>
      </w:pPr>
    </w:p>
    <w:p>
      <w:pPr>
        <w:spacing w:after="150" w:line="276"/>
      </w:pPr>
      <w:r>
        <w:rPr>
          <w:rFonts w:ascii="Calibri" w:cs="Calibri" w:eastAsia="Calibri" w:hAnsi="Calibri"/>
          <w:b w:val="false"/>
          <w:bCs w:val="false"/>
          <w:i w:val="false"/>
          <w:iCs w:val="false"/>
          <w:color w:val="1A1A1A"/>
          <w:sz w:val="21"/>
          <w:szCs w:val="21"/>
        </w:rPr>
        <w:t xml:space="preserve">The build needs only Python 3. Its header comment lists the small Markdown dialect it understands (headings, lists, tables, notes, the "why" and warning boxes, code). Keep the "Updated" line on a guide's title page honest.</w:t>
      </w:r>
    </w:p>
    <w:p>
      <w:r>
        <w:br w:type="page"/>
      </w:r>
    </w:p>
    <w:p>
      <w:pPr>
        <w:pStyle w:val="Heading1"/>
        <w:keepNext/>
        <w:spacing w:after="170" w:before="380"/>
      </w:pPr>
      <w:bookmarkStart w:id="23" w:name="_Toc_23"/>
      <w:r>
        <w:rPr>
          <w:rFonts w:ascii="Calibri" w:cs="Calibri" w:eastAsia="Calibri" w:hAnsi="Calibri"/>
          <w:b/>
          <w:bCs/>
          <w:i w:val="false"/>
          <w:iCs w:val="false"/>
          <w:color w:val="8B1E2D"/>
          <w:sz w:val="32"/>
          <w:szCs w:val="32"/>
        </w:rPr>
        <w:t xml:space="preserve">11. Before students are given PES</w:t>
      </w:r>
      <w:bookmarkEnd w:id="23"/>
    </w:p>
    <w:tbl>
      <w:tblPr>
        <w:tblW w:type="dxa" w:w="9026"/>
        <w:tblBorders>
          <w:top w:val="single" w:color="C9C9C9" w:sz="4"/>
          <w:left w:val="single" w:color="C9C9C9" w:sz="4"/>
          <w:bottom w:val="single" w:color="C9C9C9" w:sz="4"/>
          <w:right w:val="single" w:color="C9C9C9" w:sz="4"/>
          <w:insideH w:val="single" w:color="C9C9C9" w:sz="4"/>
          <w:insideV w:val="single" w:color="C9C9C9" w:sz="4"/>
        </w:tblBorders>
      </w:tblPr>
      <w:tblGrid>
        <w:gridCol w:w="3790"/>
        <w:gridCol w:w="5236"/>
      </w:tblGrid>
      <w:tr>
        <w:trPr>
          <w:tblHeader/>
          <w:cantSplit/>
        </w:trPr>
        <w:tc>
          <w:tcPr>
            <w:tcW w:type="dxa" w:w="3790"/>
            <w:shd w:fill="8B1E2D"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FFFFFF"/>
                <w:sz w:val="19"/>
                <w:szCs w:val="19"/>
              </w:rPr>
              <w:t xml:space="preserve">Item</w:t>
            </w:r>
          </w:p>
        </w:tc>
        <w:tc>
          <w:tcPr>
            <w:tcW w:type="dxa" w:w="5236"/>
            <w:shd w:fill="8B1E2D" w:color="auto" w:val="clear"/>
            <w:tcMar>
              <w:top w:type="dxa" w:w="90"/>
              <w:left w:type="dxa" w:w="120"/>
              <w:bottom w:type="dxa" w:w="90"/>
              <w:right w:type="dxa" w:w="120"/>
            </w:tcMar>
          </w:tcPr>
          <w:p>
            <w:pPr>
              <w:spacing w:after="0" w:line="250"/>
            </w:pPr>
            <w:r>
              <w:rPr>
                <w:rFonts w:ascii="Calibri" w:cs="Calibri" w:eastAsia="Calibri" w:hAnsi="Calibri"/>
                <w:b/>
                <w:bCs/>
                <w:i w:val="false"/>
                <w:iCs w:val="false"/>
                <w:color w:val="FFFFFF"/>
                <w:sz w:val="19"/>
                <w:szCs w:val="19"/>
              </w:rPr>
              <w:t xml:space="preserve">Do</w:t>
            </w:r>
          </w:p>
        </w:tc>
      </w:tr>
      <w:tr>
        <w:trPr>
          <w:cantSplit/>
        </w:trPr>
        <w:tc>
          <w:tcPr>
            <w:tcW w:type="dxa" w:w="379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Feedback threshold</w:t>
            </w:r>
          </w:p>
        </w:tc>
        <w:tc>
          <w:tcPr>
            <w:tcW w:type="dxa" w:w="5236"/>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Set </w:t>
            </w:r>
            <w:r>
              <w:rPr>
                <w:rFonts w:ascii="Consolas" w:cs="Consolas" w:eastAsia="Consolas" w:hAnsi="Consolas"/>
                <w:b w:val="false"/>
                <w:bCs w:val="false"/>
                <w:i w:val="false"/>
                <w:iCs w:val="false"/>
                <w:color w:val="8B1E2D"/>
                <w:sz w:val="17"/>
                <w:szCs w:val="17"/>
              </w:rPr>
              <w:t xml:space="preserve">feedback_min_responses_for_analytics</w:t>
            </w:r>
            <w:r>
              <w:rPr>
                <w:rFonts w:ascii="Calibri" w:cs="Calibri" w:eastAsia="Calibri" w:hAnsi="Calibri"/>
                <w:b w:val="false"/>
                <w:bCs w:val="false"/>
                <w:i w:val="false"/>
                <w:iCs w:val="false"/>
                <w:color w:val="1A1A1A"/>
                <w:sz w:val="19"/>
                <w:szCs w:val="19"/>
              </w:rPr>
              <w:t xml:space="preserve"> back to 5 (it is 1 for testing).</w:t>
            </w:r>
          </w:p>
        </w:tc>
      </w:tr>
      <w:tr>
        <w:trPr>
          <w:cantSplit/>
        </w:trPr>
        <w:tc>
          <w:tcPr>
            <w:tcW w:type="dxa" w:w="379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Leaked-password protection</w:t>
            </w:r>
          </w:p>
        </w:tc>
        <w:tc>
          <w:tcPr>
            <w:tcW w:type="dxa" w:w="5236"/>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Turn on in Supabase Auth (needs the Pro plan).</w:t>
            </w:r>
          </w:p>
        </w:tc>
      </w:tr>
      <w:tr>
        <w:trPr>
          <w:cantSplit/>
        </w:trPr>
        <w:tc>
          <w:tcPr>
            <w:tcW w:type="dxa" w:w="379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The assistant's limits</w:t>
            </w:r>
          </w:p>
        </w:tc>
        <w:tc>
          <w:tcPr>
            <w:tcW w:type="dxa" w:w="5236"/>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Set </w:t>
            </w:r>
            <w:r>
              <w:rPr>
                <w:rFonts w:ascii="Consolas" w:cs="Consolas" w:eastAsia="Consolas" w:hAnsi="Consolas"/>
                <w:b w:val="false"/>
                <w:bCs w:val="false"/>
                <w:i w:val="false"/>
                <w:iCs w:val="false"/>
                <w:color w:val="8B1E2D"/>
                <w:sz w:val="17"/>
                <w:szCs w:val="17"/>
              </w:rPr>
              <w:t xml:space="preserve">AI_DAILY_QUOTA</w:t>
            </w:r>
            <w:r>
              <w:rPr>
                <w:rFonts w:ascii="Calibri" w:cs="Calibri" w:eastAsia="Calibri" w:hAnsi="Calibri"/>
                <w:b w:val="false"/>
                <w:bCs w:val="false"/>
                <w:i w:val="false"/>
                <w:iCs w:val="false"/>
                <w:color w:val="1A1A1A"/>
                <w:sz w:val="19"/>
                <w:szCs w:val="19"/>
              </w:rPr>
              <w:t xml:space="preserve"> and </w:t>
            </w:r>
            <w:r>
              <w:rPr>
                <w:rFonts w:ascii="Consolas" w:cs="Consolas" w:eastAsia="Consolas" w:hAnsi="Consolas"/>
                <w:b w:val="false"/>
                <w:bCs w:val="false"/>
                <w:i w:val="false"/>
                <w:iCs w:val="false"/>
                <w:color w:val="8B1E2D"/>
                <w:sz w:val="17"/>
                <w:szCs w:val="17"/>
              </w:rPr>
              <w:t xml:space="preserve">AI_PER_STUDENT_DAILY</w:t>
            </w:r>
            <w:r>
              <w:rPr>
                <w:rFonts w:ascii="Calibri" w:cs="Calibri" w:eastAsia="Calibri" w:hAnsi="Calibri"/>
                <w:b w:val="false"/>
                <w:bCs w:val="false"/>
                <w:i w:val="false"/>
                <w:iCs w:val="false"/>
                <w:color w:val="1A1A1A"/>
                <w:sz w:val="19"/>
                <w:szCs w:val="19"/>
              </w:rPr>
              <w:t xml:space="preserve"> to faculty-sized values.</w:t>
            </w:r>
          </w:p>
        </w:tc>
      </w:tr>
      <w:tr>
        <w:trPr>
          <w:cantSplit/>
        </w:trPr>
        <w:tc>
          <w:tcPr>
            <w:tcW w:type="dxa" w:w="379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The assistant's model</w:t>
            </w:r>
          </w:p>
        </w:tc>
        <w:tc>
          <w:tcPr>
            <w:tcW w:type="dxa" w:w="5236"/>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Configure the faculty's own model, a paid Gemini key, or several keys; the free tier answers only a few questions a day.</w:t>
            </w:r>
          </w:p>
        </w:tc>
      </w:tr>
      <w:tr>
        <w:trPr>
          <w:cantSplit/>
        </w:trPr>
        <w:tc>
          <w:tcPr>
            <w:tcW w:type="dxa" w:w="379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Five trigger functions callable by anon</w:t>
            </w:r>
          </w:p>
        </w:tc>
        <w:tc>
          <w:tcPr>
            <w:tcW w:type="dxa" w:w="5236"/>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Revoke EXECUTE on them (Guide 4, section 5.10), then run the count again.</w:t>
            </w:r>
          </w:p>
        </w:tc>
      </w:tr>
      <w:tr>
        <w:trPr>
          <w:cantSplit/>
        </w:trPr>
        <w:tc>
          <w:tcPr>
            <w:tcW w:type="dxa" w:w="379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Four settings that do nothing</w:t>
            </w:r>
          </w:p>
        </w:tc>
        <w:tc>
          <w:tcPr>
            <w:tcW w:type="dxa" w:w="5236"/>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Wire up or delete them (Guide 2, section 13), so nobody changes one expecting an effect.</w:t>
            </w:r>
          </w:p>
        </w:tc>
      </w:tr>
      <w:tr>
        <w:trPr>
          <w:cantSplit/>
        </w:trPr>
        <w:tc>
          <w:tcPr>
            <w:tcW w:type="dxa" w:w="379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Email</w:t>
            </w:r>
          </w:p>
        </w:tc>
        <w:tc>
          <w:tcPr>
            <w:tcW w:type="dxa" w:w="5236"/>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Confirm </w:t>
            </w:r>
            <w:r>
              <w:rPr>
                <w:rFonts w:ascii="Consolas" w:cs="Consolas" w:eastAsia="Consolas" w:hAnsi="Consolas"/>
                <w:b w:val="false"/>
                <w:bCs w:val="false"/>
                <w:i w:val="false"/>
                <w:iCs w:val="false"/>
                <w:color w:val="8B1E2D"/>
                <w:sz w:val="17"/>
                <w:szCs w:val="17"/>
              </w:rPr>
              <w:t xml:space="preserve">PES_APP_URL</w:t>
            </w:r>
            <w:r>
              <w:rPr>
                <w:rFonts w:ascii="Calibri" w:cs="Calibri" w:eastAsia="Calibri" w:hAnsi="Calibri"/>
                <w:b w:val="false"/>
                <w:bCs w:val="false"/>
                <w:i w:val="false"/>
                <w:iCs w:val="false"/>
                <w:color w:val="1A1A1A"/>
                <w:sz w:val="19"/>
                <w:szCs w:val="19"/>
              </w:rPr>
              <w:t xml:space="preserve"> is the live address and </w:t>
            </w:r>
            <w:r>
              <w:rPr>
                <w:rFonts w:ascii="Consolas" w:cs="Consolas" w:eastAsia="Consolas" w:hAnsi="Consolas"/>
                <w:b w:val="false"/>
                <w:bCs w:val="false"/>
                <w:i w:val="false"/>
                <w:iCs w:val="false"/>
                <w:color w:val="8B1E2D"/>
                <w:sz w:val="17"/>
                <w:szCs w:val="17"/>
              </w:rPr>
              <w:t xml:space="preserve">PES_EMAIL_FROM</w:t>
            </w:r>
            <w:r>
              <w:rPr>
                <w:rFonts w:ascii="Calibri" w:cs="Calibri" w:eastAsia="Calibri" w:hAnsi="Calibri"/>
                <w:b w:val="false"/>
                <w:bCs w:val="false"/>
                <w:i w:val="false"/>
                <w:iCs w:val="false"/>
                <w:color w:val="1A1A1A"/>
                <w:sz w:val="19"/>
                <w:szCs w:val="19"/>
              </w:rPr>
              <w:t xml:space="preserve">'s domain is verified in Resend; send yourself an invitation and a reset.</w:t>
            </w:r>
          </w:p>
        </w:tc>
      </w:tr>
      <w:tr>
        <w:trPr>
          <w:cantSplit/>
        </w:trPr>
        <w:tc>
          <w:tcPr>
            <w:tcW w:type="dxa" w:w="379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The redesign</w:t>
            </w:r>
          </w:p>
        </w:tc>
        <w:tc>
          <w:tcPr>
            <w:tcW w:type="dxa" w:w="5236"/>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Merge </w:t>
            </w:r>
            <w:r>
              <w:rPr>
                <w:rFonts w:ascii="Consolas" w:cs="Consolas" w:eastAsia="Consolas" w:hAnsi="Consolas"/>
                <w:b w:val="false"/>
                <w:bCs w:val="false"/>
                <w:i w:val="false"/>
                <w:iCs w:val="false"/>
                <w:color w:val="8B1E2D"/>
                <w:sz w:val="17"/>
                <w:szCs w:val="17"/>
              </w:rPr>
              <w:t xml:space="preserve">feature/UI</w:t>
            </w:r>
            <w:r>
              <w:rPr>
                <w:rFonts w:ascii="Calibri" w:cs="Calibri" w:eastAsia="Calibri" w:hAnsi="Calibri"/>
                <w:b w:val="false"/>
                <w:bCs w:val="false"/>
                <w:i w:val="false"/>
                <w:iCs w:val="false"/>
                <w:color w:val="1A1A1A"/>
                <w:sz w:val="19"/>
                <w:szCs w:val="19"/>
              </w:rPr>
              <w:t xml:space="preserve"> into </w:t>
            </w:r>
            <w:r>
              <w:rPr>
                <w:rFonts w:ascii="Consolas" w:cs="Consolas" w:eastAsia="Consolas" w:hAnsi="Consolas"/>
                <w:b w:val="false"/>
                <w:bCs w:val="false"/>
                <w:i w:val="false"/>
                <w:iCs w:val="false"/>
                <w:color w:val="8B1E2D"/>
                <w:sz w:val="17"/>
                <w:szCs w:val="17"/>
              </w:rPr>
              <w:t xml:space="preserve">dev</w:t>
            </w:r>
            <w:r>
              <w:rPr>
                <w:rFonts w:ascii="Calibri" w:cs="Calibri" w:eastAsia="Calibri" w:hAnsi="Calibri"/>
                <w:b w:val="false"/>
                <w:bCs w:val="false"/>
                <w:i w:val="false"/>
                <w:iCs w:val="false"/>
                <w:color w:val="1A1A1A"/>
                <w:sz w:val="19"/>
                <w:szCs w:val="19"/>
              </w:rPr>
              <w:t xml:space="preserve"> and then </w:t>
            </w:r>
            <w:r>
              <w:rPr>
                <w:rFonts w:ascii="Consolas" w:cs="Consolas" w:eastAsia="Consolas" w:hAnsi="Consolas"/>
                <w:b w:val="false"/>
                <w:bCs w:val="false"/>
                <w:i w:val="false"/>
                <w:iCs w:val="false"/>
                <w:color w:val="8B1E2D"/>
                <w:sz w:val="17"/>
                <w:szCs w:val="17"/>
              </w:rPr>
              <w:t xml:space="preserve">main</w:t>
            </w:r>
            <w:r>
              <w:rPr>
                <w:rFonts w:ascii="Calibri" w:cs="Calibri" w:eastAsia="Calibri" w:hAnsi="Calibri"/>
                <w:b w:val="false"/>
                <w:bCs w:val="false"/>
                <w:i w:val="false"/>
                <w:iCs w:val="false"/>
                <w:color w:val="1A1A1A"/>
                <w:sz w:val="19"/>
                <w:szCs w:val="19"/>
              </w:rPr>
              <w:t xml:space="preserve"> once tested.</w:t>
            </w:r>
          </w:p>
        </w:tc>
      </w:tr>
      <w:tr>
        <w:trPr>
          <w:cantSplit/>
        </w:trPr>
        <w:tc>
          <w:tcPr>
            <w:tcW w:type="dxa" w:w="379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Test data</w:t>
            </w:r>
          </w:p>
        </w:tc>
        <w:tc>
          <w:tcPr>
            <w:tcW w:type="dxa" w:w="5236"/>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Remove test feedback answers, test notices and test accounts made during development.</w:t>
            </w:r>
          </w:p>
        </w:tc>
      </w:tr>
      <w:tr>
        <w:trPr>
          <w:cantSplit/>
        </w:trPr>
        <w:tc>
          <w:tcPr>
            <w:tcW w:type="dxa" w:w="3790"/>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Backups</w:t>
            </w:r>
          </w:p>
        </w:tc>
        <w:tc>
          <w:tcPr>
            <w:tcW w:type="dxa" w:w="5236"/>
            <w:shd w:fill="FFFFFF" w:color="auto" w:val="clear"/>
            <w:tcMar>
              <w:top w:type="dxa" w:w="90"/>
              <w:left w:type="dxa" w:w="120"/>
              <w:bottom w:type="dxa" w:w="90"/>
              <w:right w:type="dxa" w:w="120"/>
            </w:tcMar>
          </w:tcPr>
          <w:p>
            <w:pPr>
              <w:spacing w:after="0" w:line="250"/>
            </w:pPr>
            <w:r>
              <w:rPr>
                <w:rFonts w:ascii="Calibri" w:cs="Calibri" w:eastAsia="Calibri" w:hAnsi="Calibri"/>
                <w:b w:val="false"/>
                <w:bCs w:val="false"/>
                <w:i w:val="false"/>
                <w:iCs w:val="false"/>
                <w:color w:val="1A1A1A"/>
                <w:sz w:val="19"/>
                <w:szCs w:val="19"/>
              </w:rPr>
              <w:t xml:space="preserve">Confirm the project's backup schedule on its plan, and keep a schema dump (section 6.2).</w:t>
            </w:r>
          </w:p>
        </w:tc>
      </w:tr>
    </w:tbl>
    <w:p>
      <w:pPr>
        <w:spacing w:after="0" w:line="120" w:lineRule="exact"/>
      </w:pP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C9C9" w:sz="4" w:space="8"/>
      </w:pBdr>
      <w:jc w:val="center"/>
    </w:pPr>
    <w:r>
      <w:rPr>
        <w:rFonts w:ascii="Calibri" w:cs="Calibri" w:eastAsia="Calibri" w:hAnsi="Calibri"/>
        <w:color w:val="5A5A5A"/>
        <w:sz w:val="17"/>
        <w:szCs w:val="17"/>
      </w:rPr>
      <w:t xml:space="preserve">PES Study Guide  ·  page </w:t>
    </w:r>
    <w:r>
      <w:rPr>
        <w:rFonts w:ascii="Calibri" w:cs="Calibri" w:eastAsia="Calibri" w:hAnsi="Calibri"/>
        <w:color w:val="5A5A5A"/>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abstractNum w:abstractNumId="3" w15:restartNumberingAfterBreak="0">
    <w:multiLevelType w:val="hybridMultilevel"/>
    <w:lvl w:ilvl="0" w15:tentative="1">
      <w:start w:val="1"/>
      <w:numFmt w:val="decimal"/>
      <w:lvlText w:val="%1."/>
      <w:lvlJc w:val="left"/>
      <w:pPr>
        <w:ind w:left="489" w:hanging="316"/>
      </w:pPr>
    </w:lvl>
  </w:abstractNum>
  <w:num w:numId="1">
    <w:abstractNumId w:val="1"/>
    <w:lvlOverride w:ilvl="0">
      <w:startOverride w:val="1"/>
    </w:lvlOverride>
  </w:num>
  <w:num w:numId="2">
    <w:abstractNumId w:val="2"/>
    <w:lvlOverride w:ilvl="0">
      <w:startOverride w:val="1"/>
    </w:lvlOverride>
  </w:num>
  <w:num w:numId="101">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70" w:before="380"/>
      <w:outlineLvl w:val="0"/>
    </w:pPr>
    <w:rPr>
      <w:rFonts w:ascii="Calibri" w:cs="Calibri" w:eastAsia="Calibri" w:hAnsi="Calibri"/>
      <w:b/>
      <w:bCs/>
      <w:color w:val="8B1E2D"/>
      <w:sz w:val="32"/>
      <w:szCs w:val="32"/>
    </w:rPr>
  </w:style>
  <w:style w:type="paragraph" w:styleId="Heading2">
    <w:name w:val="heading 2"/>
    <w:basedOn w:val="Normal"/>
    <w:next w:val="Normal"/>
    <w:qFormat/>
    <w:pPr>
      <w:spacing w:after="120" w:before="300"/>
      <w:outlineLvl w:val="1"/>
    </w:pPr>
    <w:rPr>
      <w:rFonts w:ascii="Calibri" w:cs="Calibri" w:eastAsia="Calibri" w:hAnsi="Calibri"/>
      <w:b/>
      <w:bCs/>
      <w:color w:val="1A1A1A"/>
      <w:sz w:val="26"/>
      <w:szCs w:val="26"/>
    </w:rPr>
  </w:style>
  <w:style w:type="paragraph" w:styleId="Heading3">
    <w:name w:val="heading 3"/>
    <w:basedOn w:val="Normal"/>
    <w:next w:val="Normal"/>
    <w:qFormat/>
    <w:pPr>
      <w:spacing w:after="90" w:before="220"/>
      <w:outlineLvl w:val="2"/>
    </w:pPr>
    <w:rPr>
      <w:rFonts w:ascii="Calibri" w:cs="Calibri" w:eastAsia="Calibri" w:hAnsi="Calibri"/>
      <w:b/>
      <w:bCs/>
      <w:color w:val="8B1E2D"/>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PES — Configuration and Operations</dc:title>
  <dc:creator>PES</dc:creator>
  <cp:lastModifiedBy>PES</cp:lastModifiedBy>
  <cp:revision>1</cp:revision>
  <dcterms:created xsi:type="dcterms:W3CDTF">2026-09-11T12:17:19.715Z</dcterms:created>
  <dcterms:modified xsi:type="dcterms:W3CDTF">2026-10-30T04:44:42Z</dcterms:modified>
</cp:coreProperties>
</file>

<file path=docProps/custom.xml><?xml version="1.0" encoding="utf-8"?>
<Properties xmlns="http://schemas.openxmlformats.org/officeDocument/2006/custom-properties" xmlns:vt="http://schemas.openxmlformats.org/officeDocument/2006/docPropsVTypes"/>
</file>