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6"/>
          <w:szCs w:val="56"/>
        </w:rPr>
        <w:t xml:space="preserve">Performance Evaluation System</w:t>
      </w:r>
    </w:p>
    <w:p>
      <w:pPr>
        <w:spacing w:after="600"/>
        <w:jc w:val="center"/>
      </w:pPr>
      <w:r>
        <w:rPr>
          <w:color w:val="C41E3A"/>
          <w:sz w:val="26"/>
          <w:szCs w:val="26"/>
        </w:rPr>
        <w:t xml:space="preserve">Functionality Guide — What Every Account Type Can Do</w:t>
      </w:r>
    </w:p>
    <w:p>
      <w:pPr>
        <w:spacing w:after="60"/>
        <w:jc w:val="center"/>
      </w:pPr>
      <w:r>
        <w:rPr>
          <w:color w:val="595959"/>
          <w:sz w:val="20"/>
          <w:szCs w:val="20"/>
        </w:rPr>
        <w:t xml:space="preserve">Department of Computer Engineering</w:t>
      </w:r>
    </w:p>
    <w:p>
      <w:pPr>
        <w:spacing w:after="60"/>
        <w:jc w:val="center"/>
      </w:pPr>
      <w:r>
        <w:rPr>
          <w:color w:val="595959"/>
          <w:sz w:val="20"/>
          <w:szCs w:val="20"/>
        </w:rPr>
        <w:t xml:space="preserve">Faculty of Engineering, University of Sri Jayewardenepura</w:t>
      </w:r>
    </w:p>
    <w:p>
      <w:pPr>
        <w:spacing w:after="60"/>
        <w:jc w:val="center"/>
      </w:pPr>
      <w:r>
        <w:rPr>
          <w:color w:val="595959"/>
          <w:sz w:val="20"/>
          <w:szCs w:val="20"/>
        </w:rPr>
        <w:t xml:space="preserve"/>
      </w:r>
    </w:p>
    <w:p>
      <w:pPr>
        <w:spacing w:after="60"/>
        <w:jc w:val="center"/>
      </w:pPr>
      <w:r>
        <w:rPr>
          <w:color w:val="595959"/>
          <w:sz w:val="20"/>
          <w:szCs w:val="20"/>
        </w:rPr>
        <w:t xml:space="preserve">K.M.L.N. Senadheera  ·  22/ENG/079  ·  EN108953</w:t>
      </w:r>
    </w:p>
    <w:p>
      <w:pPr>
        <w:spacing w:after="60"/>
        <w:jc w:val="center"/>
      </w:pPr>
      <w:r>
        <w:rPr>
          <w:color w:val="595959"/>
          <w:sz w:val="20"/>
          <w:szCs w:val="20"/>
        </w:rPr>
        <w:t xml:space="preserve">Data Management (CO3554)  ·  Updated 27 September 2026</w:t>
      </w:r>
    </w:p>
    <w:p>
      <w:pPr>
        <w:spacing w:after="60"/>
        <w:jc w:val="center"/>
      </w:pPr>
      <w:r>
        <w:rPr>
          <w:color w:val="595959"/>
          <w:sz w:val="20"/>
          <w:szCs w:val="20"/>
        </w:rPr>
        <w:t xml:space="preserve"/>
      </w:r>
    </w:p>
    <w:p>
      <w:pPr>
        <w:spacing w:after="60"/>
        <w:jc w:val="center"/>
      </w:pPr>
      <w:r>
        <w:rPr>
          <w:color w:val="595959"/>
          <w:sz w:val="20"/>
          <w:szCs w:val="20"/>
        </w:rPr>
        <w:t xml:space="preserve">https://pes-usj.vercel.app</w:t>
      </w:r>
    </w:p>
    <w:p>
      <w:r>
        <w:br w:type="page"/>
      </w:r>
    </w:p>
    <w:p>
      <w:pPr>
        <w:pStyle w:val="Heading1"/>
        <w:spacing w:after="160" w:before="360"/>
      </w:pPr>
      <w:r>
        <w:t xml:space="preserve">1. Overview</w:t>
      </w:r>
    </w:p>
    <w:p>
      <w:pPr>
        <w:spacing w:after="120"/>
      </w:pPr>
      <w:r>
        <w:t xml:space="preserve">The Performance Evaluation System (PES) is a web application for the Faculty of Engineering that brings a student's academic record, attendance, enrolment, medical submissions, course feedback, mentoring and the faculty notice board into one place, and gives academic staff and the department the tools to manage them.</w:t>
      </w:r>
    </w:p>
    <w:p>
      <w:pPr>
        <w:spacing w:after="120"/>
      </w:pPr>
      <w:r>
        <w:t xml:space="preserve">The system recognises five kinds of account. Which one a person holds is not chosen at login — it is resolved from the database after they sign in, from whether their user id appears in the admins, lecturers or students table (searched in that order), and whether a lecturer additionally holds a head-of-department appointment. A person therefore cannot switch role, and the portal they land in follows from who they are.</w:t>
      </w:r>
    </w:p>
    <w:p>
      <w:pPr>
        <w:pStyle w:val="Heading2"/>
        <w:spacing w:after="120" w:before="280"/>
      </w:pPr>
      <w:r>
        <w:t xml:space="preserve">1.1 Technology</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3864" w:color="auto" w:val="clear"/>
            <w:tcMar>
              <w:top w:type="dxa" w:w="60"/>
              <w:left w:type="dxa" w:w="100"/>
              <w:bottom w:type="dxa" w:w="60"/>
              <w:right w:type="dxa" w:w="100"/>
            </w:tcMar>
          </w:tcPr>
          <w:p>
            <w:r>
              <w:rPr>
                <w:b/>
                <w:bCs/>
                <w:color w:val="FFFFFF"/>
                <w:sz w:val="19"/>
                <w:szCs w:val="19"/>
              </w:rPr>
              <w:t xml:space="preserve">Layer</w:t>
            </w:r>
          </w:p>
        </w:tc>
        <w:tc>
          <w:tcPr>
            <w:tcW w:type="dxa" w:w="6800"/>
            <w:shd w:fill="1F3864" w:color="auto" w:val="clear"/>
            <w:tcMar>
              <w:top w:type="dxa" w:w="60"/>
              <w:left w:type="dxa" w:w="100"/>
              <w:bottom w:type="dxa" w:w="60"/>
              <w:right w:type="dxa" w:w="100"/>
            </w:tcMar>
          </w:tcPr>
          <w:p>
            <w:r>
              <w:rPr>
                <w:b/>
                <w:bCs/>
                <w:color w:val="FFFFFF"/>
                <w:sz w:val="19"/>
                <w:szCs w:val="19"/>
              </w:rPr>
              <w:t xml:space="preserve">Technology</w:t>
            </w:r>
          </w:p>
        </w:tc>
      </w:tr>
      <w:tr>
        <w:tc>
          <w:tcPr>
            <w:tcW w:type="dxa" w:w="2200"/>
            <w:tcMar>
              <w:top w:type="dxa" w:w="60"/>
              <w:left w:type="dxa" w:w="100"/>
              <w:bottom w:type="dxa" w:w="60"/>
              <w:right w:type="dxa" w:w="100"/>
            </w:tcMar>
          </w:tcPr>
          <w:p>
            <w:r>
              <w:rPr>
                <w:sz w:val="19"/>
                <w:szCs w:val="19"/>
              </w:rPr>
              <w:t xml:space="preserve">Front end</w:t>
            </w:r>
          </w:p>
        </w:tc>
        <w:tc>
          <w:tcPr>
            <w:tcW w:type="dxa" w:w="6800"/>
            <w:tcMar>
              <w:top w:type="dxa" w:w="60"/>
              <w:left w:type="dxa" w:w="100"/>
              <w:bottom w:type="dxa" w:w="60"/>
              <w:right w:type="dxa" w:w="100"/>
            </w:tcMar>
          </w:tcPr>
          <w:p>
            <w:r>
              <w:rPr>
                <w:sz w:val="19"/>
                <w:szCs w:val="19"/>
              </w:rPr>
              <w:t xml:space="preserve">React 18, TypeScript, Vite, Tailwind CSS v4, Radix UI (shadcn/ui), Recharts, Motion, jsPDF, ExcelJS</w:t>
            </w:r>
          </w:p>
        </w:tc>
      </w:tr>
      <w:tr>
        <w:tc>
          <w:tcPr>
            <w:tcW w:type="dxa" w:w="2200"/>
            <w:tcMar>
              <w:top w:type="dxa" w:w="60"/>
              <w:left w:type="dxa" w:w="100"/>
              <w:bottom w:type="dxa" w:w="60"/>
              <w:right w:type="dxa" w:w="100"/>
            </w:tcMar>
          </w:tcPr>
          <w:p>
            <w:r>
              <w:rPr>
                <w:sz w:val="19"/>
                <w:szCs w:val="19"/>
              </w:rPr>
              <w:t xml:space="preserve">Back end</w:t>
            </w:r>
          </w:p>
        </w:tc>
        <w:tc>
          <w:tcPr>
            <w:tcW w:type="dxa" w:w="6800"/>
            <w:tcMar>
              <w:top w:type="dxa" w:w="60"/>
              <w:left w:type="dxa" w:w="100"/>
              <w:bottom w:type="dxa" w:w="60"/>
              <w:right w:type="dxa" w:w="100"/>
            </w:tcMar>
          </w:tcPr>
          <w:p>
            <w:r>
              <w:rPr>
                <w:sz w:val="19"/>
                <w:szCs w:val="19"/>
              </w:rPr>
              <w:t xml:space="preserve">Supabase — PostgreSQL 17, Row Level Security, SECURITY DEFINER functions, Realtime, Storage</w:t>
            </w:r>
          </w:p>
        </w:tc>
      </w:tr>
      <w:tr>
        <w:tc>
          <w:tcPr>
            <w:tcW w:type="dxa" w:w="2200"/>
            <w:tcMar>
              <w:top w:type="dxa" w:w="60"/>
              <w:left w:type="dxa" w:w="100"/>
              <w:bottom w:type="dxa" w:w="60"/>
              <w:right w:type="dxa" w:w="100"/>
            </w:tcMar>
          </w:tcPr>
          <w:p>
            <w:r>
              <w:rPr>
                <w:sz w:val="19"/>
                <w:szCs w:val="19"/>
              </w:rPr>
              <w:t xml:space="preserve">AI Assistant</w:t>
            </w:r>
          </w:p>
        </w:tc>
        <w:tc>
          <w:tcPr>
            <w:tcW w:type="dxa" w:w="6800"/>
            <w:tcMar>
              <w:top w:type="dxa" w:w="60"/>
              <w:left w:type="dxa" w:w="100"/>
              <w:bottom w:type="dxa" w:w="60"/>
              <w:right w:type="dxa" w:w="100"/>
            </w:tcMar>
          </w:tcPr>
          <w:p>
            <w:r>
              <w:rPr>
                <w:sz w:val="19"/>
                <w:szCs w:val="19"/>
              </w:rPr>
              <w:t xml:space="preserve">Google Gemini with tool calling, and retrieval over the Faculty Handbook (RAG), inside a Supabase Edge Function</w:t>
            </w:r>
          </w:p>
        </w:tc>
      </w:tr>
      <w:tr>
        <w:tc>
          <w:tcPr>
            <w:tcW w:type="dxa" w:w="2200"/>
            <w:tcMar>
              <w:top w:type="dxa" w:w="60"/>
              <w:left w:type="dxa" w:w="100"/>
              <w:bottom w:type="dxa" w:w="60"/>
              <w:right w:type="dxa" w:w="100"/>
            </w:tcMar>
          </w:tcPr>
          <w:p>
            <w:r>
              <w:rPr>
                <w:sz w:val="19"/>
                <w:szCs w:val="19"/>
              </w:rPr>
              <w:t xml:space="preserve">Authentication</w:t>
            </w:r>
          </w:p>
        </w:tc>
        <w:tc>
          <w:tcPr>
            <w:tcW w:type="dxa" w:w="6800"/>
            <w:tcMar>
              <w:top w:type="dxa" w:w="60"/>
              <w:left w:type="dxa" w:w="100"/>
              <w:bottom w:type="dxa" w:w="60"/>
              <w:right w:type="dxa" w:w="100"/>
            </w:tcMar>
          </w:tcPr>
          <w:p>
            <w:r>
              <w:rPr>
                <w:sz w:val="19"/>
                <w:szCs w:val="19"/>
              </w:rPr>
              <w:t xml:space="preserve">Supabase Auth (email + password); faculty email addresses; no self-registration</w:t>
            </w:r>
          </w:p>
        </w:tc>
      </w:tr>
      <w:tr>
        <w:tc>
          <w:tcPr>
            <w:tcW w:type="dxa" w:w="2200"/>
            <w:tcMar>
              <w:top w:type="dxa" w:w="60"/>
              <w:left w:type="dxa" w:w="100"/>
              <w:bottom w:type="dxa" w:w="60"/>
              <w:right w:type="dxa" w:w="100"/>
            </w:tcMar>
          </w:tcPr>
          <w:p>
            <w:r>
              <w:rPr>
                <w:sz w:val="19"/>
                <w:szCs w:val="19"/>
              </w:rPr>
              <w:t xml:space="preserve">Hosting</w:t>
            </w:r>
          </w:p>
        </w:tc>
        <w:tc>
          <w:tcPr>
            <w:tcW w:type="dxa" w:w="6800"/>
            <w:tcMar>
              <w:top w:type="dxa" w:w="60"/>
              <w:left w:type="dxa" w:w="100"/>
              <w:bottom w:type="dxa" w:w="60"/>
              <w:right w:type="dxa" w:w="100"/>
            </w:tcMar>
          </w:tcPr>
          <w:p>
            <w:r>
              <w:rPr>
                <w:sz w:val="19"/>
                <w:szCs w:val="19"/>
              </w:rPr>
              <w:t xml:space="preserve">Vercel — the main branch deploys to production; a push to dev deploys nothing</w:t>
            </w:r>
          </w:p>
        </w:tc>
      </w:tr>
      <w:tr>
        <w:tc>
          <w:tcPr>
            <w:tcW w:type="dxa" w:w="2200"/>
            <w:tcMar>
              <w:top w:type="dxa" w:w="60"/>
              <w:left w:type="dxa" w:w="100"/>
              <w:bottom w:type="dxa" w:w="60"/>
              <w:right w:type="dxa" w:w="100"/>
            </w:tcMar>
          </w:tcPr>
          <w:p>
            <w:r>
              <w:rPr>
                <w:sz w:val="19"/>
                <w:szCs w:val="19"/>
              </w:rPr>
              <w:t xml:space="preserve">Live URL</w:t>
            </w:r>
          </w:p>
        </w:tc>
        <w:tc>
          <w:tcPr>
            <w:tcW w:type="dxa" w:w="6800"/>
            <w:tcMar>
              <w:top w:type="dxa" w:w="60"/>
              <w:left w:type="dxa" w:w="100"/>
              <w:bottom w:type="dxa" w:w="60"/>
              <w:right w:type="dxa" w:w="100"/>
            </w:tcMar>
          </w:tcPr>
          <w:p>
            <w:r>
              <w:rPr>
                <w:sz w:val="19"/>
                <w:szCs w:val="19"/>
              </w:rPr>
              <w:t xml:space="preserve">https://pes-usj.vercel.app</w:t>
            </w:r>
          </w:p>
        </w:tc>
      </w:tr>
    </w:tbl>
    <w:p>
      <w:pPr>
        <w:pStyle w:val="Heading2"/>
        <w:spacing w:after="120" w:before="280"/>
      </w:pPr>
      <w:r>
        <w:t xml:space="preserve">1.2 The five account types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1700"/>
        <w:gridCol w:w="1100"/>
        <w:gridCol w:w="2600"/>
        <w:gridCol w:w="3600"/>
      </w:tblGrid>
      <w:tr>
        <w:trPr>
          <w:tblHeader/>
        </w:trPr>
        <w:tc>
          <w:tcPr>
            <w:tcW w:type="dxa" w:w="1700"/>
            <w:shd w:fill="1F3864" w:color="auto" w:val="clear"/>
            <w:tcMar>
              <w:top w:type="dxa" w:w="60"/>
              <w:left w:type="dxa" w:w="100"/>
              <w:bottom w:type="dxa" w:w="60"/>
              <w:right w:type="dxa" w:w="100"/>
            </w:tcMar>
          </w:tcPr>
          <w:p>
            <w:r>
              <w:rPr>
                <w:b/>
                <w:bCs/>
                <w:color w:val="FFFFFF"/>
                <w:sz w:val="19"/>
                <w:szCs w:val="19"/>
              </w:rPr>
              <w:t xml:space="preserve">Account</w:t>
            </w:r>
          </w:p>
        </w:tc>
        <w:tc>
          <w:tcPr>
            <w:tcW w:type="dxa" w:w="1100"/>
            <w:shd w:fill="1F3864" w:color="auto" w:val="clear"/>
            <w:tcMar>
              <w:top w:type="dxa" w:w="60"/>
              <w:left w:type="dxa" w:w="100"/>
              <w:bottom w:type="dxa" w:w="60"/>
              <w:right w:type="dxa" w:w="100"/>
            </w:tcMar>
          </w:tcPr>
          <w:p>
            <w:r>
              <w:rPr>
                <w:b/>
                <w:bCs/>
                <w:color w:val="FFFFFF"/>
                <w:sz w:val="19"/>
                <w:szCs w:val="19"/>
              </w:rPr>
              <w:t xml:space="preserve">Portal</w:t>
            </w:r>
          </w:p>
        </w:tc>
        <w:tc>
          <w:tcPr>
            <w:tcW w:type="dxa" w:w="2600"/>
            <w:shd w:fill="1F3864" w:color="auto" w:val="clear"/>
            <w:tcMar>
              <w:top w:type="dxa" w:w="60"/>
              <w:left w:type="dxa" w:w="100"/>
              <w:bottom w:type="dxa" w:w="60"/>
              <w:right w:type="dxa" w:w="100"/>
            </w:tcMar>
          </w:tcPr>
          <w:p>
            <w:r>
              <w:rPr>
                <w:b/>
                <w:bCs/>
                <w:color w:val="FFFFFF"/>
                <w:sz w:val="19"/>
                <w:szCs w:val="19"/>
              </w:rPr>
              <w:t xml:space="preserve">Who it is</w:t>
            </w:r>
          </w:p>
        </w:tc>
        <w:tc>
          <w:tcPr>
            <w:tcW w:type="dxa" w:w="3600"/>
            <w:shd w:fill="1F3864" w:color="auto" w:val="clear"/>
            <w:tcMar>
              <w:top w:type="dxa" w:w="60"/>
              <w:left w:type="dxa" w:w="100"/>
              <w:bottom w:type="dxa" w:w="60"/>
              <w:right w:type="dxa" w:w="100"/>
            </w:tcMar>
          </w:tcPr>
          <w:p>
            <w:r>
              <w:rPr>
                <w:b/>
                <w:bCs/>
                <w:color w:val="FFFFFF"/>
                <w:sz w:val="19"/>
                <w:szCs w:val="19"/>
              </w:rPr>
              <w:t xml:space="preserve">How the system knows</w:t>
            </w:r>
          </w:p>
        </w:tc>
      </w:tr>
      <w:tr>
        <w:tc>
          <w:tcPr>
            <w:tcW w:type="dxa" w:w="1700"/>
            <w:tcMar>
              <w:top w:type="dxa" w:w="60"/>
              <w:left w:type="dxa" w:w="100"/>
              <w:bottom w:type="dxa" w:w="60"/>
              <w:right w:type="dxa" w:w="100"/>
            </w:tcMar>
          </w:tcPr>
          <w:p>
            <w:r>
              <w:rPr>
                <w:sz w:val="19"/>
                <w:szCs w:val="19"/>
              </w:rPr>
              <w:t xml:space="preserve">Student</w:t>
            </w:r>
          </w:p>
        </w:tc>
        <w:tc>
          <w:tcPr>
            <w:tcW w:type="dxa" w:w="1100"/>
            <w:tcMar>
              <w:top w:type="dxa" w:w="60"/>
              <w:left w:type="dxa" w:w="100"/>
              <w:bottom w:type="dxa" w:w="60"/>
              <w:right w:type="dxa" w:w="100"/>
            </w:tcMar>
          </w:tcPr>
          <w:p>
            <w:r>
              <w:rPr>
                <w:sz w:val="19"/>
                <w:szCs w:val="19"/>
              </w:rPr>
              <w:t xml:space="preserve">/app</w:t>
            </w:r>
          </w:p>
        </w:tc>
        <w:tc>
          <w:tcPr>
            <w:tcW w:type="dxa" w:w="2600"/>
            <w:tcMar>
              <w:top w:type="dxa" w:w="60"/>
              <w:left w:type="dxa" w:w="100"/>
              <w:bottom w:type="dxa" w:w="60"/>
              <w:right w:type="dxa" w:w="100"/>
            </w:tcMar>
          </w:tcPr>
          <w:p>
            <w:r>
              <w:rPr>
                <w:sz w:val="19"/>
                <w:szCs w:val="19"/>
              </w:rPr>
              <w:t xml:space="preserve">An enrolled undergraduate</w:t>
            </w:r>
          </w:p>
        </w:tc>
        <w:tc>
          <w:tcPr>
            <w:tcW w:type="dxa" w:w="3600"/>
            <w:tcMar>
              <w:top w:type="dxa" w:w="60"/>
              <w:left w:type="dxa" w:w="100"/>
              <w:bottom w:type="dxa" w:w="60"/>
              <w:right w:type="dxa" w:w="100"/>
            </w:tcMar>
          </w:tcPr>
          <w:p>
            <w:r>
              <w:rPr>
                <w:sz w:val="19"/>
                <w:szCs w:val="19"/>
              </w:rPr>
              <w:t xml:space="preserve">A row in students with role = student</w:t>
            </w:r>
          </w:p>
        </w:tc>
      </w:tr>
      <w:tr>
        <w:tc>
          <w:tcPr>
            <w:tcW w:type="dxa" w:w="1700"/>
            <w:tcMar>
              <w:top w:type="dxa" w:w="60"/>
              <w:left w:type="dxa" w:w="100"/>
              <w:bottom w:type="dxa" w:w="60"/>
              <w:right w:type="dxa" w:w="100"/>
            </w:tcMar>
          </w:tcPr>
          <w:p>
            <w:r>
              <w:rPr>
                <w:sz w:val="19"/>
                <w:szCs w:val="19"/>
              </w:rPr>
              <w:t xml:space="preserve">Lecturer</w:t>
            </w:r>
          </w:p>
        </w:tc>
        <w:tc>
          <w:tcPr>
            <w:tcW w:type="dxa" w:w="1100"/>
            <w:tcMar>
              <w:top w:type="dxa" w:w="60"/>
              <w:left w:type="dxa" w:w="100"/>
              <w:bottom w:type="dxa" w:w="60"/>
              <w:right w:type="dxa" w:w="100"/>
            </w:tcMar>
          </w:tcPr>
          <w:p>
            <w:r>
              <w:rPr>
                <w:sz w:val="19"/>
                <w:szCs w:val="19"/>
              </w:rPr>
              <w:t xml:space="preserve">/staff</w:t>
            </w:r>
          </w:p>
        </w:tc>
        <w:tc>
          <w:tcPr>
            <w:tcW w:type="dxa" w:w="2600"/>
            <w:tcMar>
              <w:top w:type="dxa" w:w="60"/>
              <w:left w:type="dxa" w:w="100"/>
              <w:bottom w:type="dxa" w:w="60"/>
              <w:right w:type="dxa" w:w="100"/>
            </w:tcMar>
          </w:tcPr>
          <w:p>
            <w:r>
              <w:rPr>
                <w:sz w:val="19"/>
                <w:szCs w:val="19"/>
              </w:rPr>
              <w:t xml:space="preserve">Academic staff who teach</w:t>
            </w:r>
          </w:p>
        </w:tc>
        <w:tc>
          <w:tcPr>
            <w:tcW w:type="dxa" w:w="3600"/>
            <w:tcMar>
              <w:top w:type="dxa" w:w="60"/>
              <w:left w:type="dxa" w:w="100"/>
              <w:bottom w:type="dxa" w:w="60"/>
              <w:right w:type="dxa" w:w="100"/>
            </w:tcMar>
          </w:tcPr>
          <w:p>
            <w:r>
              <w:rPr>
                <w:sz w:val="19"/>
                <w:szCs w:val="19"/>
              </w:rPr>
              <w:t xml:space="preserve">A row in lecturers with auth_user_id set</w:t>
            </w:r>
          </w:p>
        </w:tc>
      </w:tr>
      <w:tr>
        <w:tc>
          <w:tcPr>
            <w:tcW w:type="dxa" w:w="1700"/>
            <w:tcMar>
              <w:top w:type="dxa" w:w="60"/>
              <w:left w:type="dxa" w:w="100"/>
              <w:bottom w:type="dxa" w:w="60"/>
              <w:right w:type="dxa" w:w="100"/>
            </w:tcMar>
          </w:tcPr>
          <w:p>
            <w:r>
              <w:rPr>
                <w:sz w:val="19"/>
                <w:szCs w:val="19"/>
              </w:rPr>
              <w:t xml:space="preserve">Head of Department</w:t>
            </w:r>
          </w:p>
        </w:tc>
        <w:tc>
          <w:tcPr>
            <w:tcW w:type="dxa" w:w="1100"/>
            <w:tcMar>
              <w:top w:type="dxa" w:w="60"/>
              <w:left w:type="dxa" w:w="100"/>
              <w:bottom w:type="dxa" w:w="60"/>
              <w:right w:type="dxa" w:w="100"/>
            </w:tcMar>
          </w:tcPr>
          <w:p>
            <w:r>
              <w:rPr>
                <w:sz w:val="19"/>
                <w:szCs w:val="19"/>
              </w:rPr>
              <w:t xml:space="preserve">/staff</w:t>
            </w:r>
          </w:p>
        </w:tc>
        <w:tc>
          <w:tcPr>
            <w:tcW w:type="dxa" w:w="2600"/>
            <w:tcMar>
              <w:top w:type="dxa" w:w="60"/>
              <w:left w:type="dxa" w:w="100"/>
              <w:bottom w:type="dxa" w:w="60"/>
              <w:right w:type="dxa" w:w="100"/>
            </w:tcMar>
          </w:tcPr>
          <w:p>
            <w:r>
              <w:rPr>
                <w:sz w:val="19"/>
                <w:szCs w:val="19"/>
              </w:rPr>
              <w:t xml:space="preserve">A lecturer who also heads a department</w:t>
            </w:r>
          </w:p>
        </w:tc>
        <w:tc>
          <w:tcPr>
            <w:tcW w:type="dxa" w:w="3600"/>
            <w:tcMar>
              <w:top w:type="dxa" w:w="60"/>
              <w:left w:type="dxa" w:w="100"/>
              <w:bottom w:type="dxa" w:w="60"/>
              <w:right w:type="dxa" w:w="100"/>
            </w:tcMar>
          </w:tcPr>
          <w:p>
            <w:r>
              <w:rPr>
                <w:sz w:val="19"/>
                <w:szCs w:val="19"/>
              </w:rPr>
              <w:t xml:space="preserve">An active row in hod_appointments</w:t>
            </w:r>
          </w:p>
        </w:tc>
      </w:tr>
      <w:tr>
        <w:tc>
          <w:tcPr>
            <w:tcW w:type="dxa" w:w="1700"/>
            <w:tcMar>
              <w:top w:type="dxa" w:w="60"/>
              <w:left w:type="dxa" w:w="100"/>
              <w:bottom w:type="dxa" w:w="60"/>
              <w:right w:type="dxa" w:w="100"/>
            </w:tcMar>
          </w:tcPr>
          <w:p>
            <w:r>
              <w:rPr>
                <w:sz w:val="19"/>
                <w:szCs w:val="19"/>
              </w:rPr>
              <w:t xml:space="preserve">Department Admin</w:t>
            </w:r>
          </w:p>
        </w:tc>
        <w:tc>
          <w:tcPr>
            <w:tcW w:type="dxa" w:w="1100"/>
            <w:tcMar>
              <w:top w:type="dxa" w:w="60"/>
              <w:left w:type="dxa" w:w="100"/>
              <w:bottom w:type="dxa" w:w="60"/>
              <w:right w:type="dxa" w:w="100"/>
            </w:tcMar>
          </w:tcPr>
          <w:p>
            <w:r>
              <w:rPr>
                <w:sz w:val="19"/>
                <w:szCs w:val="19"/>
              </w:rPr>
              <w:t xml:space="preserve">/admin</w:t>
            </w:r>
          </w:p>
        </w:tc>
        <w:tc>
          <w:tcPr>
            <w:tcW w:type="dxa" w:w="2600"/>
            <w:tcMar>
              <w:top w:type="dxa" w:w="60"/>
              <w:left w:type="dxa" w:w="100"/>
              <w:bottom w:type="dxa" w:w="60"/>
              <w:right w:type="dxa" w:w="100"/>
            </w:tcMar>
          </w:tcPr>
          <w:p>
            <w:r>
              <w:rPr>
                <w:sz w:val="19"/>
                <w:szCs w:val="19"/>
              </w:rPr>
              <w:t xml:space="preserve">Department office staff</w:t>
            </w:r>
          </w:p>
        </w:tc>
        <w:tc>
          <w:tcPr>
            <w:tcW w:type="dxa" w:w="3600"/>
            <w:tcMar>
              <w:top w:type="dxa" w:w="60"/>
              <w:left w:type="dxa" w:w="100"/>
              <w:bottom w:type="dxa" w:w="60"/>
              <w:right w:type="dxa" w:w="100"/>
            </w:tcMar>
          </w:tcPr>
          <w:p>
            <w:r>
              <w:rPr>
                <w:sz w:val="19"/>
                <w:szCs w:val="19"/>
              </w:rPr>
              <w:t xml:space="preserve">A row in admins with role = dept_admin</w:t>
            </w:r>
          </w:p>
        </w:tc>
      </w:tr>
      <w:tr>
        <w:tc>
          <w:tcPr>
            <w:tcW w:type="dxa" w:w="1700"/>
            <w:tcMar>
              <w:top w:type="dxa" w:w="60"/>
              <w:left w:type="dxa" w:w="100"/>
              <w:bottom w:type="dxa" w:w="60"/>
              <w:right w:type="dxa" w:w="100"/>
            </w:tcMar>
          </w:tcPr>
          <w:p>
            <w:r>
              <w:rPr>
                <w:sz w:val="19"/>
                <w:szCs w:val="19"/>
              </w:rPr>
              <w:t xml:space="preserve">Super Admin</w:t>
            </w:r>
          </w:p>
        </w:tc>
        <w:tc>
          <w:tcPr>
            <w:tcW w:type="dxa" w:w="1100"/>
            <w:tcMar>
              <w:top w:type="dxa" w:w="60"/>
              <w:left w:type="dxa" w:w="100"/>
              <w:bottom w:type="dxa" w:w="60"/>
              <w:right w:type="dxa" w:w="100"/>
            </w:tcMar>
          </w:tcPr>
          <w:p>
            <w:r>
              <w:rPr>
                <w:sz w:val="19"/>
                <w:szCs w:val="19"/>
              </w:rPr>
              <w:t xml:space="preserve">/admin</w:t>
            </w:r>
          </w:p>
        </w:tc>
        <w:tc>
          <w:tcPr>
            <w:tcW w:type="dxa" w:w="2600"/>
            <w:tcMar>
              <w:top w:type="dxa" w:w="60"/>
              <w:left w:type="dxa" w:w="100"/>
              <w:bottom w:type="dxa" w:w="60"/>
              <w:right w:type="dxa" w:w="100"/>
            </w:tcMar>
          </w:tcPr>
          <w:p>
            <w:r>
              <w:rPr>
                <w:sz w:val="19"/>
                <w:szCs w:val="19"/>
              </w:rPr>
              <w:t xml:space="preserve">Faculty-wide administrator</w:t>
            </w:r>
          </w:p>
        </w:tc>
        <w:tc>
          <w:tcPr>
            <w:tcW w:type="dxa" w:w="3600"/>
            <w:tcMar>
              <w:top w:type="dxa" w:w="60"/>
              <w:left w:type="dxa" w:w="100"/>
              <w:bottom w:type="dxa" w:w="60"/>
              <w:right w:type="dxa" w:w="100"/>
            </w:tcMar>
          </w:tcPr>
          <w:p>
            <w:r>
              <w:rPr>
                <w:sz w:val="19"/>
                <w:szCs w:val="19"/>
              </w:rPr>
              <w:t xml:space="preserve">A row in admins with role = super_admin</w:t>
            </w:r>
          </w:p>
        </w:tc>
      </w:tr>
    </w:tbl>
    <w:p>
      <w:pPr>
        <w:spacing w:after="120"/>
      </w:pPr>
      <w:r>
        <w:t xml:space="preserve">A head of department is deliberately not a separate account type. It is a lecturer plus an appointment, so the same portal simply grows extra items — and the day the appointment ends, they disappear again without anyone editing an account.</w:t>
      </w:r>
    </w:p>
    <w:p>
      <w:r>
        <w:br w:type="page"/>
      </w:r>
    </w:p>
    <w:p>
      <w:pPr>
        <w:pStyle w:val="Heading1"/>
        <w:spacing w:after="160" w:before="360"/>
      </w:pPr>
      <w:r>
        <w:t xml:space="preserve">2. Student</w:t>
      </w:r>
    </w:p>
    <w:p>
      <w:pPr>
        <w:spacing w:after="120"/>
      </w:pPr>
      <w:r>
        <w:t xml:space="preserve">Portal: /app. A student sees their own record and nobody else's; this is enforced by the database, not by the pages.</w:t>
      </w:r>
    </w:p>
    <w:p>
      <w:pPr>
        <w:pStyle w:val="Heading2"/>
        <w:spacing w:after="120" w:before="280"/>
      </w:pPr>
      <w:r>
        <w:t xml:space="preserve">2.1 Dashboard</w:t>
      </w:r>
    </w:p>
    <w:p>
      <w:pPr>
        <w:pStyle w:val="ListParagraph"/>
        <w:numPr>
          <w:ilvl w:val="0"/>
          <w:numId w:val="2"/>
        </w:numPr>
        <w:spacing w:after="60"/>
      </w:pPr>
      <w:r>
        <w:t xml:space="preserve">Current CGPA, courses enrolled this semester, average attendance and credits completed</w:t>
      </w:r>
    </w:p>
    <w:p>
      <w:pPr>
        <w:pStyle w:val="ListParagraph"/>
        <w:numPr>
          <w:ilvl w:val="0"/>
          <w:numId w:val="2"/>
        </w:numPr>
        <w:spacing w:after="60"/>
      </w:pPr>
      <w:r>
        <w:t xml:space="preserve">What needs attention, before the student asks: attendance at or near the minimum, a semester GPA that has dropped, a medical certificate close to its deadline, an open enrolment window, and modules still owed</w:t>
      </w:r>
    </w:p>
    <w:p>
      <w:pPr>
        <w:pStyle w:val="ListParagraph"/>
        <w:numPr>
          <w:ilvl w:val="0"/>
          <w:numId w:val="2"/>
        </w:numPr>
        <w:spacing w:after="60"/>
      </w:pPr>
      <w:r>
        <w:t xml:space="preserve">GPA trend chart and attendance by course against the required threshold</w:t>
      </w:r>
    </w:p>
    <w:p>
      <w:pPr>
        <w:pStyle w:val="ListParagraph"/>
        <w:numPr>
          <w:ilvl w:val="0"/>
          <w:numId w:val="2"/>
        </w:numPr>
        <w:spacing w:after="60"/>
      </w:pPr>
      <w:r>
        <w:t xml:space="preserve">The latest notices addressed to the student</w:t>
      </w:r>
    </w:p>
    <w:p>
      <w:pPr>
        <w:pStyle w:val="Heading2"/>
        <w:spacing w:after="120" w:before="280"/>
      </w:pPr>
      <w:r>
        <w:t xml:space="preserve">2.2 Courses</w:t>
      </w:r>
    </w:p>
    <w:p>
      <w:pPr>
        <w:pStyle w:val="ListParagraph"/>
        <w:numPr>
          <w:ilvl w:val="0"/>
          <w:numId w:val="2"/>
        </w:numPr>
        <w:spacing w:after="60"/>
      </w:pPr>
      <w:r>
        <w:t xml:space="preserve">Every course on the student's curriculum as a compact one-line list</w:t>
      </w:r>
    </w:p>
    <w:p>
      <w:pPr>
        <w:pStyle w:val="ListParagraph"/>
        <w:numPr>
          <w:ilvl w:val="0"/>
          <w:numId w:val="2"/>
        </w:numPr>
        <w:spacing w:after="60"/>
      </w:pPr>
      <w:r>
        <w:t xml:space="preserve">Course code, title, credits, semester, the minor stream if any, and current status</w:t>
      </w:r>
    </w:p>
    <w:p>
      <w:pPr>
        <w:pStyle w:val="ListParagraph"/>
        <w:numPr>
          <w:ilvl w:val="0"/>
          <w:numId w:val="2"/>
        </w:numPr>
        <w:spacing w:after="60"/>
      </w:pPr>
      <w:r>
        <w:t xml:space="preserve">Filtering by semester and by status</w:t>
      </w:r>
    </w:p>
    <w:p>
      <w:pPr>
        <w:pStyle w:val="Heading2"/>
        <w:spacing w:after="120" w:before="280"/>
      </w:pPr>
      <w:r>
        <w:t xml:space="preserve">2.3 Attendance</w:t>
      </w:r>
    </w:p>
    <w:p>
      <w:pPr>
        <w:pStyle w:val="ListParagraph"/>
        <w:numPr>
          <w:ilvl w:val="0"/>
          <w:numId w:val="2"/>
        </w:numPr>
        <w:spacing w:after="60"/>
      </w:pPr>
      <w:r>
        <w:t xml:space="preserve">Attendance tab — every course at once, with the percentage against the 80% requirement, a warning when a course falls below it, and how many more absences it can take</w:t>
      </w:r>
    </w:p>
    <w:p>
      <w:pPr>
        <w:pStyle w:val="ListParagraph"/>
        <w:numPr>
          <w:ilvl w:val="0"/>
          <w:numId w:val="2"/>
        </w:numPr>
        <w:spacing w:after="60"/>
      </w:pPr>
      <w:r>
        <w:t xml:space="preserve">Calendar View tab — one course at a time, showing exactly which lectures were attended, missed or excused</w:t>
      </w:r>
    </w:p>
    <w:p>
      <w:pPr>
        <w:pStyle w:val="ListParagraph"/>
        <w:numPr>
          <w:ilvl w:val="0"/>
          <w:numId w:val="2"/>
        </w:numPr>
        <w:spacing w:after="60"/>
      </w:pPr>
      <w:r>
        <w:t xml:space="preserve">Sign in to a lecture by scanning the QR code on the projector or typing its six digits, and answer a presence check when the lecturer sends one</w:t>
      </w:r>
    </w:p>
    <w:p>
      <w:pPr>
        <w:pStyle w:val="ListParagraph"/>
        <w:numPr>
          <w:ilvl w:val="0"/>
          <w:numId w:val="2"/>
        </w:numPr>
        <w:spacing w:after="60"/>
      </w:pPr>
      <w:r>
        <w:t xml:space="preserve">A repeated course is counted per delivery: each attempt has its own register, and the one being sat now decides eligibility</w:t>
      </w:r>
    </w:p>
    <w:p>
      <w:pPr>
        <w:pStyle w:val="Heading2"/>
        <w:spacing w:after="120" w:before="280"/>
      </w:pPr>
      <w:r>
        <w:t xml:space="preserve">2.4 Results</w:t>
      </w:r>
    </w:p>
    <w:p>
      <w:pPr>
        <w:pStyle w:val="ListParagraph"/>
        <w:numPr>
          <w:ilvl w:val="0"/>
          <w:numId w:val="2"/>
        </w:numPr>
        <w:spacing w:after="60"/>
      </w:pPr>
      <w:r>
        <w:t xml:space="preserve">Published results by semester, with grade, grade point value and credits</w:t>
      </w:r>
    </w:p>
    <w:p>
      <w:pPr>
        <w:pStyle w:val="ListParagraph"/>
        <w:numPr>
          <w:ilvl w:val="0"/>
          <w:numId w:val="2"/>
        </w:numPr>
        <w:spacing w:after="60"/>
      </w:pPr>
      <w:r>
        <w:t xml:space="preserve">Semester GPA and cumulative GPA, computed from the grade points recorded with each result. A course sat twice counts once — the attempt that stands</w:t>
      </w:r>
    </w:p>
    <w:p>
      <w:pPr>
        <w:pStyle w:val="ListParagraph"/>
        <w:numPr>
          <w:ilvl w:val="0"/>
          <w:numId w:val="2"/>
        </w:numPr>
        <w:spacing w:after="60"/>
      </w:pPr>
      <w:r>
        <w:t xml:space="preserve">Grade distribution chart ordered A+, A, A-, B+, B, B-, C+, C … rather than alphabetically</w:t>
      </w:r>
    </w:p>
    <w:p>
      <w:pPr>
        <w:pStyle w:val="ListParagraph"/>
        <w:numPr>
          <w:ilvl w:val="0"/>
          <w:numId w:val="2"/>
        </w:numPr>
        <w:spacing w:after="60"/>
      </w:pPr>
      <w:r>
        <w:t xml:space="preserve">Mid-semester and continuous-assessment marks are shown; the end-semester examination mark is not — see section 7.2</w:t>
      </w:r>
    </w:p>
    <w:p>
      <w:pPr>
        <w:pStyle w:val="ListParagraph"/>
        <w:numPr>
          <w:ilvl w:val="0"/>
          <w:numId w:val="2"/>
        </w:numPr>
        <w:spacing w:after="60"/>
      </w:pPr>
      <w:r>
        <w:t xml:space="preserve">The official published result sheets (PDF) are on the notice board under Results</w:t>
      </w:r>
    </w:p>
    <w:p>
      <w:pPr>
        <w:pStyle w:val="Heading2"/>
        <w:spacing w:after="120" w:before="280"/>
      </w:pPr>
      <w:r>
        <w:t xml:space="preserve">2.5 Enrolment</w:t>
      </w:r>
    </w:p>
    <w:p>
      <w:pPr>
        <w:pStyle w:val="ListParagraph"/>
        <w:numPr>
          <w:ilvl w:val="0"/>
          <w:numId w:val="2"/>
        </w:numPr>
        <w:spacing w:after="60"/>
      </w:pPr>
      <w:r>
        <w:t xml:space="preserve">Enrol while an enrolment window is open for the student's batch</w:t>
      </w:r>
    </w:p>
    <w:p>
      <w:pPr>
        <w:pStyle w:val="ListParagraph"/>
        <w:numPr>
          <w:ilvl w:val="0"/>
          <w:numId w:val="2"/>
        </w:numPr>
        <w:spacing w:after="60"/>
      </w:pPr>
      <w:r>
        <w:t xml:space="preserve">The semester is shown the way the Faculty Handbook lays it out: compulsory courses and elective baskets, each with the credits it needs, counting credits already earned</w:t>
      </w:r>
    </w:p>
    <w:p>
      <w:pPr>
        <w:pStyle w:val="ListParagraph"/>
        <w:numPr>
          <w:ilvl w:val="0"/>
          <w:numId w:val="2"/>
        </w:numPr>
        <w:spacing w:after="60"/>
      </w:pPr>
      <w:r>
        <w:t xml:space="preserve">Outstanding modules are listed separately by kind — R (re-sit the exam), F (repeat the course) and L (after an approved medical) — and are usually sat with a later batch</w:t>
      </w:r>
    </w:p>
    <w:p>
      <w:pPr>
        <w:pStyle w:val="ListParagraph"/>
        <w:numPr>
          <w:ilvl w:val="0"/>
          <w:numId w:val="2"/>
        </w:numPr>
        <w:spacing w:after="60"/>
      </w:pPr>
      <w:r>
        <w:t xml:space="preserve">A student can change their mind while the window is open, but not once a mark has been recorded against that sitting</w:t>
      </w:r>
    </w:p>
    <w:p>
      <w:pPr>
        <w:pStyle w:val="Heading2"/>
        <w:spacing w:after="120" w:before="280"/>
      </w:pPr>
      <w:r>
        <w:t xml:space="preserve">2.6 Medical Certificates</w:t>
      </w:r>
    </w:p>
    <w:p>
      <w:pPr>
        <w:pStyle w:val="ListParagraph"/>
        <w:numPr>
          <w:ilvl w:val="0"/>
          <w:numId w:val="2"/>
        </w:numPr>
        <w:spacing w:after="60"/>
      </w:pPr>
      <w:r>
        <w:t xml:space="preserve">Submit a medical, bereavement or other request for a date or a date range, with one or more certificate files, within 14 days</w:t>
      </w:r>
    </w:p>
    <w:p>
      <w:pPr>
        <w:pStyle w:val="ListParagraph"/>
        <w:numPr>
          <w:ilvl w:val="0"/>
          <w:numId w:val="2"/>
        </w:numPr>
        <w:spacing w:after="60"/>
      </w:pPr>
      <w:r>
        <w:t xml:space="preserve">Select which courses the request covers — each is reviewed independently by the department that owns it</w:t>
      </w:r>
    </w:p>
    <w:p>
      <w:pPr>
        <w:pStyle w:val="ListParagraph"/>
        <w:numPr>
          <w:ilvl w:val="0"/>
          <w:numId w:val="2"/>
        </w:numPr>
        <w:spacing w:after="60"/>
      </w:pPr>
      <w:r>
        <w:t xml:space="preserve">Track the outcome per course; an approved item automatically excuses the matching absent attendance records</w:t>
      </w:r>
    </w:p>
    <w:p>
      <w:pPr>
        <w:pStyle w:val="Heading2"/>
        <w:spacing w:after="120" w:before="280"/>
      </w:pPr>
      <w:r>
        <w:t xml:space="preserve">2.7 Course Feedback</w:t>
      </w:r>
    </w:p>
    <w:p>
      <w:pPr>
        <w:spacing w:after="120"/>
      </w:pPr>
      <w:r>
        <w:t xml:space="preserve">This follows the department's own CO Course Feedback portal, in three steps.</w:t>
      </w:r>
    </w:p>
    <w:p>
      <w:pPr>
        <w:pStyle w:val="ListParagraph"/>
        <w:numPr>
          <w:ilvl w:val="0"/>
          <w:numId w:val="2"/>
        </w:numPr>
        <w:spacing w:after="60"/>
      </w:pPr>
      <w:r>
        <w:t xml:space="preserve">Step 1 — pick a semester. A semester with forms waiting shows how many are open; a finished one says "All done".</w:t>
      </w:r>
    </w:p>
    <w:p>
      <w:pPr>
        <w:pStyle w:val="ListParagraph"/>
        <w:numPr>
          <w:ilvl w:val="0"/>
          <w:numId w:val="2"/>
        </w:numPr>
        <w:spacing w:after="60"/>
      </w:pPr>
      <w:r>
        <w:t xml:space="preserve">Step 2 — pick a course.</w:t>
      </w:r>
    </w:p>
    <w:p>
      <w:pPr>
        <w:pStyle w:val="ListParagraph"/>
        <w:numPr>
          <w:ilvl w:val="0"/>
          <w:numId w:val="2"/>
        </w:numPr>
        <w:spacing w:after="60"/>
      </w:pPr>
      <w:r>
        <w:t xml:space="preserve">Step 3 — pick Mid Semester or End Semester. A course can be open for both rounds at once, which is why the round is a separate choice.</w:t>
      </w:r>
    </w:p>
    <w:p>
      <w:pPr>
        <w:spacing w:after="120"/>
      </w:pPr>
      <w:r>
        <w:t xml:space="preserve">The form starts from the faculty's CO Course Feedback form. Before a round opens, the lecturers of each course may add questions of their own, so two courses in the same round can ask different things.</w:t>
      </w:r>
    </w:p>
    <w:p>
      <w:pPr>
        <w:pStyle w:val="ListParagraph"/>
        <w:numPr>
          <w:ilvl w:val="0"/>
          <w:numId w:val="2"/>
        </w:numPr>
        <w:spacing w:after="60"/>
      </w:pPr>
      <w:r>
        <w:t xml:space="preserve">Rating statements are shown as a grid with the scale stated once — Strongly Agree to Strongly Disagree</w:t>
      </w:r>
    </w:p>
    <w:p>
      <w:pPr>
        <w:pStyle w:val="ListParagraph"/>
        <w:numPr>
          <w:ilvl w:val="0"/>
          <w:numId w:val="2"/>
        </w:numPr>
        <w:spacing w:after="60"/>
      </w:pPr>
      <w:r>
        <w:t xml:space="preserve">The student never types a lecturer's name. Every lecturer assigned to that delivery is listed and rated separately</w:t>
      </w:r>
    </w:p>
    <w:p>
      <w:pPr>
        <w:pStyle w:val="ListParagraph"/>
        <w:numPr>
          <w:ilvl w:val="0"/>
          <w:numId w:val="2"/>
        </w:numPr>
        <w:spacing w:after="60"/>
      </w:pPr>
      <w:r>
        <w:t xml:space="preserve">A draft can be saved and finished later; responses are recorded without a name</w:t>
      </w:r>
    </w:p>
    <w:p>
      <w:pPr>
        <w:pStyle w:val="Heading2"/>
        <w:spacing w:after="120" w:before="280"/>
      </w:pPr>
      <w:r>
        <w:t xml:space="preserve">2.8 Mentor</w:t>
      </w:r>
    </w:p>
    <w:p>
      <w:pPr>
        <w:pStyle w:val="ListParagraph"/>
        <w:numPr>
          <w:ilvl w:val="0"/>
          <w:numId w:val="2"/>
        </w:numPr>
        <w:spacing w:after="60"/>
      </w:pPr>
      <w:r>
        <w:t xml:space="preserve">The lecturer assigned as their academic mentor, with contact details</w:t>
      </w:r>
    </w:p>
    <w:p>
      <w:pPr>
        <w:pStyle w:val="ListParagraph"/>
        <w:numPr>
          <w:ilvl w:val="0"/>
          <w:numId w:val="2"/>
        </w:numPr>
        <w:spacing w:after="60"/>
      </w:pPr>
      <w:r>
        <w:t xml:space="preserve">A private conversation with the mentor that updates live, with file attachments</w:t>
      </w:r>
    </w:p>
    <w:p>
      <w:pPr>
        <w:pStyle w:val="ListParagraph"/>
        <w:numPr>
          <w:ilvl w:val="0"/>
          <w:numId w:val="2"/>
        </w:numPr>
        <w:spacing w:after="60"/>
      </w:pPr>
      <w:r>
        <w:t xml:space="preserve">An unread badge when the mentor writes. The mentor's private notes are never visible to the student</w:t>
      </w:r>
    </w:p>
    <w:p>
      <w:pPr>
        <w:pStyle w:val="Heading2"/>
        <w:spacing w:after="120" w:before="280"/>
      </w:pPr>
      <w:r>
        <w:t xml:space="preserve">2.9 Notices and notifications</w:t>
      </w:r>
    </w:p>
    <w:p>
      <w:pPr>
        <w:pStyle w:val="ListParagraph"/>
        <w:numPr>
          <w:ilvl w:val="0"/>
          <w:numId w:val="2"/>
        </w:numPr>
        <w:spacing w:after="60"/>
      </w:pPr>
      <w:r>
        <w:t xml:space="preserve">Notices — the faculty notice board: "For you" first (their department, batch and courses), or all notices, with search, category filters and attachments to preview or download</w:t>
      </w:r>
    </w:p>
    <w:p>
      <w:pPr>
        <w:pStyle w:val="ListParagraph"/>
        <w:numPr>
          <w:ilvl w:val="0"/>
          <w:numId w:val="2"/>
        </w:numPr>
        <w:spacing w:after="60"/>
      </w:pPr>
      <w:r>
        <w:t xml:space="preserve">Notifications — a record of what changed for them: a result published, a register opened, a medical certificate reviewed, a mentor message, an enrolment window opened</w:t>
      </w:r>
    </w:p>
    <w:p>
      <w:pPr>
        <w:pStyle w:val="Heading2"/>
        <w:spacing w:after="120" w:before="280"/>
      </w:pPr>
      <w:r>
        <w:t xml:space="preserve">2.10 Graduation Planner and AI Assistant</w:t>
      </w:r>
    </w:p>
    <w:p>
      <w:pPr>
        <w:pStyle w:val="ListParagraph"/>
        <w:numPr>
          <w:ilvl w:val="0"/>
          <w:numId w:val="2"/>
        </w:numPr>
        <w:spacing w:after="60"/>
      </w:pPr>
      <w:r>
        <w:t xml:space="preserve">Graduation Planner — Current Standing shows credits and baskets still owed and the average needed for each class of honours; the What-If Simulator tries hypothetical grades</w:t>
      </w:r>
    </w:p>
    <w:p>
      <w:pPr>
        <w:pStyle w:val="ListParagraph"/>
        <w:numPr>
          <w:ilvl w:val="0"/>
          <w:numId w:val="2"/>
        </w:numPr>
        <w:spacing w:after="60"/>
      </w:pPr>
      <w:r>
        <w:t xml:space="preserve">AI Assistant — answers questions about the student's own record and about the Faculty Handbook. It calls thirteen database tools with the student's own permissions and cites the Handbook by page (see the separate AI Assistant guide)</w:t>
      </w:r>
    </w:p>
    <w:p>
      <w:r>
        <w:br w:type="page"/>
      </w:r>
    </w:p>
    <w:p>
      <w:pPr>
        <w:pStyle w:val="Heading1"/>
        <w:spacing w:after="160" w:before="360"/>
      </w:pPr>
      <w:r>
        <w:t xml:space="preserve">3. Lecturer</w:t>
      </w:r>
    </w:p>
    <w:p>
      <w:pPr>
        <w:spacing w:after="120"/>
      </w:pPr>
      <w:r>
        <w:t xml:space="preserve">Portal: /staff. A lecturer sees only the courses they are assigned to teach. Assignment is to a course offering — a specific delivery to a specific batch in a specific year — never to the catalogue course, so changing next year's teaching cannot rewrite who taught this year's.</w:t>
      </w:r>
    </w:p>
    <w:p>
      <w:pPr>
        <w:pStyle w:val="Heading2"/>
        <w:spacing w:after="120" w:before="280"/>
      </w:pPr>
      <w:r>
        <w:t xml:space="preserve">3.1 Dashboard</w:t>
      </w:r>
    </w:p>
    <w:p>
      <w:pPr>
        <w:pStyle w:val="ListParagraph"/>
        <w:numPr>
          <w:ilvl w:val="0"/>
          <w:numId w:val="2"/>
        </w:numPr>
        <w:spacing w:after="60"/>
      </w:pPr>
      <w:r>
        <w:t xml:space="preserve">Teaching now, students taught, sheets in review and courses with no marks yet</w:t>
      </w:r>
    </w:p>
    <w:p>
      <w:pPr>
        <w:pStyle w:val="ListParagraph"/>
        <w:numPr>
          <w:ilvl w:val="0"/>
          <w:numId w:val="2"/>
        </w:numPr>
        <w:spacing w:after="60"/>
      </w:pPr>
      <w:r>
        <w:t xml:space="preserve">Current teaching grouped by batch, with shortcuts to attendance and results</w:t>
      </w:r>
    </w:p>
    <w:p>
      <w:pPr>
        <w:pStyle w:val="Heading2"/>
        <w:spacing w:after="120" w:before="280"/>
      </w:pPr>
      <w:r>
        <w:t xml:space="preserve">3.2 My Courses</w:t>
      </w:r>
    </w:p>
    <w:p>
      <w:pPr>
        <w:pStyle w:val="ListParagraph"/>
        <w:numPr>
          <w:ilvl w:val="0"/>
          <w:numId w:val="2"/>
        </w:numPr>
        <w:spacing w:after="60"/>
      </w:pPr>
      <w:r>
        <w:t xml:space="preserve">Batch first: choosing a batch opens that batch's current semester, marked (Current), with earlier semesters still reachable for a repeat student or a late correction</w:t>
      </w:r>
    </w:p>
    <w:p>
      <w:pPr>
        <w:pStyle w:val="ListParagraph"/>
        <w:numPr>
          <w:ilvl w:val="0"/>
          <w:numId w:val="2"/>
        </w:numPr>
        <w:spacing w:after="60"/>
      </w:pPr>
      <w:r>
        <w:t xml:space="preserve">Each offering with its co-lecturers, enrolled count and the state of the marks</w:t>
      </w:r>
    </w:p>
    <w:p>
      <w:pPr>
        <w:pStyle w:val="Heading2"/>
        <w:spacing w:after="120" w:before="280"/>
      </w:pPr>
      <w:r>
        <w:t xml:space="preserve">3.3 Attendance</w:t>
      </w:r>
    </w:p>
    <w:p>
      <w:pPr>
        <w:pStyle w:val="ListParagraph"/>
        <w:numPr>
          <w:ilvl w:val="0"/>
          <w:numId w:val="2"/>
        </w:numPr>
        <w:spacing w:after="60"/>
      </w:pPr>
      <w:r>
        <w:t xml:space="preserve">Open a live register for a lecture: a QR code that changes every 10 seconds and six digits that change every 30, and optionally the lecture hall's location, so a check-in from far away is flagged for the lecturer</w:t>
      </w:r>
    </w:p>
    <w:p>
      <w:pPr>
        <w:pStyle w:val="ListParagraph"/>
        <w:numPr>
          <w:ilvl w:val="0"/>
          <w:numId w:val="2"/>
        </w:numPr>
        <w:spacing w:after="60"/>
      </w:pPr>
      <w:r>
        <w:t xml:space="preserve">Watch check-ins arrive, send a random presence check, then close the register — everyone signed in becomes Present, everyone else Absent</w:t>
      </w:r>
    </w:p>
    <w:p>
      <w:pPr>
        <w:pStyle w:val="ListParagraph"/>
        <w:numPr>
          <w:ilvl w:val="0"/>
          <w:numId w:val="2"/>
        </w:numPr>
        <w:spacing w:after="60"/>
      </w:pPr>
      <w:r>
        <w:t xml:space="preserve">Or mark present, absent or excused by hand for the whole roster on one screen</w:t>
      </w:r>
    </w:p>
    <w:p>
      <w:pPr>
        <w:pStyle w:val="ListParagraph"/>
        <w:numPr>
          <w:ilvl w:val="0"/>
          <w:numId w:val="2"/>
        </w:numPr>
        <w:spacing w:after="60"/>
      </w:pPr>
      <w:r>
        <w:t xml:space="preserve">It is the same register the department office marks: a mark made on either page appears on both</w:t>
      </w:r>
    </w:p>
    <w:p>
      <w:pPr>
        <w:pStyle w:val="ListParagraph"/>
        <w:numPr>
          <w:ilvl w:val="0"/>
          <w:numId w:val="2"/>
        </w:numPr>
        <w:spacing w:after="60"/>
      </w:pPr>
      <w:r>
        <w:t xml:space="preserve">One record per student per course per date is enforced by the database</w:t>
      </w:r>
    </w:p>
    <w:p>
      <w:pPr>
        <w:pStyle w:val="Heading2"/>
        <w:spacing w:after="120" w:before="280"/>
      </w:pPr>
      <w:r>
        <w:t xml:space="preserve">3.4 Results</w:t>
      </w:r>
    </w:p>
    <w:p>
      <w:pPr>
        <w:pStyle w:val="ListParagraph"/>
        <w:numPr>
          <w:ilvl w:val="0"/>
          <w:numId w:val="2"/>
        </w:numPr>
        <w:spacing w:after="60"/>
      </w:pPr>
      <w:r>
        <w:t xml:space="preserve">Enter the mid-semester and continuous-assessment marks and choose the grade the examiners awarded; the grade point is derived by the database and a grade off the faculty scale is refused</w:t>
      </w:r>
    </w:p>
    <w:p>
      <w:pPr>
        <w:pStyle w:val="ListParagraph"/>
        <w:numPr>
          <w:ilvl w:val="0"/>
          <w:numId w:val="2"/>
        </w:numPr>
        <w:spacing w:after="60"/>
      </w:pPr>
      <w:r>
        <w:t xml:space="preserve">Or import a sheet from an Excel workbook</w:t>
      </w:r>
    </w:p>
    <w:p>
      <w:pPr>
        <w:pStyle w:val="ListParagraph"/>
        <w:numPr>
          <w:ilvl w:val="0"/>
          <w:numId w:val="2"/>
        </w:numPr>
        <w:spacing w:after="60"/>
      </w:pPr>
      <w:r>
        <w:t xml:space="preserve">Save as draft, then submit the sheet for the department to review</w:t>
      </w:r>
    </w:p>
    <w:p>
      <w:pPr>
        <w:pStyle w:val="ListParagraph"/>
        <w:numPr>
          <w:ilvl w:val="0"/>
          <w:numId w:val="2"/>
        </w:numPr>
        <w:spacing w:after="60"/>
      </w:pPr>
      <w:r>
        <w:t xml:space="preserve">If the department returns a sheet for correction, the sidebar shows a badge on Results and the sheet becomes editable again</w:t>
      </w:r>
    </w:p>
    <w:p>
      <w:pPr>
        <w:pStyle w:val="ListParagraph"/>
        <w:numPr>
          <w:ilvl w:val="0"/>
          <w:numId w:val="2"/>
        </w:numPr>
        <w:spacing w:after="60"/>
      </w:pPr>
      <w:r>
        <w:t xml:space="preserve">Publishing is not a lecturer action — it belongs to the department</w:t>
      </w:r>
    </w:p>
    <w:p>
      <w:pPr>
        <w:pStyle w:val="Heading2"/>
        <w:spacing w:after="120" w:before="280"/>
      </w:pPr>
      <w:r>
        <w:t xml:space="preserve">3.5 Feedback</w:t>
      </w:r>
    </w:p>
    <w:p>
      <w:pPr>
        <w:pStyle w:val="ListParagraph"/>
        <w:numPr>
          <w:ilvl w:val="0"/>
          <w:numId w:val="2"/>
        </w:numPr>
        <w:spacing w:after="60"/>
      </w:pPr>
      <w:r>
        <w:t xml:space="preserve">Organised by round — Open feedback and Closed feedback — and inside each round, only the courses this lecturer teaches</w:t>
      </w:r>
    </w:p>
    <w:p>
      <w:pPr>
        <w:pStyle w:val="ListParagraph"/>
        <w:numPr>
          <w:ilvl w:val="0"/>
          <w:numId w:val="2"/>
        </w:numPr>
        <w:spacing w:after="60"/>
      </w:pPr>
      <w:r>
        <w:t xml:space="preserve">Results appear as students answer once the round is open, provided the minimum number of responses exists; below it, only the response count is shown</w:t>
      </w:r>
    </w:p>
    <w:p>
      <w:pPr>
        <w:pStyle w:val="ListParagraph"/>
        <w:numPr>
          <w:ilvl w:val="0"/>
          <w:numId w:val="2"/>
        </w:numPr>
        <w:spacing w:after="60"/>
      </w:pPr>
      <w:r>
        <w:t xml:space="preserve">Lecturer-targeted questions are filtered to that lecturer — on a course taught by three people, each sees their own ratings and nobody else's</w:t>
      </w:r>
    </w:p>
    <w:p>
      <w:pPr>
        <w:pStyle w:val="ListParagraph"/>
        <w:numPr>
          <w:ilvl w:val="0"/>
          <w:numId w:val="2"/>
        </w:numPr>
        <w:spacing w:after="60"/>
      </w:pPr>
      <w:r>
        <w:t xml:space="preserve">Written comments carry no student identity; a course report can be exported to PDF</w:t>
      </w:r>
    </w:p>
    <w:p>
      <w:pPr>
        <w:pStyle w:val="Heading2"/>
        <w:spacing w:after="120" w:before="280"/>
      </w:pPr>
      <w:r>
        <w:t xml:space="preserve">3.6 Shaping a course's form</w:t>
      </w:r>
    </w:p>
    <w:p>
      <w:pPr>
        <w:spacing w:after="120"/>
      </w:pPr>
      <w:r>
        <w:t xml:space="preserve">While a round is still a draft, everyone teaching a course in it — and the sitting head of department — may shape that course's form.</w:t>
      </w:r>
    </w:p>
    <w:p>
      <w:pPr>
        <w:pStyle w:val="ListParagraph"/>
        <w:numPr>
          <w:ilvl w:val="0"/>
          <w:numId w:val="2"/>
        </w:numPr>
        <w:spacing w:after="60"/>
      </w:pPr>
      <w:r>
        <w:t xml:space="preserve">Add, edit, reorder and remove questions, and name, describe and reorder sections, in the order a student will meet them</w:t>
      </w:r>
    </w:p>
    <w:p>
      <w:pPr>
        <w:pStyle w:val="ListParagraph"/>
        <w:numPr>
          <w:ilvl w:val="0"/>
          <w:numId w:val="2"/>
        </w:numPr>
        <w:spacing w:after="60"/>
      </w:pPr>
      <w:r>
        <w:t xml:space="preserve">The first edit gives the course its own copy of the round's template, so one lecturer's change never reaches another course; the department's own questions stay fixed</w:t>
      </w:r>
    </w:p>
    <w:p>
      <w:pPr>
        <w:pStyle w:val="ListParagraph"/>
        <w:numPr>
          <w:ilvl w:val="0"/>
          <w:numId w:val="2"/>
        </w:numPr>
        <w:spacing w:after="60"/>
      </w:pPr>
      <w:r>
        <w:t xml:space="preserve">Question types: rating, Yes/No, choose one, choose several, short answer, long answer</w:t>
      </w:r>
    </w:p>
    <w:p>
      <w:pPr>
        <w:pStyle w:val="ListParagraph"/>
        <w:numPr>
          <w:ilvl w:val="0"/>
          <w:numId w:val="2"/>
        </w:numPr>
        <w:spacing w:after="60"/>
      </w:pPr>
      <w:r>
        <w:t xml:space="preserve">A question added after students have already answered cannot be made compulsory</w:t>
      </w:r>
    </w:p>
    <w:p>
      <w:pPr>
        <w:pStyle w:val="Heading2"/>
        <w:spacing w:after="120" w:before="280"/>
      </w:pPr>
      <w:r>
        <w:t xml:space="preserve">3.7 Requesting a feedback round</w:t>
      </w:r>
    </w:p>
    <w:p>
      <w:pPr>
        <w:pStyle w:val="ListParagraph"/>
        <w:numPr>
          <w:ilvl w:val="0"/>
          <w:numId w:val="2"/>
        </w:numPr>
        <w:spacing w:after="60"/>
      </w:pPr>
      <w:r>
        <w:t xml:space="preserve">Request a round for courses they teach: pick the cohort (its current semester is marked), tick the courses, choose questions from the bank (all ticked to start with) and set the window</w:t>
      </w:r>
    </w:p>
    <w:p>
      <w:pPr>
        <w:pStyle w:val="ListParagraph"/>
        <w:numPr>
          <w:ilvl w:val="0"/>
          <w:numId w:val="2"/>
        </w:numPr>
        <w:spacing w:after="60"/>
      </w:pPr>
      <w:r>
        <w:t xml:space="preserve">The request goes to the department admin. Nothing reaches a student until it is approved</w:t>
      </w:r>
    </w:p>
    <w:p>
      <w:pPr>
        <w:pStyle w:val="ListParagraph"/>
        <w:numPr>
          <w:ilvl w:val="0"/>
          <w:numId w:val="2"/>
        </w:numPr>
        <w:spacing w:after="60"/>
      </w:pPr>
      <w:r>
        <w:t xml:space="preserve">If it is rejected, the reason is shown and the form can be revised and sent again; a request not yet approved can be withdrawn</w:t>
      </w:r>
    </w:p>
    <w:p>
      <w:pPr>
        <w:pStyle w:val="ListParagraph"/>
        <w:numPr>
          <w:ilvl w:val="0"/>
          <w:numId w:val="2"/>
        </w:numPr>
        <w:spacing w:after="60"/>
      </w:pPr>
      <w:r>
        <w:t xml:space="preserve">Once approved, the lecturer can open it to students and close it when done</w:t>
      </w:r>
    </w:p>
    <w:p>
      <w:pPr>
        <w:pStyle w:val="Heading2"/>
        <w:spacing w:after="120" w:before="280"/>
      </w:pPr>
      <w:r>
        <w:t xml:space="preserve">3.8 My Mentees</w:t>
      </w:r>
    </w:p>
    <w:p>
      <w:pPr>
        <w:pStyle w:val="ListParagraph"/>
        <w:numPr>
          <w:ilvl w:val="0"/>
          <w:numId w:val="2"/>
        </w:numPr>
        <w:spacing w:after="60"/>
      </w:pPr>
      <w:r>
        <w:t xml:space="preserve">Every student the lecturer mentors, with CGPA, credits earned, attendance, outstanding modules and a risk band (needs attention, at risk)</w:t>
      </w:r>
    </w:p>
    <w:p>
      <w:pPr>
        <w:pStyle w:val="ListParagraph"/>
        <w:numPr>
          <w:ilvl w:val="0"/>
          <w:numId w:val="2"/>
        </w:numPr>
        <w:spacing w:after="60"/>
      </w:pPr>
      <w:r>
        <w:t xml:space="preserve">A private conversation with each mentee, live, with attachments</w:t>
      </w:r>
    </w:p>
    <w:p>
      <w:pPr>
        <w:pStyle w:val="ListParagraph"/>
        <w:numPr>
          <w:ilvl w:val="0"/>
          <w:numId w:val="2"/>
        </w:numPr>
        <w:spacing w:after="60"/>
      </w:pPr>
      <w:r>
        <w:t xml:space="preserve">Private notes about a mentee, readable only by the mentor who wrote them</w:t>
      </w:r>
    </w:p>
    <w:p>
      <w:pPr>
        <w:pStyle w:val="Heading2"/>
        <w:spacing w:after="120" w:before="280"/>
      </w:pPr>
      <w:r>
        <w:t xml:space="preserve">3.9 Notices</w:t>
      </w:r>
    </w:p>
    <w:p>
      <w:pPr>
        <w:pStyle w:val="ListParagraph"/>
        <w:numPr>
          <w:ilvl w:val="0"/>
          <w:numId w:val="2"/>
        </w:numPr>
        <w:spacing w:after="60"/>
      </w:pPr>
      <w:r>
        <w:t xml:space="preserve">Publish notices for the courses they teach, with attachments. Some categories are reserved for other desks — a lecturer may post a lab schedule for their class, never a faculty examination timetable</w:t>
      </w:r>
    </w:p>
    <w:p>
      <w:r>
        <w:br w:type="page"/>
      </w:r>
    </w:p>
    <w:p>
      <w:pPr>
        <w:pStyle w:val="Heading1"/>
        <w:spacing w:after="160" w:before="360"/>
      </w:pPr>
      <w:r>
        <w:t xml:space="preserve">4. Head of Department</w:t>
      </w:r>
    </w:p>
    <w:p>
      <w:pPr>
        <w:spacing w:after="120"/>
      </w:pPr>
      <w:r>
        <w:t xml:space="preserve">Portal: /staff. A head of department has everything a lecturer has, plus department-wide oversight. There is one head per department at a time, and a head cannot see or act on another department.</w:t>
      </w:r>
    </w:p>
    <w:p>
      <w:pPr>
        <w:pStyle w:val="Heading2"/>
        <w:spacing w:after="120" w:before="280"/>
      </w:pPr>
      <w:r>
        <w:t xml:space="preserve">4.1 Course Assignments</w:t>
      </w:r>
    </w:p>
    <w:p>
      <w:pPr>
        <w:pStyle w:val="ListParagraph"/>
        <w:numPr>
          <w:ilvl w:val="0"/>
          <w:numId w:val="2"/>
        </w:numPr>
        <w:spacing w:after="60"/>
      </w:pPr>
      <w:r>
        <w:t xml:space="preserve">Assign lecturers to course offerings in their department, with each batch's current semester marked</w:t>
      </w:r>
    </w:p>
    <w:p>
      <w:pPr>
        <w:pStyle w:val="ListParagraph"/>
        <w:numPr>
          <w:ilvl w:val="0"/>
          <w:numId w:val="2"/>
        </w:numPr>
        <w:spacing w:after="60"/>
      </w:pPr>
      <w:r>
        <w:t xml:space="preserve">Set who is the course coordinator — one per offering</w:t>
      </w:r>
    </w:p>
    <w:p>
      <w:pPr>
        <w:pStyle w:val="ListParagraph"/>
        <w:numPr>
          <w:ilvl w:val="0"/>
          <w:numId w:val="2"/>
        </w:numPr>
        <w:spacing w:after="60"/>
      </w:pPr>
      <w:r>
        <w:t xml:space="preserve">End an assignment; the record is kept and marked inactive so the teaching history behind past results and feedback stays intact</w:t>
      </w:r>
    </w:p>
    <w:p>
      <w:pPr>
        <w:pStyle w:val="Heading2"/>
        <w:spacing w:after="120" w:before="280"/>
      </w:pPr>
      <w:r>
        <w:t xml:space="preserve">4.2 Mentor Allocation</w:t>
      </w:r>
    </w:p>
    <w:p>
      <w:pPr>
        <w:pStyle w:val="ListParagraph"/>
        <w:numPr>
          <w:ilvl w:val="0"/>
          <w:numId w:val="2"/>
        </w:numPr>
        <w:spacing w:after="60"/>
      </w:pPr>
      <w:r>
        <w:t xml:space="preserve">Give every student in the department a mentor, see each lecturer's load and who is still without one</w:t>
      </w:r>
    </w:p>
    <w:p>
      <w:pPr>
        <w:pStyle w:val="ListParagraph"/>
        <w:numPr>
          <w:ilvl w:val="0"/>
          <w:numId w:val="2"/>
        </w:numPr>
        <w:spacing w:after="60"/>
      </w:pPr>
      <w:r>
        <w:t xml:space="preserve">Reassign or end a mentoring pair; the history is kept and a new pair starts a new conversation</w:t>
      </w:r>
    </w:p>
    <w:p>
      <w:pPr>
        <w:pStyle w:val="ListParagraph"/>
        <w:numPr>
          <w:ilvl w:val="0"/>
          <w:numId w:val="2"/>
        </w:numPr>
        <w:spacing w:after="60"/>
      </w:pPr>
      <w:r>
        <w:t xml:space="preserve">The head sees who is assigned to whom, never the conversations</w:t>
      </w:r>
    </w:p>
    <w:p>
      <w:pPr>
        <w:pStyle w:val="Heading2"/>
        <w:spacing w:after="120" w:before="280"/>
      </w:pPr>
      <w:r>
        <w:t xml:space="preserve">4.3 Course Catalogue</w:t>
      </w:r>
    </w:p>
    <w:p>
      <w:pPr>
        <w:pStyle w:val="ListParagraph"/>
        <w:numPr>
          <w:ilvl w:val="0"/>
          <w:numId w:val="2"/>
        </w:numPr>
        <w:spacing w:after="60"/>
      </w:pPr>
      <w:r>
        <w:t xml:space="preserve">The department's courses and minors — the same screen the department office uses, opened on the head's own department</w:t>
      </w:r>
    </w:p>
    <w:p>
      <w:pPr>
        <w:pStyle w:val="ListParagraph"/>
        <w:numPr>
          <w:ilvl w:val="0"/>
          <w:numId w:val="2"/>
        </w:numPr>
        <w:spacing w:after="60"/>
      </w:pPr>
      <w:r>
        <w:t xml:space="preserve">Minor Specifications: create, rename and remove a minor stream, set its credits, and see the courses carrying it</w:t>
      </w:r>
    </w:p>
    <w:p>
      <w:pPr>
        <w:pStyle w:val="Heading2"/>
        <w:spacing w:after="120" w:before="280"/>
      </w:pPr>
      <w:r>
        <w:t xml:space="preserve">4.4 Enrolment</w:t>
      </w:r>
    </w:p>
    <w:p>
      <w:pPr>
        <w:pStyle w:val="ListParagraph"/>
        <w:numPr>
          <w:ilvl w:val="0"/>
          <w:numId w:val="2"/>
        </w:numPr>
        <w:spacing w:after="60"/>
      </w:pPr>
      <w:r>
        <w:t xml:space="preserve">A read-only view of the department's enrolment windows: batch by batch, course by course, and exactly who enrolled</w:t>
      </w:r>
    </w:p>
    <w:p>
      <w:pPr>
        <w:pStyle w:val="Heading2"/>
        <w:spacing w:after="120" w:before="280"/>
      </w:pPr>
      <w:r>
        <w:t xml:space="preserve">4.5 Results</w:t>
      </w:r>
    </w:p>
    <w:p>
      <w:pPr>
        <w:pStyle w:val="ListParagraph"/>
        <w:numPr>
          <w:ilvl w:val="0"/>
          <w:numId w:val="2"/>
        </w:numPr>
        <w:spacing w:after="60"/>
      </w:pPr>
      <w:r>
        <w:t xml:space="preserve">The database gives the head the same authority as the department admin to publish a submitted sheet or return it with a note. The staff portal has no screen for it yet, so in practice the department office does it</w:t>
      </w:r>
    </w:p>
    <w:p>
      <w:pPr>
        <w:pStyle w:val="Heading2"/>
        <w:spacing w:after="120" w:before="280"/>
      </w:pPr>
      <w:r>
        <w:t xml:space="preserve">4.6 Students and Department Staff</w:t>
      </w:r>
    </w:p>
    <w:p>
      <w:pPr>
        <w:pStyle w:val="ListParagraph"/>
        <w:numPr>
          <w:ilvl w:val="0"/>
          <w:numId w:val="2"/>
        </w:numPr>
        <w:spacing w:after="60"/>
      </w:pPr>
      <w:r>
        <w:t xml:space="preserve">Every student in the department, with index number, registration number, batch and CGPA; open any student for their full record, semester by semester</w:t>
      </w:r>
    </w:p>
    <w:p>
      <w:pPr>
        <w:pStyle w:val="ListParagraph"/>
        <w:numPr>
          <w:ilvl w:val="0"/>
          <w:numId w:val="2"/>
        </w:numPr>
        <w:spacing w:after="60"/>
      </w:pPr>
      <w:r>
        <w:t xml:space="preserve">The department's academic staff and what each of them teaches</w:t>
      </w:r>
    </w:p>
    <w:p>
      <w:pPr>
        <w:pStyle w:val="Heading2"/>
        <w:spacing w:after="120" w:before="280"/>
      </w:pPr>
      <w:r>
        <w:t xml:space="preserve">4.7 Feedback — Department tab</w:t>
      </w:r>
    </w:p>
    <w:p>
      <w:pPr>
        <w:spacing w:after="120"/>
      </w:pPr>
      <w:r>
        <w:t xml:space="preserve">A third tab appears on the Feedback page for a sitting head. It belongs to the appointment, not the role, so it disappears when the appointment ends.</w:t>
      </w:r>
    </w:p>
    <w:p>
      <w:pPr>
        <w:pStyle w:val="ListParagraph"/>
        <w:numPr>
          <w:ilvl w:val="0"/>
          <w:numId w:val="2"/>
        </w:numPr>
        <w:spacing w:after="60"/>
      </w:pPr>
      <w:r>
        <w:t xml:space="preserve">Department summary — courses with feedback, responses, response rate and the department average</w:t>
      </w:r>
    </w:p>
    <w:p>
      <w:pPr>
        <w:pStyle w:val="ListParagraph"/>
        <w:numPr>
          <w:ilvl w:val="0"/>
          <w:numId w:val="2"/>
        </w:numPr>
        <w:spacing w:after="60"/>
      </w:pPr>
      <w:r>
        <w:t xml:space="preserve">By lecturer — built only from the questions asked about each person, so a course taught by three people gives three separate readings rather than one shared course score</w:t>
      </w:r>
    </w:p>
    <w:p>
      <w:pPr>
        <w:pStyle w:val="ListParagraph"/>
        <w:numPr>
          <w:ilvl w:val="0"/>
          <w:numId w:val="2"/>
        </w:numPr>
        <w:spacing w:after="60"/>
      </w:pPr>
      <w:r>
        <w:t xml:space="preserve">By course — each course's question breakdown, each lecturer's own ratings side by side, and the written comments, once the course's round has closed</w:t>
      </w:r>
    </w:p>
    <w:p>
      <w:pPr>
        <w:pStyle w:val="ListParagraph"/>
        <w:numPr>
          <w:ilvl w:val="0"/>
          <w:numId w:val="2"/>
        </w:numPr>
        <w:spacing w:after="60"/>
      </w:pPr>
      <w:r>
        <w:t xml:space="preserve">The minimum-response threshold still applies — that protection is owed to the student whoever is reading</w:t>
      </w:r>
    </w:p>
    <w:p>
      <w:r>
        <w:br w:type="page"/>
      </w:r>
    </w:p>
    <w:p>
      <w:pPr>
        <w:pStyle w:val="Heading1"/>
        <w:spacing w:after="160" w:before="360"/>
      </w:pPr>
      <w:r>
        <w:t xml:space="preserve">5. Department Admin</w:t>
      </w:r>
    </w:p>
    <w:p>
      <w:pPr>
        <w:spacing w:after="120"/>
      </w:pPr>
      <w:r>
        <w:t xml:space="preserve">Portal: /admin. A department admin manages one department. Every list, count and action is scoped to it by the database.</w:t>
      </w:r>
    </w:p>
    <w:p>
      <w:pPr>
        <w:pStyle w:val="Heading2"/>
        <w:spacing w:after="120" w:before="280"/>
      </w:pPr>
      <w:r>
        <w:t xml:space="preserve">5.1 Dashboard</w:t>
      </w:r>
    </w:p>
    <w:p>
      <w:pPr>
        <w:pStyle w:val="ListParagraph"/>
        <w:numPr>
          <w:ilvl w:val="0"/>
          <w:numId w:val="2"/>
        </w:numPr>
        <w:spacing w:after="60"/>
      </w:pPr>
      <w:r>
        <w:t xml:space="preserve">Students, courses running now, average attendance and attendance alerts for students about to lose eligibility</w:t>
      </w:r>
    </w:p>
    <w:p>
      <w:pPr>
        <w:pStyle w:val="ListParagraph"/>
        <w:numPr>
          <w:ilvl w:val="0"/>
          <w:numId w:val="2"/>
        </w:numPr>
        <w:spacing w:after="60"/>
      </w:pPr>
      <w:r>
        <w:t xml:space="preserve">Recent results and shortcuts to the common tasks</w:t>
      </w:r>
    </w:p>
    <w:p>
      <w:pPr>
        <w:pStyle w:val="Heading2"/>
        <w:spacing w:after="120" w:before="280"/>
      </w:pPr>
      <w:r>
        <w:t xml:space="preserve">5.2 Students</w:t>
      </w:r>
    </w:p>
    <w:p>
      <w:pPr>
        <w:pStyle w:val="ListParagraph"/>
        <w:numPr>
          <w:ilvl w:val="0"/>
          <w:numId w:val="2"/>
        </w:numPr>
        <w:spacing w:after="60"/>
      </w:pPr>
      <w:r>
        <w:t xml:space="preserve">The department's students, with academic statistics; a course sat twice counts once</w:t>
      </w:r>
    </w:p>
    <w:p>
      <w:pPr>
        <w:pStyle w:val="ListParagraph"/>
        <w:numPr>
          <w:ilvl w:val="0"/>
          <w:numId w:val="2"/>
        </w:numPr>
        <w:spacing w:after="60"/>
      </w:pPr>
      <w:r>
        <w:t xml:space="preserve">Change a student's batch. Every change is written to an audit trail with the reason and reference, and the trail cannot be bypassed</w:t>
      </w:r>
    </w:p>
    <w:p>
      <w:pPr>
        <w:pStyle w:val="Heading2"/>
        <w:spacing w:after="120" w:before="280"/>
      </w:pPr>
      <w:r>
        <w:t xml:space="preserve">5.3 Courses</w:t>
      </w:r>
    </w:p>
    <w:p>
      <w:pPr>
        <w:pStyle w:val="ListParagraph"/>
        <w:numPr>
          <w:ilvl w:val="0"/>
          <w:numId w:val="2"/>
        </w:numPr>
        <w:spacing w:after="60"/>
      </w:pPr>
      <w:r>
        <w:t xml:space="preserve">The department's catalogue: add and edit courses, including each course's CA / ESE weights and its minor stream, chosen from the streams the department offers</w:t>
      </w:r>
    </w:p>
    <w:p>
      <w:pPr>
        <w:pStyle w:val="ListParagraph"/>
        <w:numPr>
          <w:ilvl w:val="0"/>
          <w:numId w:val="2"/>
        </w:numPr>
        <w:spacing w:after="60"/>
      </w:pPr>
      <w:r>
        <w:t xml:space="preserve">Minor Specifications: create, rename and remove minors and set their credits; a rename updates every course carrying it</w:t>
      </w:r>
    </w:p>
    <w:p>
      <w:pPr>
        <w:pStyle w:val="ListParagraph"/>
        <w:numPr>
          <w:ilvl w:val="0"/>
          <w:numId w:val="2"/>
        </w:numPr>
        <w:spacing w:after="60"/>
      </w:pPr>
      <w:r>
        <w:t xml:space="preserve">A course with records behind it (enrolments, results, attendance, feedback) cannot be deleted</w:t>
      </w:r>
    </w:p>
    <w:p>
      <w:pPr>
        <w:pStyle w:val="Heading2"/>
        <w:spacing w:after="120" w:before="280"/>
      </w:pPr>
      <w:r>
        <w:t xml:space="preserve">5.4 Results</w:t>
      </w:r>
    </w:p>
    <w:p>
      <w:pPr>
        <w:pStyle w:val="ListParagraph"/>
        <w:numPr>
          <w:ilvl w:val="0"/>
          <w:numId w:val="2"/>
        </w:numPr>
        <w:spacing w:after="60"/>
      </w:pPr>
      <w:r>
        <w:t xml:space="preserve">Review sheets lecturers have submitted, or enter marks and grades directly</w:t>
      </w:r>
    </w:p>
    <w:p>
      <w:pPr>
        <w:pStyle w:val="ListParagraph"/>
        <w:numPr>
          <w:ilvl w:val="0"/>
          <w:numId w:val="2"/>
        </w:numPr>
        <w:spacing w:after="60"/>
      </w:pPr>
      <w:r>
        <w:t xml:space="preserve">Return a sheet for correction with a note, or publish it; filter by regular and repeat candidates</w:t>
      </w:r>
    </w:p>
    <w:p>
      <w:pPr>
        <w:pStyle w:val="ListParagraph"/>
        <w:numPr>
          <w:ilvl w:val="0"/>
          <w:numId w:val="2"/>
        </w:numPr>
        <w:spacing w:after="60"/>
      </w:pPr>
      <w:r>
        <w:t xml:space="preserve">Correct a grade recorded in error — the original grade, who corrected it and why are kept</w:t>
      </w:r>
    </w:p>
    <w:p>
      <w:pPr>
        <w:pStyle w:val="ListParagraph"/>
        <w:numPr>
          <w:ilvl w:val="0"/>
          <w:numId w:val="2"/>
        </w:numPr>
        <w:spacing w:after="60"/>
      </w:pPr>
      <w:r>
        <w:t xml:space="preserve">Export the course-wise result sheet as a PDF in the faculty's own format; the official sheet reaches students as a Results notice on the notice board</w:t>
      </w:r>
    </w:p>
    <w:p>
      <w:pPr>
        <w:pStyle w:val="Heading2"/>
        <w:spacing w:after="120" w:before="280"/>
      </w:pPr>
      <w:r>
        <w:t xml:space="preserve">5.5 Attendance</w:t>
      </w:r>
    </w:p>
    <w:p>
      <w:pPr>
        <w:pStyle w:val="ListParagraph"/>
        <w:numPr>
          <w:ilvl w:val="0"/>
          <w:numId w:val="2"/>
        </w:numPr>
        <w:spacing w:after="60"/>
      </w:pPr>
      <w:r>
        <w:t xml:space="preserve">Attendance across the department's courses, overall or by lecture date</w:t>
      </w:r>
    </w:p>
    <w:p>
      <w:pPr>
        <w:pStyle w:val="ListParagraph"/>
        <w:numPr>
          <w:ilvl w:val="0"/>
          <w:numId w:val="2"/>
        </w:numPr>
        <w:spacing w:after="60"/>
      </w:pPr>
      <w:r>
        <w:t xml:space="preserve">Mark a register by hand — the same register the lecturer sees for that class</w:t>
      </w:r>
    </w:p>
    <w:p>
      <w:pPr>
        <w:pStyle w:val="Heading2"/>
        <w:spacing w:after="120" w:before="280"/>
      </w:pPr>
      <w:r>
        <w:t xml:space="preserve">5.6 Medical</w:t>
      </w:r>
    </w:p>
    <w:p>
      <w:pPr>
        <w:pStyle w:val="ListParagraph"/>
        <w:numPr>
          <w:ilvl w:val="0"/>
          <w:numId w:val="2"/>
        </w:numPr>
        <w:spacing w:after="60"/>
      </w:pPr>
      <w:r>
        <w:t xml:space="preserve">Review medical submissions course by course. A submission spanning two departments is reviewed independently by each</w:t>
      </w:r>
    </w:p>
    <w:p>
      <w:pPr>
        <w:pStyle w:val="ListParagraph"/>
        <w:numPr>
          <w:ilvl w:val="0"/>
          <w:numId w:val="2"/>
        </w:numPr>
        <w:spacing w:after="60"/>
      </w:pPr>
      <w:r>
        <w:t xml:space="preserve">Approving a course item excuses the matching absent attendance records automatically, with an audit trail back to the submission</w:t>
      </w:r>
    </w:p>
    <w:p>
      <w:pPr>
        <w:pStyle w:val="Heading2"/>
        <w:spacing w:after="120" w:before="280"/>
      </w:pPr>
      <w:r>
        <w:t xml:space="preserve">5.7 Enrolment</w:t>
      </w:r>
    </w:p>
    <w:p>
      <w:pPr>
        <w:pStyle w:val="ListParagraph"/>
        <w:numPr>
          <w:ilvl w:val="0"/>
          <w:numId w:val="2"/>
        </w:numPr>
        <w:spacing w:after="60"/>
      </w:pPr>
      <w:r>
        <w:t xml:space="preserve">A read-only view: enrolment windows are the super admin's. Eligible, enrolled and remaining capacity per course, and exactly who enrolled</w:t>
      </w:r>
    </w:p>
    <w:p>
      <w:pPr>
        <w:pStyle w:val="Heading2"/>
        <w:spacing w:after="120" w:before="280"/>
      </w:pPr>
      <w:r>
        <w:t xml:space="preserve">5.8 Feedback</w:t>
      </w:r>
    </w:p>
    <w:p>
      <w:pPr>
        <w:pStyle w:val="ListParagraph"/>
        <w:numPr>
          <w:ilvl w:val="0"/>
          <w:numId w:val="2"/>
        </w:numPr>
        <w:spacing w:after="60"/>
      </w:pPr>
      <w:r>
        <w:t xml:space="preserve">Approve or reject feedback forms lecturers have requested, with a note</w:t>
      </w:r>
    </w:p>
    <w:p>
      <w:pPr>
        <w:pStyle w:val="ListParagraph"/>
        <w:numPr>
          <w:ilvl w:val="0"/>
          <w:numId w:val="2"/>
        </w:numPr>
        <w:spacing w:after="60"/>
      </w:pPr>
      <w:r>
        <w:t xml:space="preserve">Create a feedback round: title, academic year, batch, semester (opening on the batch's current one), opening and closing dates, and the courses it covers</w:t>
      </w:r>
    </w:p>
    <w:p>
      <w:pPr>
        <w:pStyle w:val="ListParagraph"/>
        <w:numPr>
          <w:ilvl w:val="0"/>
          <w:numId w:val="2"/>
        </w:numPr>
        <w:spacing w:after="60"/>
      </w:pPr>
      <w:r>
        <w:t xml:space="preserve">While it is a draft, its lecturers shape their own course forms; then open it to students, close it, or archive it. Opening it is also the release — there is no separate step later</w:t>
      </w:r>
    </w:p>
    <w:p>
      <w:pPr>
        <w:pStyle w:val="ListParagraph"/>
        <w:numPr>
          <w:ilvl w:val="0"/>
          <w:numId w:val="2"/>
        </w:numPr>
        <w:spacing w:after="60"/>
      </w:pPr>
      <w:r>
        <w:t xml:space="preserve">Every round states plainly whether students can see it right now</w:t>
      </w:r>
    </w:p>
    <w:p>
      <w:pPr>
        <w:pStyle w:val="ListParagraph"/>
        <w:numPr>
          <w:ilvl w:val="0"/>
          <w:numId w:val="2"/>
        </w:numPr>
        <w:spacing w:after="60"/>
      </w:pPr>
      <w:r>
        <w:t xml:space="preserve">Add, edit or retire questions in the department template, including choice options, per-lecturer targeting and conditional follow-ups</w:t>
      </w:r>
    </w:p>
    <w:p>
      <w:pPr>
        <w:pStyle w:val="ListParagraph"/>
        <w:numPr>
          <w:ilvl w:val="0"/>
          <w:numId w:val="2"/>
        </w:numPr>
        <w:spacing w:after="60"/>
      </w:pPr>
      <w:r>
        <w:t xml:space="preserve">Reading results is left to the lecturers and the head of department; the department office has no analytics screen since 20 September 2026</w:t>
      </w:r>
    </w:p>
    <w:p>
      <w:pPr>
        <w:pStyle w:val="Heading2"/>
        <w:spacing w:after="120" w:before="280"/>
      </w:pPr>
      <w:r>
        <w:t xml:space="preserve">5.9 Notices</w:t>
      </w:r>
    </w:p>
    <w:p>
      <w:pPr>
        <w:pStyle w:val="ListParagraph"/>
        <w:numPr>
          <w:ilvl w:val="0"/>
          <w:numId w:val="2"/>
        </w:numPr>
        <w:spacing w:after="60"/>
      </w:pPr>
      <w:r>
        <w:t xml:space="preserve">Publish notices for the department — exam timetables, deadlines, events and the official result sheets — with attachments, scoped to a batch or a course if needed</w:t>
      </w:r>
    </w:p>
    <w:p>
      <w:r>
        <w:br w:type="page"/>
      </w:r>
    </w:p>
    <w:p>
      <w:pPr>
        <w:pStyle w:val="Heading1"/>
        <w:spacing w:after="160" w:before="360"/>
      </w:pPr>
      <w:r>
        <w:t xml:space="preserve">6. Super Admin</w:t>
      </w:r>
    </w:p>
    <w:p>
      <w:pPr>
        <w:spacing w:after="120"/>
      </w:pPr>
      <w:r>
        <w:t xml:space="preserve">Portal: /admin — the same pages as a department admin, across every department, plus the faculty's own responsibilities.</w:t>
      </w:r>
    </w:p>
    <w:p>
      <w:pPr>
        <w:pStyle w:val="ListParagraph"/>
        <w:numPr>
          <w:ilvl w:val="0"/>
          <w:numId w:val="2"/>
        </w:numPr>
        <w:spacing w:after="60"/>
      </w:pPr>
      <w:r>
        <w:t xml:space="preserve">Every department in the faculty rather than one, and faculty-wide statistics</w:t>
      </w:r>
    </w:p>
    <w:p>
      <w:pPr>
        <w:pStyle w:val="ListParagraph"/>
        <w:numPr>
          <w:ilvl w:val="0"/>
          <w:numId w:val="2"/>
        </w:numPr>
        <w:spacing w:after="60"/>
      </w:pPr>
      <w:r>
        <w:t xml:space="preserve">Enrolment windows: create, schedule, open, close and archive them, scope them to courses with seat capacities, and delete one that never opened</w:t>
      </w:r>
    </w:p>
    <w:p>
      <w:pPr>
        <w:pStyle w:val="ListParagraph"/>
        <w:numPr>
          <w:ilvl w:val="0"/>
          <w:numId w:val="2"/>
        </w:numPr>
        <w:spacing w:after="60"/>
      </w:pPr>
      <w:r>
        <w:t xml:space="preserve">Heads of Department: appoint a head, end an appointment, or move a headship to another lecturer</w:t>
      </w:r>
    </w:p>
    <w:p>
      <w:pPr>
        <w:pStyle w:val="ListParagraph"/>
        <w:numPr>
          <w:ilvl w:val="0"/>
          <w:numId w:val="2"/>
        </w:numPr>
        <w:spacing w:after="60"/>
      </w:pPr>
      <w:r>
        <w:t xml:space="preserve">Attendance for the first-year courses, which are common to every department</w:t>
      </w:r>
    </w:p>
    <w:p>
      <w:pPr>
        <w:pStyle w:val="ListParagraph"/>
        <w:numPr>
          <w:ilvl w:val="0"/>
          <w:numId w:val="2"/>
        </w:numPr>
        <w:spacing w:after="60"/>
      </w:pPr>
      <w:r>
        <w:t xml:space="preserve">The catalogue and minors of any department, choosing the owning department explicitly</w:t>
      </w:r>
    </w:p>
    <w:p>
      <w:pPr>
        <w:pStyle w:val="ListParagraph"/>
        <w:numPr>
          <w:ilvl w:val="0"/>
          <w:numId w:val="2"/>
        </w:numPr>
        <w:spacing w:after="60"/>
      </w:pPr>
      <w:r>
        <w:t xml:space="preserve">Faculty-wide notices</w:t>
      </w:r>
    </w:p>
    <w:p>
      <w:pPr>
        <w:pStyle w:val="ListParagraph"/>
        <w:numPr>
          <w:ilvl w:val="0"/>
          <w:numId w:val="2"/>
        </w:numPr>
        <w:spacing w:after="60"/>
      </w:pPr>
      <w:r>
        <w:t xml:space="preserve">The AI assistant usage log and the system settings (section 7.4) are restricted to this role; both are held in the database and have no screen of their own</w:t>
      </w:r>
    </w:p>
    <w:p>
      <w:r>
        <w:br w:type="page"/>
      </w:r>
    </w:p>
    <w:p>
      <w:pPr>
        <w:pStyle w:val="Heading1"/>
        <w:spacing w:after="160" w:before="360"/>
      </w:pPr>
      <w:r>
        <w:t xml:space="preserve">7. Rules that apply everywhere</w:t>
      </w:r>
    </w:p>
    <w:p>
      <w:pPr>
        <w:pStyle w:val="Heading2"/>
        <w:spacing w:after="120" w:before="280"/>
      </w:pPr>
      <w:r>
        <w:t xml:space="preserve">7.1 Access control</w:t>
      </w:r>
    </w:p>
    <w:p>
      <w:pPr>
        <w:spacing w:after="120"/>
      </w:pPr>
      <w:r>
        <w:t xml:space="preserve">Every table has Row Level Security enabled, and every list a page shows is filtered by the database rather than by the page. Where a query needs to reach across tables a person has no direct grant on — a lecturer reading their class roster, for example — it goes through a SECURITY DEFINER function that resolves the caller's own scope on the server. Editing the client cannot widen what any account sees, and a visitor who has not signed in can call no database function at all.</w:t>
      </w:r>
    </w:p>
    <w:p>
      <w:pPr>
        <w:pStyle w:val="Heading2"/>
        <w:spacing w:after="120" w:before="280"/>
      </w:pPr>
      <w:r>
        <w:t xml:space="preserve">7.2 The end-semester mark is hidden from students</w:t>
      </w:r>
    </w:p>
    <w:p>
      <w:pPr>
        <w:spacing w:after="120"/>
      </w:pPr>
      <w:r>
        <w:t xml:space="preserve">Students see the mid-semester mark, the continuous-assessment mark and the final grade. They do not see the end-semester examination mark or the overall aggregate. Row Level Security filters rows, not columns, so this is done with a view that exposes only the permitted columns, and the students' direct read policies on the results table were removed so there is no other path to it.</w:t>
      </w:r>
    </w:p>
    <w:p>
      <w:pPr>
        <w:pStyle w:val="Heading2"/>
        <w:spacing w:after="120" w:before="280"/>
      </w:pPr>
      <w:r>
        <w:t xml:space="preserve">7.3 Feedback privacy</w:t>
      </w:r>
    </w:p>
    <w:p>
      <w:pPr>
        <w:pStyle w:val="ListParagraph"/>
        <w:numPr>
          <w:ilvl w:val="0"/>
          <w:numId w:val="2"/>
        </w:numPr>
        <w:spacing w:after="60"/>
      </w:pPr>
      <w:r>
        <w:t xml:space="preserve">A student's identity is never attached to what a lecturer or head of department reads</w:t>
      </w:r>
    </w:p>
    <w:p>
      <w:pPr>
        <w:pStyle w:val="ListParagraph"/>
        <w:numPr>
          <w:ilvl w:val="0"/>
          <w:numId w:val="2"/>
        </w:numPr>
        <w:spacing w:after="60"/>
      </w:pPr>
      <w:r>
        <w:t xml:space="preserve">Results are withheld entirely below the minimum response count, so a single reply cannot be picked out of a small class. The Faculty value is 5; it is set to 1 while PES is tested and must go back to 5 before release</w:t>
      </w:r>
    </w:p>
    <w:p>
      <w:pPr>
        <w:pStyle w:val="ListParagraph"/>
        <w:numPr>
          <w:ilvl w:val="0"/>
          <w:numId w:val="2"/>
        </w:numPr>
        <w:spacing w:after="60"/>
      </w:pPr>
      <w:r>
        <w:t xml:space="preserve">Response progress is never withheld: knowing how many people replied identifies nobody, and it is what tells a lecturer whether to chase their class</w:t>
      </w:r>
    </w:p>
    <w:p>
      <w:pPr>
        <w:pStyle w:val="ListParagraph"/>
        <w:numPr>
          <w:ilvl w:val="0"/>
          <w:numId w:val="2"/>
        </w:numPr>
        <w:spacing w:after="60"/>
      </w:pPr>
      <w:r>
        <w:t xml:space="preserve">Opening a round is the release; there is no second decision per course</w:t>
      </w:r>
    </w:p>
    <w:p>
      <w:pPr>
        <w:pStyle w:val="Heading2"/>
        <w:spacing w:after="120" w:before="280"/>
      </w:pPr>
      <w:r>
        <w:t xml:space="preserve">7.4 The regulation engine</w:t>
      </w:r>
    </w:p>
    <w:p>
      <w:pPr>
        <w:spacing w:after="120"/>
      </w:pPr>
      <w:r>
        <w:t xml:space="preserve">Grade boundaries, the grade point scale, attendance thresholds, honours criteria, the re-sit grade cap, the minimum responses for feedback analytics and which result fields a student may see are all held as settings in the database rather than written into code. Changing a faculty regulation is a settings change, not a release.</w:t>
      </w:r>
    </w:p>
    <w:p>
      <w:pPr>
        <w:pStyle w:val="Heading2"/>
        <w:spacing w:after="120" w:before="280"/>
      </w:pPr>
      <w:r>
        <w:t xml:space="preserve">7.5 Notifications</w:t>
      </w:r>
    </w:p>
    <w:p>
      <w:pPr>
        <w:spacing w:after="120"/>
      </w:pPr>
      <w:r>
        <w:t xml:space="preserve">The sidebar shows a count on any item with something waiting — feedback forms to answer, an unread mentor message, a returned result sheet, forms to approve, medical certificates to review, unread notices — and a count clears when the item is dealt with. Separately, the bell and the Notifications page keep a record of what changed for each person. Those records are written by database triggers at the moment something happens, never by the browser.</w:t>
      </w:r>
    </w:p>
    <w:p>
      <w:pPr>
        <w:pStyle w:val="Heading2"/>
        <w:spacing w:after="120" w:before="280"/>
      </w:pPr>
      <w:r>
        <w:t xml:space="preserve">7.6 Audit trails</w:t>
      </w:r>
    </w:p>
    <w:p>
      <w:pPr>
        <w:pStyle w:val="ListParagraph"/>
        <w:numPr>
          <w:ilvl w:val="0"/>
          <w:numId w:val="2"/>
        </w:numPr>
        <w:spacing w:after="60"/>
      </w:pPr>
      <w:r>
        <w:t xml:space="preserve">Result sheets record who entered, submitted, returned and published them, and when; a corrected grade keeps the original, who corrected it and why</w:t>
      </w:r>
    </w:p>
    <w:p>
      <w:pPr>
        <w:pStyle w:val="ListParagraph"/>
        <w:numPr>
          <w:ilvl w:val="0"/>
          <w:numId w:val="2"/>
        </w:numPr>
        <w:spacing w:after="60"/>
      </w:pPr>
      <w:r>
        <w:t xml:space="preserve">Lecturer assignments and mentor assignments record who made them and who ended them</w:t>
      </w:r>
    </w:p>
    <w:p>
      <w:pPr>
        <w:pStyle w:val="ListParagraph"/>
        <w:numPr>
          <w:ilvl w:val="0"/>
          <w:numId w:val="2"/>
        </w:numPr>
        <w:spacing w:after="60"/>
      </w:pPr>
      <w:r>
        <w:t xml:space="preserve">Batch changes record the reason, the reference and who made them</w:t>
      </w:r>
    </w:p>
    <w:p>
      <w:pPr>
        <w:pStyle w:val="ListParagraph"/>
        <w:numPr>
          <w:ilvl w:val="0"/>
          <w:numId w:val="2"/>
        </w:numPr>
        <w:spacing w:after="60"/>
      </w:pPr>
      <w:r>
        <w:t xml:space="preserve">Attendance rows record how they were made (by hand or by QR) and who recorded or corrected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C41E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2026-08-22T12:18:02.358Z</dcterms:created>
  <dcterms:modified xsi:type="dcterms:W3CDTF">2026-08-22T12:18:02.358Z</dcterms:modified>
</cp:coreProperties>
</file>

<file path=docProps/custom.xml><?xml version="1.0" encoding="utf-8"?>
<Properties xmlns="http://schemas.openxmlformats.org/officeDocument/2006/custom-properties" xmlns:vt="http://schemas.openxmlformats.org/officeDocument/2006/docPropsVTypes"/>
</file>