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r>
        <w:rPr>
          <w:rFonts w:ascii="Calibri" w:cs="Calibri" w:eastAsia="Calibri" w:hAnsi="Calibri"/>
          <w:b/>
          <w:bCs/>
          <w:color w:val="8B1E2D"/>
          <w:spacing w:val="60"/>
          <w:sz w:val="19"/>
          <w:szCs w:val="19"/>
        </w:rPr>
        <w:t xml:space="preserve">PERFORMANCE EVALUATION SYSTEM</w:t>
      </w:r>
    </w:p>
    <w:p>
      <w:pPr>
        <w:pBdr>
          <w:bottom w:val="single" w:color="8B1E2D" w:sz="8" w:space="8"/>
        </w:pBdr>
        <w:spacing w:after="260" w:before="40"/>
      </w:pPr>
      <w:r>
        <w:rPr>
          <w:rFonts w:ascii="Calibri" w:cs="Calibri" w:eastAsia="Calibri" w:hAnsi="Calibri"/>
          <w:color w:val="5A5A5A"/>
          <w:sz w:val="19"/>
          <w:szCs w:val="19"/>
        </w:rPr>
        <w:t xml:space="preserve">Study Guide 5 of 5</w:t>
      </w:r>
    </w:p>
    <w:p>
      <w:pPr>
        <w:spacing w:after="80"/>
      </w:pPr>
      <w:r>
        <w:rPr>
          <w:rFonts w:ascii="Calibri" w:cs="Calibri" w:eastAsia="Calibri" w:hAnsi="Calibri"/>
          <w:b/>
          <w:bCs/>
          <w:color w:val="1A1A1A"/>
          <w:sz w:val="56"/>
          <w:szCs w:val="56"/>
        </w:rPr>
        <w:t xml:space="preserve">Features and Data Flows</w:t>
      </w:r>
    </w:p>
    <w:p>
      <w:pPr>
        <w:spacing w:after="320"/>
      </w:pPr>
      <w:r>
        <w:rPr>
          <w:rFonts w:ascii="Calibri" w:cs="Calibri" w:eastAsia="Calibri" w:hAnsi="Calibri"/>
          <w:color w:val="8B1E2D"/>
          <w:sz w:val="26"/>
          <w:szCs w:val="26"/>
        </w:rPr>
        <w:t xml:space="preserve">What each part of the system does, step by step</w:t>
      </w:r>
    </w:p>
    <w:p>
      <w:pPr>
        <w:spacing w:after="900" w:line="300"/>
      </w:pPr>
      <w:r>
        <w:rPr>
          <w:rFonts w:ascii="Calibri" w:cs="Calibri" w:eastAsia="Calibri" w:hAnsi="Calibri"/>
          <w:color w:val="5A5A5A"/>
          <w:sz w:val="21"/>
          <w:szCs w:val="21"/>
        </w:rPr>
        <w:t xml:space="preserve">This is the practical guide. Each feature is described the same way: who uses it, which pages it lives in, what happens in order, and which rules the system enforces along the way.</w:t>
      </w:r>
    </w:p>
    <w:p>
      <w:pPr>
        <w:spacing w:after="30"/>
      </w:pPr>
      <w:r>
        <w:rPr>
          <w:rFonts w:ascii="Calibri" w:cs="Calibri" w:eastAsia="Calibri" w:hAnsi="Calibri"/>
          <w:color w:val="1A1A1A"/>
          <w:sz w:val="20"/>
          <w:szCs w:val="20"/>
        </w:rPr>
        <w:t xml:space="preserve">Faculty of Engineering, University of Sri Jayewardenepura</w:t>
      </w:r>
    </w:p>
    <w:p>
      <w:r>
        <w:rPr>
          <w:rFonts w:ascii="Calibri" w:cs="Calibri" w:eastAsia="Calibri" w:hAnsi="Calibri"/>
          <w:color w:val="5A5A5A"/>
          <w:sz w:val="19"/>
          <w:szCs w:val="19"/>
        </w:rPr>
        <w:t xml:space="preserve">Updated 27 September 2026  ·  describes the system as deployed on that date  ·  first written 10 September 2026</w:t>
      </w:r>
    </w:p>
    <w:p>
      <w:r>
        <w:br w:type="page"/>
      </w:r>
    </w:p>
    <w:p>
      <w:pPr>
        <w:pStyle w:val="Heading1"/>
        <w:spacing w:after="170" w:before="380"/>
      </w:pPr>
      <w:r>
        <w:rPr>
          <w:rFonts w:ascii="Calibri" w:cs="Calibri" w:eastAsia="Calibri" w:hAnsi="Calibri"/>
          <w:b/>
          <w:bCs/>
          <w:color w:val="8B1E2D"/>
          <w:sz w:val="32"/>
          <w:szCs w:val="32"/>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70" w:before="380"/>
      </w:pPr>
      <w:r>
        <w:rPr>
          <w:rFonts w:ascii="Calibri" w:cs="Calibri" w:eastAsia="Calibri" w:hAnsi="Calibri"/>
          <w:b/>
          <w:bCs/>
          <w:color w:val="8B1E2D"/>
          <w:sz w:val="32"/>
          <w:szCs w:val="32"/>
        </w:rPr>
        <w:t xml:space="preserve">1. How to read this guide</w:t>
      </w:r>
    </w:p>
    <w:p>
      <w:pPr>
        <w:spacing w:after="150" w:line="276"/>
      </w:pPr>
      <w:r>
        <w:rPr>
          <w:rFonts w:ascii="Calibri" w:cs="Calibri" w:eastAsia="Calibri" w:hAnsi="Calibri"/>
          <w:b w:val="false"/>
          <w:bCs w:val="false"/>
          <w:i w:val="false"/>
          <w:iCs w:val="false"/>
          <w:color w:val="1A1A1A"/>
          <w:sz w:val="21"/>
          <w:szCs w:val="21"/>
        </w:rPr>
        <w:t xml:space="preserve">Every feature below follows the same four-part shape:</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Who uses it</w:t>
      </w:r>
      <w:r>
        <w:rPr>
          <w:rFonts w:ascii="Calibri" w:cs="Calibri" w:eastAsia="Calibri" w:hAnsi="Calibri"/>
          <w:b w:val="false"/>
          <w:bCs w:val="false"/>
          <w:i w:val="false"/>
          <w:iCs w:val="false"/>
          <w:color w:val="1A1A1A"/>
          <w:sz w:val="21"/>
          <w:szCs w:val="21"/>
        </w:rPr>
        <w:t xml:space="preserve"> — the roles involved.</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Where it lives</w:t>
      </w:r>
      <w:r>
        <w:rPr>
          <w:rFonts w:ascii="Calibri" w:cs="Calibri" w:eastAsia="Calibri" w:hAnsi="Calibri"/>
          <w:b w:val="false"/>
          <w:bCs w:val="false"/>
          <w:i w:val="false"/>
          <w:iCs w:val="false"/>
          <w:color w:val="1A1A1A"/>
          <w:sz w:val="21"/>
          <w:szCs w:val="21"/>
        </w:rPr>
        <w:t xml:space="preserve"> — the page files and the database functions.</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The flow</w:t>
      </w:r>
      <w:r>
        <w:rPr>
          <w:rFonts w:ascii="Calibri" w:cs="Calibri" w:eastAsia="Calibri" w:hAnsi="Calibri"/>
          <w:b w:val="false"/>
          <w:bCs w:val="false"/>
          <w:i w:val="false"/>
          <w:iCs w:val="false"/>
          <w:color w:val="1A1A1A"/>
          <w:sz w:val="21"/>
          <w:szCs w:val="21"/>
        </w:rPr>
        <w:t xml:space="preserve"> — what happens, in order.</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The rules</w:t>
      </w:r>
      <w:r>
        <w:rPr>
          <w:rFonts w:ascii="Calibri" w:cs="Calibri" w:eastAsia="Calibri" w:hAnsi="Calibri"/>
          <w:b w:val="false"/>
          <w:bCs w:val="false"/>
          <w:i w:val="false"/>
          <w:iCs w:val="false"/>
          <w:color w:val="1A1A1A"/>
          <w:sz w:val="21"/>
          <w:szCs w:val="21"/>
        </w:rPr>
        <w:t xml:space="preserve"> — what the system will refuse to do, and why.</w:t>
      </w:r>
    </w:p>
    <w:p>
      <w:r>
        <w:br w:type="page"/>
      </w:r>
    </w:p>
    <w:p>
      <w:pPr>
        <w:pStyle w:val="Heading1"/>
        <w:spacing w:after="170" w:before="380"/>
      </w:pPr>
      <w:r>
        <w:rPr>
          <w:rFonts w:ascii="Calibri" w:cs="Calibri" w:eastAsia="Calibri" w:hAnsi="Calibri"/>
          <w:b/>
          <w:bCs/>
          <w:color w:val="8B1E2D"/>
          <w:sz w:val="32"/>
          <w:szCs w:val="32"/>
        </w:rPr>
        <w:t xml:space="preserve">2. Enrolment</w:t>
      </w:r>
    </w:p>
    <w:p>
      <w:pPr>
        <w:spacing w:after="150" w:line="276"/>
      </w:pPr>
      <w:r>
        <w:rPr>
          <w:rFonts w:ascii="Calibri" w:cs="Calibri" w:eastAsia="Calibri" w:hAnsi="Calibri"/>
          <w:b/>
          <w:bCs/>
          <w:i w:val="false"/>
          <w:iCs w:val="false"/>
          <w:color w:val="1A1A1A"/>
          <w:sz w:val="21"/>
          <w:szCs w:val="21"/>
        </w:rPr>
        <w:t xml:space="preserve">Who: </w:t>
      </w:r>
      <w:r>
        <w:rPr>
          <w:rFonts w:ascii="Calibri" w:cs="Calibri" w:eastAsia="Calibri" w:hAnsi="Calibri"/>
          <w:b w:val="false"/>
          <w:bCs w:val="false"/>
          <w:i w:val="false"/>
          <w:iCs w:val="false"/>
          <w:color w:val="1A1A1A"/>
          <w:sz w:val="21"/>
          <w:szCs w:val="21"/>
        </w:rPr>
        <w:t xml:space="preserve">students enrol; department admins open the windows.</w:t>
      </w:r>
    </w:p>
    <w:p>
      <w:pPr>
        <w:spacing w:after="150" w:line="276"/>
      </w:pPr>
      <w:r>
        <w:rPr>
          <w:rFonts w:ascii="Calibri" w:cs="Calibri" w:eastAsia="Calibri" w:hAnsi="Calibri"/>
          <w:b/>
          <w:bCs/>
          <w:i w:val="false"/>
          <w:iCs w:val="false"/>
          <w:color w:val="1A1A1A"/>
          <w:sz w:val="21"/>
          <w:szCs w:val="21"/>
        </w:rPr>
        <w:t xml:space="preserve">Where: </w:t>
      </w:r>
      <w:r>
        <w:rPr>
          <w:rFonts w:ascii="Calibri" w:cs="Calibri" w:eastAsia="Calibri" w:hAnsi="Calibri"/>
          <w:b w:val="false"/>
          <w:bCs w:val="false"/>
          <w:i w:val="false"/>
          <w:iCs w:val="false"/>
          <w:color w:val="1A1A1A"/>
          <w:sz w:val="21"/>
          <w:szCs w:val="21"/>
        </w:rPr>
        <w:t xml:space="preserve">Enrollment.tsx, OutstandingModules.tsx, AdminEnrollment.tsx.</w:t>
      </w:r>
    </w:p>
    <w:p>
      <w:pPr>
        <w:pStyle w:val="Heading2"/>
        <w:spacing w:after="120" w:before="300"/>
      </w:pPr>
      <w:r>
        <w:rPr>
          <w:rFonts w:ascii="Calibri" w:cs="Calibri" w:eastAsia="Calibri" w:hAnsi="Calibri"/>
          <w:b/>
          <w:bCs/>
          <w:color w:val="1A1A1A"/>
          <w:sz w:val="26"/>
          <w:szCs w:val="26"/>
        </w:rPr>
        <w:t xml:space="preserve">2.1 The flow</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An admin creates an enrolment window</w:t>
      </w:r>
      <w:r>
        <w:rPr>
          <w:rFonts w:ascii="Calibri" w:cs="Calibri" w:eastAsia="Calibri" w:hAnsi="Calibri"/>
          <w:b w:val="false"/>
          <w:bCs w:val="false"/>
          <w:i w:val="false"/>
          <w:iCs w:val="false"/>
          <w:color w:val="1A1A1A"/>
          <w:sz w:val="21"/>
          <w:szCs w:val="21"/>
        </w:rPr>
        <w:t xml:space="preserve"> for a batch, department and semester, with an opening and closing time. It moves from draft to open.</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The student opens the Enrollment page.</w:t>
      </w:r>
      <w:r>
        <w:rPr>
          <w:rFonts w:ascii="Calibri" w:cs="Calibri" w:eastAsia="Calibri" w:hAnsi="Calibri"/>
          <w:b w:val="false"/>
          <w:bCs w:val="false"/>
          <w:i w:val="false"/>
          <w:iCs w:val="false"/>
          <w:color w:val="1A1A1A"/>
          <w:sz w:val="21"/>
          <w:szCs w:val="21"/>
        </w:rPr>
        <w:t xml:space="preserve"> It calls </w:t>
      </w:r>
      <w:r>
        <w:rPr>
          <w:rFonts w:ascii="Consolas" w:cs="Consolas" w:eastAsia="Consolas" w:hAnsi="Consolas"/>
          <w:b w:val="false"/>
          <w:bCs w:val="false"/>
          <w:i w:val="false"/>
          <w:iCs w:val="false"/>
          <w:color w:val="8B1E2D"/>
          <w:sz w:val="19"/>
          <w:szCs w:val="19"/>
        </w:rPr>
        <w:t xml:space="preserve">get_my_enrolment_options()</w:t>
      </w:r>
      <w:r>
        <w:rPr>
          <w:rFonts w:ascii="Calibri" w:cs="Calibri" w:eastAsia="Calibri" w:hAnsi="Calibri"/>
          <w:b w:val="false"/>
          <w:bCs w:val="false"/>
          <w:i w:val="false"/>
          <w:iCs w:val="false"/>
          <w:color w:val="1A1A1A"/>
          <w:sz w:val="21"/>
          <w:szCs w:val="21"/>
        </w:rPr>
        <w:t xml:space="preserve">, which returns every module they may take right now.</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The list is split in two.</w:t>
      </w:r>
      <w:r>
        <w:rPr>
          <w:rFonts w:ascii="Calibri" w:cs="Calibri" w:eastAsia="Calibri" w:hAnsi="Calibri"/>
          <w:b w:val="false"/>
          <w:bCs w:val="false"/>
          <w:i w:val="false"/>
          <w:iCs w:val="false"/>
          <w:color w:val="1A1A1A"/>
          <w:sz w:val="21"/>
          <w:szCs w:val="21"/>
        </w:rPr>
        <w:t xml:space="preserve"> Normal modules for their semester, and outstanding modules they still owe from an earlier attempt.</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The student ticks and unticks.</w:t>
      </w:r>
      <w:r>
        <w:rPr>
          <w:rFonts w:ascii="Calibri" w:cs="Calibri" w:eastAsia="Calibri" w:hAnsi="Calibri"/>
          <w:b w:val="false"/>
          <w:bCs w:val="false"/>
          <w:i w:val="false"/>
          <w:iCs w:val="false"/>
          <w:color w:val="1A1A1A"/>
          <w:sz w:val="21"/>
          <w:szCs w:val="21"/>
        </w:rPr>
        <w:t xml:space="preserve"> Nothing is saved yet; the changes are held in the browser.</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They press save.</w:t>
      </w:r>
      <w:r>
        <w:rPr>
          <w:rFonts w:ascii="Calibri" w:cs="Calibri" w:eastAsia="Calibri" w:hAnsi="Calibri"/>
          <w:b w:val="false"/>
          <w:bCs w:val="false"/>
          <w:i w:val="false"/>
          <w:iCs w:val="false"/>
          <w:color w:val="1A1A1A"/>
          <w:sz w:val="21"/>
          <w:szCs w:val="21"/>
        </w:rPr>
        <w:t xml:space="preserve"> One call to </w:t>
      </w:r>
      <w:r>
        <w:rPr>
          <w:rFonts w:ascii="Consolas" w:cs="Consolas" w:eastAsia="Consolas" w:hAnsi="Consolas"/>
          <w:b w:val="false"/>
          <w:bCs w:val="false"/>
          <w:i w:val="false"/>
          <w:iCs w:val="false"/>
          <w:color w:val="8B1E2D"/>
          <w:sz w:val="19"/>
          <w:szCs w:val="19"/>
        </w:rPr>
        <w:t xml:space="preserve">update_my_enrolment(p_add, p_remove)</w:t>
      </w:r>
      <w:r>
        <w:rPr>
          <w:rFonts w:ascii="Calibri" w:cs="Calibri" w:eastAsia="Calibri" w:hAnsi="Calibri"/>
          <w:b w:val="false"/>
          <w:bCs w:val="false"/>
          <w:i w:val="false"/>
          <w:iCs w:val="false"/>
          <w:color w:val="1A1A1A"/>
          <w:sz w:val="21"/>
          <w:szCs w:val="21"/>
        </w:rPr>
        <w:t xml:space="preserve"> applies everything at once.</w:t>
      </w:r>
    </w:p>
    <w:p>
      <w:pPr>
        <w:pStyle w:val="Heading2"/>
        <w:spacing w:after="120" w:before="300"/>
      </w:pPr>
      <w:r>
        <w:rPr>
          <w:rFonts w:ascii="Calibri" w:cs="Calibri" w:eastAsia="Calibri" w:hAnsi="Calibri"/>
          <w:b/>
          <w:bCs/>
          <w:color w:val="1A1A1A"/>
          <w:sz w:val="26"/>
          <w:szCs w:val="26"/>
        </w:rPr>
        <w:t xml:space="preserve">2.2 Outstanding modules</w:t>
      </w:r>
    </w:p>
    <w:p>
      <w:pPr>
        <w:spacing w:after="150" w:line="276"/>
      </w:pPr>
      <w:r>
        <w:rPr>
          <w:rFonts w:ascii="Calibri" w:cs="Calibri" w:eastAsia="Calibri" w:hAnsi="Calibri"/>
          <w:b w:val="false"/>
          <w:bCs w:val="false"/>
          <w:i w:val="false"/>
          <w:iCs w:val="false"/>
          <w:color w:val="1A1A1A"/>
          <w:sz w:val="21"/>
          <w:szCs w:val="21"/>
        </w:rPr>
        <w:t xml:space="preserve">A student who did not pass a module has to take it again, normally with the batch below. There are three kinds, and the system keeps them visually separate because the obligations genuinely differ.</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1400"/>
        <w:gridCol w:w="2000"/>
        <w:gridCol w:w="3900"/>
        <w:gridCol w:w="1726"/>
      </w:tblGrid>
      <w:tr>
        <w:trPr>
          <w:tblHeader/>
        </w:trPr>
        <w:tc>
          <w:tcPr>
            <w:tcW w:type="dxa" w:w="14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Kind</w:t>
            </w:r>
          </w:p>
        </w:tc>
        <w:tc>
          <w:tcPr>
            <w:tcW w:type="dxa" w:w="20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Shown as</w:t>
            </w:r>
          </w:p>
        </w:tc>
        <w:tc>
          <w:tcPr>
            <w:tcW w:type="dxa" w:w="39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the student must do</w:t>
            </w:r>
          </w:p>
        </w:tc>
        <w:tc>
          <w:tcPr>
            <w:tcW w:type="dxa" w:w="17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Best grade</w:t>
            </w:r>
          </w:p>
        </w:tc>
      </w:tr>
      <w:tr>
        <w:tc>
          <w:tcPr>
            <w:tcW w:type="dxa" w:w="1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repeat_r</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Re-sit Modules (R)</w:t>
            </w:r>
          </w:p>
        </w:tc>
        <w:tc>
          <w:tcPr>
            <w:tcW w:type="dxa" w:w="3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Re-sit the end-of-semester exam only. The continuous assessment mark carries forward.</w:t>
            </w:r>
          </w:p>
        </w:tc>
        <w:tc>
          <w:tcPr>
            <w:tcW w:type="dxa" w:w="17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w:t>
            </w:r>
          </w:p>
        </w:tc>
      </w:tr>
      <w:tr>
        <w:tc>
          <w:tcPr>
            <w:tcW w:type="dxa" w:w="1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repeat_f</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Repeat Modules (F)</w:t>
            </w:r>
          </w:p>
        </w:tc>
        <w:tc>
          <w:tcPr>
            <w:tcW w:type="dxa" w:w="3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Follow the whole module again, continuous assessment included.</w:t>
            </w:r>
          </w:p>
        </w:tc>
        <w:tc>
          <w:tcPr>
            <w:tcW w:type="dxa" w:w="17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w:t>
            </w:r>
          </w:p>
        </w:tc>
      </w:tr>
      <w:tr>
        <w:tc>
          <w:tcPr>
            <w:tcW w:type="dxa" w:w="1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repeat_l</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L-Grade Modules (L)</w:t>
            </w:r>
          </w:p>
        </w:tc>
        <w:tc>
          <w:tcPr>
            <w:tcW w:type="dxa" w:w="3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Take the module again after an approved medical.</w:t>
            </w:r>
          </w:p>
        </w:tc>
        <w:tc>
          <w:tcPr>
            <w:tcW w:type="dxa" w:w="17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No cap</w:t>
            </w:r>
          </w:p>
        </w:tc>
      </w:tr>
    </w:tbl>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3F1EC"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WHY THEY ARE KEPT APART ON SCREEN</w:t>
            </w:r>
          </w:p>
          <w:p>
            <w:pPr>
              <w:spacing w:line="276"/>
            </w:pPr>
            <w:r>
              <w:rPr>
                <w:rFonts w:ascii="Calibri" w:cs="Calibri" w:eastAsia="Calibri" w:hAnsi="Calibri"/>
                <w:color w:val="1A1A1A"/>
                <w:sz w:val="20"/>
                <w:szCs w:val="20"/>
              </w:rPr>
              <w:t xml:space="preserve">A student looking at one mixed list cannot tell which rule applies to which module. Re-sitting an exam and repeating a whole course are different amounts of work, and one is capped while the other is not. Separating them is a correctness decision, not a decorative one.</w:t>
            </w:r>
          </w:p>
        </w:tc>
      </w:tr>
    </w:tbl>
    <w:p>
      <w:pPr>
        <w:pStyle w:val="Heading2"/>
        <w:spacing w:after="120" w:before="300"/>
      </w:pPr>
      <w:r>
        <w:rPr>
          <w:rFonts w:ascii="Calibri" w:cs="Calibri" w:eastAsia="Calibri" w:hAnsi="Calibri"/>
          <w:b/>
          <w:bCs/>
          <w:color w:val="1A1A1A"/>
          <w:sz w:val="26"/>
          <w:szCs w:val="26"/>
        </w:rPr>
        <w:t xml:space="preserve">2.3 The rules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 module only appears if a window carrying it is open right now.</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 student may withdraw while the window is open — but not once a mark has been recorded against that sitting.</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The academic year and the batch a repeat is sat with are decided by the window, not by the student.</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The grade cap for R and F is applied by the database when the grade is recorded, not by the interface.</w:t>
      </w:r>
    </w:p>
    <w:p>
      <w:pPr>
        <w:pBdr>
          <w:left w:val="single" w:color="8B1E2D" w:sz="18" w:space="10"/>
        </w:pBdr>
        <w:spacing w:after="170" w:before="60" w:line="276"/>
        <w:ind w:left="220"/>
      </w:pPr>
      <w:r>
        <w:rPr>
          <w:rFonts w:ascii="Calibri" w:cs="Calibri" w:eastAsia="Calibri" w:hAnsi="Calibri"/>
          <w:i/>
          <w:iCs/>
          <w:color w:val="5A5A5A"/>
          <w:sz w:val="20"/>
          <w:szCs w:val="20"/>
        </w:rPr>
        <w:t xml:space="preserve">Until 9 September 2026 there was no repeat_f. A student carrying an F could not enrol to clear it. This was found by comparing the code against the Faculty Handbook and was fixed the same day.</w:t>
      </w:r>
    </w:p>
    <w:p>
      <w:r>
        <w:br w:type="page"/>
      </w:r>
    </w:p>
    <w:p>
      <w:pPr>
        <w:pStyle w:val="Heading1"/>
        <w:spacing w:after="170" w:before="380"/>
      </w:pPr>
      <w:r>
        <w:rPr>
          <w:rFonts w:ascii="Calibri" w:cs="Calibri" w:eastAsia="Calibri" w:hAnsi="Calibri"/>
          <w:b/>
          <w:bCs/>
          <w:color w:val="8B1E2D"/>
          <w:sz w:val="32"/>
          <w:szCs w:val="32"/>
        </w:rPr>
        <w:t xml:space="preserve">3. Attendance</w:t>
      </w:r>
    </w:p>
    <w:p>
      <w:pPr>
        <w:spacing w:after="150" w:line="276"/>
      </w:pPr>
      <w:r>
        <w:rPr>
          <w:rFonts w:ascii="Calibri" w:cs="Calibri" w:eastAsia="Calibri" w:hAnsi="Calibri"/>
          <w:b/>
          <w:bCs/>
          <w:i w:val="false"/>
          <w:iCs w:val="false"/>
          <w:color w:val="1A1A1A"/>
          <w:sz w:val="21"/>
          <w:szCs w:val="21"/>
        </w:rPr>
        <w:t xml:space="preserve">Who: </w:t>
      </w:r>
      <w:r>
        <w:rPr>
          <w:rFonts w:ascii="Calibri" w:cs="Calibri" w:eastAsia="Calibri" w:hAnsi="Calibri"/>
          <w:b w:val="false"/>
          <w:bCs w:val="false"/>
          <w:i w:val="false"/>
          <w:iCs w:val="false"/>
          <w:color w:val="1A1A1A"/>
          <w:sz w:val="21"/>
          <w:szCs w:val="21"/>
        </w:rPr>
        <w:t xml:space="preserve">lecturers run sessions; students check in; admins can mark by hand.</w:t>
      </w:r>
    </w:p>
    <w:p>
      <w:pPr>
        <w:spacing w:after="150" w:line="276"/>
      </w:pPr>
      <w:r>
        <w:rPr>
          <w:rFonts w:ascii="Calibri" w:cs="Calibri" w:eastAsia="Calibri" w:hAnsi="Calibri"/>
          <w:b/>
          <w:bCs/>
          <w:i w:val="false"/>
          <w:iCs w:val="false"/>
          <w:color w:val="1A1A1A"/>
          <w:sz w:val="21"/>
          <w:szCs w:val="21"/>
        </w:rPr>
        <w:t xml:space="preserve">Where: </w:t>
      </w:r>
      <w:r>
        <w:rPr>
          <w:rFonts w:ascii="Calibri" w:cs="Calibri" w:eastAsia="Calibri" w:hAnsi="Calibri"/>
          <w:b w:val="false"/>
          <w:bCs w:val="false"/>
          <w:i w:val="false"/>
          <w:iCs w:val="false"/>
          <w:color w:val="1A1A1A"/>
          <w:sz w:val="21"/>
          <w:szCs w:val="21"/>
        </w:rPr>
        <w:t xml:space="preserve">StaffAttendance.tsx, Attendance.tsx, AdminAttendance.tsx.</w:t>
      </w:r>
    </w:p>
    <w:p>
      <w:pPr>
        <w:pStyle w:val="Heading2"/>
        <w:spacing w:after="120" w:before="300"/>
      </w:pPr>
      <w:r>
        <w:rPr>
          <w:rFonts w:ascii="Calibri" w:cs="Calibri" w:eastAsia="Calibri" w:hAnsi="Calibri"/>
          <w:b/>
          <w:bCs/>
          <w:color w:val="1A1A1A"/>
          <w:sz w:val="26"/>
          <w:szCs w:val="26"/>
        </w:rPr>
        <w:t xml:space="preserve">3.1 The live session flow</w:t>
      </w:r>
    </w:p>
    <w:p>
      <w:pPr>
        <w:pStyle w:val="ListParagraph"/>
        <w:numPr>
          <w:ilvl w:val="0"/>
          <w:numId w:val="4"/>
        </w:numPr>
        <w:spacing w:after="80" w:line="276"/>
      </w:pPr>
      <w:r>
        <w:rPr>
          <w:rFonts w:ascii="Calibri" w:cs="Calibri" w:eastAsia="Calibri" w:hAnsi="Calibri"/>
          <w:b w:val="false"/>
          <w:bCs w:val="false"/>
          <w:i w:val="false"/>
          <w:iCs w:val="false"/>
          <w:color w:val="1A1A1A"/>
          <w:sz w:val="21"/>
          <w:szCs w:val="21"/>
        </w:rPr>
        <w:t xml:space="preserve">The lecturer starts a session.</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start_attendance_session()</w:t>
      </w:r>
      <w:r>
        <w:rPr>
          <w:rFonts w:ascii="Calibri" w:cs="Calibri" w:eastAsia="Calibri" w:hAnsi="Calibri"/>
          <w:b w:val="false"/>
          <w:bCs w:val="false"/>
          <w:i w:val="false"/>
          <w:iCs w:val="false"/>
          <w:color w:val="1A1A1A"/>
          <w:sz w:val="21"/>
          <w:szCs w:val="21"/>
        </w:rPr>
        <w:t xml:space="preserve"> opens a window for a few minutes, optionally fixed to the lecture hall's coordinates with a radius.</w:t>
      </w:r>
    </w:p>
    <w:p>
      <w:pPr>
        <w:pStyle w:val="ListParagraph"/>
        <w:numPr>
          <w:ilvl w:val="0"/>
          <w:numId w:val="4"/>
        </w:numPr>
        <w:spacing w:after="80" w:line="276"/>
      </w:pPr>
      <w:r>
        <w:rPr>
          <w:rFonts w:ascii="Calibri" w:cs="Calibri" w:eastAsia="Calibri" w:hAnsi="Calibri"/>
          <w:b w:val="false"/>
          <w:bCs w:val="false"/>
          <w:i w:val="false"/>
          <w:iCs w:val="false"/>
          <w:color w:val="1A1A1A"/>
          <w:sz w:val="21"/>
          <w:szCs w:val="21"/>
        </w:rPr>
        <w:t xml:space="preserve">A code appears, and keeps changing.</w:t>
      </w:r>
      <w:r>
        <w:rPr>
          <w:rFonts w:ascii="Calibri" w:cs="Calibri" w:eastAsia="Calibri" w:hAnsi="Calibri"/>
          <w:b w:val="false"/>
          <w:bCs w:val="false"/>
          <w:i w:val="false"/>
          <w:iCs w:val="false"/>
          <w:color w:val="1A1A1A"/>
          <w:sz w:val="21"/>
          <w:szCs w:val="21"/>
        </w:rPr>
        <w:t xml:space="preserve"> It is computed from the session's secret and the current time slice, so it rotates every few seconds.</w:t>
      </w:r>
    </w:p>
    <w:p>
      <w:pPr>
        <w:pStyle w:val="ListParagraph"/>
        <w:numPr>
          <w:ilvl w:val="0"/>
          <w:numId w:val="4"/>
        </w:numPr>
        <w:spacing w:after="80" w:line="276"/>
      </w:pPr>
      <w:r>
        <w:rPr>
          <w:rFonts w:ascii="Calibri" w:cs="Calibri" w:eastAsia="Calibri" w:hAnsi="Calibri"/>
          <w:b w:val="false"/>
          <w:bCs w:val="false"/>
          <w:i w:val="false"/>
          <w:iCs w:val="false"/>
          <w:color w:val="1A1A1A"/>
          <w:sz w:val="21"/>
          <w:szCs w:val="21"/>
        </w:rPr>
        <w:t xml:space="preserve">Students check in</w:t>
      </w:r>
      <w:r>
        <w:rPr>
          <w:rFonts w:ascii="Calibri" w:cs="Calibri" w:eastAsia="Calibri" w:hAnsi="Calibri"/>
          <w:b w:val="false"/>
          <w:bCs w:val="false"/>
          <w:i w:val="false"/>
          <w:iCs w:val="false"/>
          <w:color w:val="1A1A1A"/>
          <w:sz w:val="21"/>
          <w:szCs w:val="21"/>
        </w:rPr>
        <w:t xml:space="preserve"> by scanning the QR code or typing the short code. </w:t>
      </w:r>
      <w:r>
        <w:rPr>
          <w:rFonts w:ascii="Consolas" w:cs="Consolas" w:eastAsia="Consolas" w:hAnsi="Consolas"/>
          <w:b w:val="false"/>
          <w:bCs w:val="false"/>
          <w:i w:val="false"/>
          <w:iCs w:val="false"/>
          <w:color w:val="8B1E2D"/>
          <w:sz w:val="19"/>
          <w:szCs w:val="19"/>
        </w:rPr>
        <w:t xml:space="preserve">check_in_with_code()</w:t>
      </w:r>
      <w:r>
        <w:rPr>
          <w:rFonts w:ascii="Calibri" w:cs="Calibri" w:eastAsia="Calibri" w:hAnsi="Calibri"/>
          <w:b w:val="false"/>
          <w:bCs w:val="false"/>
          <w:i w:val="false"/>
          <w:iCs w:val="false"/>
          <w:color w:val="1A1A1A"/>
          <w:sz w:val="21"/>
          <w:szCs w:val="21"/>
        </w:rPr>
        <w:t xml:space="preserve"> records it.</w:t>
      </w:r>
    </w:p>
    <w:p>
      <w:pPr>
        <w:pStyle w:val="ListParagraph"/>
        <w:numPr>
          <w:ilvl w:val="0"/>
          <w:numId w:val="4"/>
        </w:numPr>
        <w:spacing w:after="80" w:line="276"/>
      </w:pPr>
      <w:r>
        <w:rPr>
          <w:rFonts w:ascii="Calibri" w:cs="Calibri" w:eastAsia="Calibri" w:hAnsi="Calibri"/>
          <w:b w:val="false"/>
          <w:bCs w:val="false"/>
          <w:i w:val="false"/>
          <w:iCs w:val="false"/>
          <w:color w:val="1A1A1A"/>
          <w:sz w:val="21"/>
          <w:szCs w:val="21"/>
        </w:rPr>
        <w:t xml:space="preserve">The lecturer may fire a presence check</w:t>
      </w:r>
      <w:r>
        <w:rPr>
          <w:rFonts w:ascii="Calibri" w:cs="Calibri" w:eastAsia="Calibri" w:hAnsi="Calibri"/>
          <w:b w:val="false"/>
          <w:bCs w:val="false"/>
          <w:i w:val="false"/>
          <w:iCs w:val="false"/>
          <w:color w:val="1A1A1A"/>
          <w:sz w:val="21"/>
          <w:szCs w:val="21"/>
        </w:rPr>
        <w:t xml:space="preserve"> mid-lecture — a prompt students have about ninety seconds to answer.</w:t>
      </w:r>
    </w:p>
    <w:p>
      <w:pPr>
        <w:pStyle w:val="ListParagraph"/>
        <w:numPr>
          <w:ilvl w:val="0"/>
          <w:numId w:val="4"/>
        </w:numPr>
        <w:spacing w:after="80" w:line="276"/>
      </w:pPr>
      <w:r>
        <w:rPr>
          <w:rFonts w:ascii="Calibri" w:cs="Calibri" w:eastAsia="Calibri" w:hAnsi="Calibri"/>
          <w:b w:val="false"/>
          <w:bCs w:val="false"/>
          <w:i w:val="false"/>
          <w:iCs w:val="false"/>
          <w:color w:val="1A1A1A"/>
          <w:sz w:val="21"/>
          <w:szCs w:val="21"/>
        </w:rPr>
        <w:t xml:space="preserve">The lecturer closes the session.</w:t>
      </w:r>
      <w:r>
        <w:rPr>
          <w:rFonts w:ascii="Calibri" w:cs="Calibri" w:eastAsia="Calibri" w:hAnsi="Calibri"/>
          <w:b w:val="false"/>
          <w:bCs w:val="false"/>
          <w:i w:val="false"/>
          <w:iCs w:val="false"/>
          <w:color w:val="1A1A1A"/>
          <w:sz w:val="21"/>
          <w:szCs w:val="21"/>
        </w:rPr>
        <w:t xml:space="preserve"> Check-ins become attendance rows.</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3F1EC"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WHY THE CODE ROTATES</w:t>
            </w:r>
          </w:p>
          <w:p>
            <w:pPr>
              <w:spacing w:line="276"/>
            </w:pPr>
            <w:r>
              <w:rPr>
                <w:rFonts w:ascii="Calibri" w:cs="Calibri" w:eastAsia="Calibri" w:hAnsi="Calibri"/>
                <w:color w:val="1A1A1A"/>
                <w:sz w:val="20"/>
                <w:szCs w:val="20"/>
              </w:rPr>
              <w:t xml:space="preserve">A fixed code could be photographed and sent to a friend sitting at home. A code that changes every few seconds is useless by the time it arrives. The code is calculated rather than stored, so reading the database would not help either. The optional location radius closes the same hole from a different direction.</w:t>
            </w:r>
          </w:p>
        </w:tc>
      </w:tr>
    </w:tbl>
    <w:p>
      <w:pPr>
        <w:pStyle w:val="Heading2"/>
        <w:spacing w:after="120" w:before="300"/>
      </w:pPr>
      <w:r>
        <w:rPr>
          <w:rFonts w:ascii="Calibri" w:cs="Calibri" w:eastAsia="Calibri" w:hAnsi="Calibri"/>
          <w:b/>
          <w:bCs/>
          <w:color w:val="1A1A1A"/>
          <w:sz w:val="26"/>
          <w:szCs w:val="26"/>
        </w:rPr>
        <w:t xml:space="preserve">3.2 The manual register</w:t>
      </w:r>
    </w:p>
    <w:p>
      <w:pPr>
        <w:spacing w:after="150" w:line="276"/>
      </w:pPr>
      <w:r>
        <w:rPr>
          <w:rFonts w:ascii="Calibri" w:cs="Calibri" w:eastAsia="Calibri" w:hAnsi="Calibri"/>
          <w:b w:val="false"/>
          <w:bCs w:val="false"/>
          <w:i w:val="false"/>
          <w:iCs w:val="false"/>
          <w:color w:val="1A1A1A"/>
          <w:sz w:val="21"/>
          <w:szCs w:val="21"/>
        </w:rPr>
        <w:t xml:space="preserve">An admin can mark a whole class by hand. Since September 2026 the entire register is saved in one request rather than one per student.</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await supabase.from('attendance').upsert(</w:t>
            </w:r>
          </w:p>
          <w:p>
            <w:pPr>
              <w:spacing w:after="20" w:line="240"/>
            </w:pPr>
            <w:r>
              <w:rPr>
                <w:rFonts w:ascii="Consolas" w:cs="Consolas" w:eastAsia="Consolas" w:hAnsi="Consolas"/>
                <w:color w:val="23303B"/>
                <w:sz w:val="18"/>
                <w:szCs w:val="18"/>
              </w:rPr>
              <w:t xml:space="preserve">  marked.map(s =&gt; ({</w:t>
            </w:r>
          </w:p>
          <w:p>
            <w:pPr>
              <w:spacing w:after="20" w:line="240"/>
            </w:pPr>
            <w:r>
              <w:rPr>
                <w:rFonts w:ascii="Consolas" w:cs="Consolas" w:eastAsia="Consolas" w:hAnsi="Consolas"/>
                <w:color w:val="23303B"/>
                <w:sz w:val="18"/>
                <w:szCs w:val="18"/>
              </w:rPr>
              <w:t xml:space="preserve">    student_id: s.studentId,</w:t>
            </w:r>
          </w:p>
          <w:p>
            <w:pPr>
              <w:spacing w:after="20" w:line="240"/>
            </w:pPr>
            <w:r>
              <w:rPr>
                <w:rFonts w:ascii="Consolas" w:cs="Consolas" w:eastAsia="Consolas" w:hAnsi="Consolas"/>
                <w:color w:val="23303B"/>
                <w:sz w:val="18"/>
                <w:szCs w:val="18"/>
              </w:rPr>
              <w:t xml:space="preserve">    course_id: selectedCourse.id,</w:t>
            </w:r>
          </w:p>
          <w:p>
            <w:pPr>
              <w:spacing w:after="20" w:line="240"/>
            </w:pPr>
            <w:r>
              <w:rPr>
                <w:rFonts w:ascii="Consolas" w:cs="Consolas" w:eastAsia="Consolas" w:hAnsi="Consolas"/>
                <w:color w:val="23303B"/>
                <w:sz w:val="18"/>
                <w:szCs w:val="18"/>
              </w:rPr>
              <w:t xml:space="preserve">    lecture_date: selectedDate,</w:t>
            </w:r>
          </w:p>
          <w:p>
            <w:pPr>
              <w:spacing w:after="20" w:line="240"/>
            </w:pPr>
            <w:r>
              <w:rPr>
                <w:rFonts w:ascii="Consolas" w:cs="Consolas" w:eastAsia="Consolas" w:hAnsi="Consolas"/>
                <w:color w:val="23303B"/>
                <w:sz w:val="18"/>
                <w:szCs w:val="18"/>
              </w:rPr>
              <w:t xml:space="preserve">    status: s.status,</w:t>
            </w:r>
          </w:p>
          <w:p>
            <w:pPr>
              <w:spacing w:after="20" w:line="240"/>
            </w:pPr>
            <w:r>
              <w:rPr>
                <w:rFonts w:ascii="Consolas" w:cs="Consolas" w:eastAsia="Consolas" w:hAnsi="Consolas"/>
                <w:color w:val="23303B"/>
                <w:sz w:val="18"/>
                <w:szCs w:val="18"/>
              </w:rPr>
              <w:t xml:space="preserve">  })),</w:t>
            </w:r>
          </w:p>
          <w:p>
            <w:pPr>
              <w:spacing w:after="20" w:line="240"/>
            </w:pPr>
            <w:r>
              <w:rPr>
                <w:rFonts w:ascii="Consolas" w:cs="Consolas" w:eastAsia="Consolas" w:hAnsi="Consolas"/>
                <w:color w:val="23303B"/>
                <w:sz w:val="18"/>
                <w:szCs w:val="18"/>
              </w:rPr>
              <w:t xml:space="preserve">  { onConflict: 'student_id,course_id,lecture_date' },</w:t>
            </w:r>
          </w:p>
          <w:p>
            <w:pPr>
              <w:spacing w:after="20" w:line="240"/>
            </w:pPr>
            <w:r>
              <w:rPr>
                <w:rFonts w:ascii="Consolas" w:cs="Consolas" w:eastAsia="Consolas" w:hAnsi="Consolas"/>
                <w:color w:val="23303B"/>
                <w:sz w:val="18"/>
                <w:szCs w:val="18"/>
              </w:rPr>
              <w:t xml:space="preserve">)</w:t>
            </w:r>
          </w:p>
        </w:tc>
      </w:tr>
    </w:tbl>
    <w:p>
      <w:pPr>
        <w:spacing w:after="150" w:line="276"/>
      </w:pPr>
      <w:r>
        <w:rPr>
          <w:rFonts w:ascii="Calibri" w:cs="Calibri" w:eastAsia="Calibri" w:hAnsi="Calibri"/>
          <w:b w:val="false"/>
          <w:bCs w:val="false"/>
          <w:i w:val="false"/>
          <w:iCs w:val="false"/>
          <w:color w:val="1A1A1A"/>
          <w:sz w:val="21"/>
          <w:szCs w:val="21"/>
        </w:rPr>
        <w:t xml:space="preserve">Marking a class of forty used to mean forty sequential requests. Worse, it was not atomic: a failure halfway through left the register half saved, with nothing to say which half. The table already has a unique key on those three columns, so the insert-or-update decision belongs to the database.</w:t>
      </w:r>
    </w:p>
    <w:p>
      <w:pPr>
        <w:pStyle w:val="Heading2"/>
        <w:spacing w:after="120" w:before="300"/>
      </w:pPr>
      <w:r>
        <w:rPr>
          <w:rFonts w:ascii="Calibri" w:cs="Calibri" w:eastAsia="Calibri" w:hAnsi="Calibri"/>
          <w:b/>
          <w:bCs/>
          <w:color w:val="1A1A1A"/>
          <w:sz w:val="26"/>
          <w:szCs w:val="26"/>
        </w:rPr>
        <w:t xml:space="preserve">3.3 The rules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The threshold is 80 percent, with an early warning below 85. Both come from system_settings.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Excused counts toward compliance in the same way as present.</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One student cannot have two records for the same lecture — the database enforces this, not the page.</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 percentage is counted per delivery. A student repeating a course has one register per attempt, and only the attempt being sat now decides eligibility.</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 lecturer and the department office mark the same register. Both write the offering with every row, so a mark entered on either screen appears on both.</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An approved medical certificate rewrites the affected rows to excused automatically.</w:t>
      </w:r>
    </w:p>
    <w:p>
      <w:r>
        <w:br w:type="page"/>
      </w:r>
    </w:p>
    <w:p>
      <w:pPr>
        <w:pStyle w:val="Heading1"/>
        <w:spacing w:after="170" w:before="380"/>
      </w:pPr>
      <w:r>
        <w:rPr>
          <w:rFonts w:ascii="Calibri" w:cs="Calibri" w:eastAsia="Calibri" w:hAnsi="Calibri"/>
          <w:b/>
          <w:bCs/>
          <w:color w:val="8B1E2D"/>
          <w:sz w:val="32"/>
          <w:szCs w:val="32"/>
        </w:rPr>
        <w:t xml:space="preserve">4. Results</w:t>
      </w:r>
    </w:p>
    <w:p>
      <w:pPr>
        <w:spacing w:after="150" w:line="276"/>
      </w:pPr>
      <w:r>
        <w:rPr>
          <w:rFonts w:ascii="Calibri" w:cs="Calibri" w:eastAsia="Calibri" w:hAnsi="Calibri"/>
          <w:b/>
          <w:bCs/>
          <w:i w:val="false"/>
          <w:iCs w:val="false"/>
          <w:color w:val="1A1A1A"/>
          <w:sz w:val="21"/>
          <w:szCs w:val="21"/>
        </w:rPr>
        <w:t xml:space="preserve">Who: </w:t>
      </w:r>
      <w:r>
        <w:rPr>
          <w:rFonts w:ascii="Calibri" w:cs="Calibri" w:eastAsia="Calibri" w:hAnsi="Calibri"/>
          <w:b w:val="false"/>
          <w:bCs w:val="false"/>
          <w:i w:val="false"/>
          <w:iCs w:val="false"/>
          <w:color w:val="1A1A1A"/>
          <w:sz w:val="21"/>
          <w:szCs w:val="21"/>
        </w:rPr>
        <w:t xml:space="preserve">lecturers enter; heads of department publish; students read.</w:t>
      </w:r>
    </w:p>
    <w:p>
      <w:pPr>
        <w:spacing w:after="150" w:line="276"/>
      </w:pPr>
      <w:r>
        <w:rPr>
          <w:rFonts w:ascii="Calibri" w:cs="Calibri" w:eastAsia="Calibri" w:hAnsi="Calibri"/>
          <w:b/>
          <w:bCs/>
          <w:i w:val="false"/>
          <w:iCs w:val="false"/>
          <w:color w:val="1A1A1A"/>
          <w:sz w:val="21"/>
          <w:szCs w:val="21"/>
        </w:rPr>
        <w:t xml:space="preserve">Where: </w:t>
      </w:r>
      <w:r>
        <w:rPr>
          <w:rFonts w:ascii="Calibri" w:cs="Calibri" w:eastAsia="Calibri" w:hAnsi="Calibri"/>
          <w:b w:val="false"/>
          <w:bCs w:val="false"/>
          <w:i w:val="false"/>
          <w:iCs w:val="false"/>
          <w:color w:val="1A1A1A"/>
          <w:sz w:val="21"/>
          <w:szCs w:val="21"/>
        </w:rPr>
        <w:t xml:space="preserve">StaffResults.tsx, AdminResults.tsx, Results.tsx.</w:t>
      </w:r>
    </w:p>
    <w:p>
      <w:pPr>
        <w:pStyle w:val="Heading2"/>
        <w:spacing w:after="120" w:before="300"/>
      </w:pPr>
      <w:r>
        <w:rPr>
          <w:rFonts w:ascii="Calibri" w:cs="Calibri" w:eastAsia="Calibri" w:hAnsi="Calibri"/>
          <w:b/>
          <w:bCs/>
          <w:color w:val="1A1A1A"/>
          <w:sz w:val="26"/>
          <w:szCs w:val="26"/>
        </w:rPr>
        <w:t xml:space="preserve">4.1 The workflow</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  draft  --submit--&gt;  submitted  --publish--&gt;  published</w:t>
            </w:r>
          </w:p>
          <w:p>
            <w:pPr>
              <w:spacing w:after="20" w:line="240"/>
            </w:pPr>
            <w:r>
              <w:rPr>
                <w:rFonts w:ascii="Consolas" w:cs="Consolas" w:eastAsia="Consolas" w:hAnsi="Consolas"/>
                <w:color w:val="23303B"/>
                <w:sz w:val="18"/>
                <w:szCs w:val="18"/>
              </w:rPr>
              <w:t xml:space="preserve">    ^                      |</w:t>
            </w:r>
          </w:p>
          <w:p>
            <w:pPr>
              <w:spacing w:after="20" w:line="240"/>
            </w:pPr>
            <w:r>
              <w:rPr>
                <w:rFonts w:ascii="Consolas" w:cs="Consolas" w:eastAsia="Consolas" w:hAnsi="Consolas"/>
                <w:color w:val="23303B"/>
                <w:sz w:val="18"/>
                <w:szCs w:val="18"/>
              </w:rPr>
              <w:t xml:space="preserve">    +-------return---------+</w:t>
            </w:r>
          </w:p>
        </w:tc>
      </w:tr>
    </w:tbl>
    <w:p>
      <w:pPr>
        <w:pStyle w:val="ListParagraph"/>
        <w:numPr>
          <w:ilvl w:val="0"/>
          <w:numId w:val="5"/>
        </w:numPr>
        <w:spacing w:after="80" w:line="276"/>
      </w:pPr>
      <w:r>
        <w:rPr>
          <w:rFonts w:ascii="Calibri" w:cs="Calibri" w:eastAsia="Calibri" w:hAnsi="Calibri"/>
          <w:b w:val="false"/>
          <w:bCs w:val="false"/>
          <w:i w:val="false"/>
          <w:iCs w:val="false"/>
          <w:color w:val="1A1A1A"/>
          <w:sz w:val="21"/>
          <w:szCs w:val="21"/>
        </w:rPr>
        <w:t xml:space="preserve">The lecturer enters marks.</w:t>
      </w:r>
      <w:r>
        <w:rPr>
          <w:rFonts w:ascii="Calibri" w:cs="Calibri" w:eastAsia="Calibri" w:hAnsi="Calibri"/>
          <w:b w:val="false"/>
          <w:bCs w:val="false"/>
          <w:i w:val="false"/>
          <w:iCs w:val="false"/>
          <w:color w:val="1A1A1A"/>
          <w:sz w:val="21"/>
          <w:szCs w:val="21"/>
        </w:rPr>
        <w:t xml:space="preserve"> The row is in draft. Only they can edit it.</w:t>
      </w:r>
    </w:p>
    <w:p>
      <w:pPr>
        <w:pStyle w:val="ListParagraph"/>
        <w:numPr>
          <w:ilvl w:val="0"/>
          <w:numId w:val="5"/>
        </w:numPr>
        <w:spacing w:after="80" w:line="276"/>
      </w:pPr>
      <w:r>
        <w:rPr>
          <w:rFonts w:ascii="Calibri" w:cs="Calibri" w:eastAsia="Calibri" w:hAnsi="Calibri"/>
          <w:b w:val="false"/>
          <w:bCs w:val="false"/>
          <w:i w:val="false"/>
          <w:iCs w:val="false"/>
          <w:color w:val="1A1A1A"/>
          <w:sz w:val="21"/>
          <w:szCs w:val="21"/>
        </w:rPr>
        <w:t xml:space="preserve">The system calculates.</w:t>
      </w:r>
      <w:r>
        <w:rPr>
          <w:rFonts w:ascii="Calibri" w:cs="Calibri" w:eastAsia="Calibri" w:hAnsi="Calibri"/>
          <w:b w:val="false"/>
          <w:bCs w:val="false"/>
          <w:i w:val="false"/>
          <w:iCs w:val="false"/>
          <w:color w:val="1A1A1A"/>
          <w:sz w:val="21"/>
          <w:szCs w:val="21"/>
        </w:rPr>
        <w:t xml:space="preserve"> The overall mark comes from CA and ESE using the course's weights, the grade comes from the boundaries, and the grade point value from the GPV scale.</w:t>
      </w:r>
    </w:p>
    <w:p>
      <w:pPr>
        <w:pStyle w:val="ListParagraph"/>
        <w:numPr>
          <w:ilvl w:val="0"/>
          <w:numId w:val="5"/>
        </w:numPr>
        <w:spacing w:after="80" w:line="276"/>
      </w:pPr>
      <w:r>
        <w:rPr>
          <w:rFonts w:ascii="Calibri" w:cs="Calibri" w:eastAsia="Calibri" w:hAnsi="Calibri"/>
          <w:b w:val="false"/>
          <w:bCs w:val="false"/>
          <w:i w:val="false"/>
          <w:iCs w:val="false"/>
          <w:color w:val="1A1A1A"/>
          <w:sz w:val="21"/>
          <w:szCs w:val="21"/>
        </w:rPr>
        <w:t xml:space="preserve">The lecturer submits.</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submit_offering_results()</w:t>
      </w:r>
      <w:r>
        <w:rPr>
          <w:rFonts w:ascii="Calibri" w:cs="Calibri" w:eastAsia="Calibri" w:hAnsi="Calibri"/>
          <w:b w:val="false"/>
          <w:bCs w:val="false"/>
          <w:i w:val="false"/>
          <w:iCs w:val="false"/>
          <w:color w:val="1A1A1A"/>
          <w:sz w:val="21"/>
          <w:szCs w:val="21"/>
        </w:rPr>
        <w:t xml:space="preserve"> moves the whole offering to submitted, and the lecturer can no longer edit it.</w:t>
      </w:r>
    </w:p>
    <w:p>
      <w:pPr>
        <w:pStyle w:val="ListParagraph"/>
        <w:numPr>
          <w:ilvl w:val="0"/>
          <w:numId w:val="5"/>
        </w:numPr>
        <w:spacing w:after="80" w:line="276"/>
      </w:pPr>
      <w:r>
        <w:rPr>
          <w:rFonts w:ascii="Calibri" w:cs="Calibri" w:eastAsia="Calibri" w:hAnsi="Calibri"/>
          <w:b w:val="false"/>
          <w:bCs w:val="false"/>
          <w:i w:val="false"/>
          <w:iCs w:val="false"/>
          <w:color w:val="1A1A1A"/>
          <w:sz w:val="21"/>
          <w:szCs w:val="21"/>
        </w:rPr>
        <w:t xml:space="preserve">The head of department reviews.</w:t>
      </w:r>
      <w:r>
        <w:rPr>
          <w:rFonts w:ascii="Calibri" w:cs="Calibri" w:eastAsia="Calibri" w:hAnsi="Calibri"/>
          <w:b w:val="false"/>
          <w:bCs w:val="false"/>
          <w:i w:val="false"/>
          <w:iCs w:val="false"/>
          <w:color w:val="1A1A1A"/>
          <w:sz w:val="21"/>
          <w:szCs w:val="21"/>
        </w:rPr>
        <w:t xml:space="preserve"> They either publish, or return it with notes for correction.</w:t>
      </w:r>
    </w:p>
    <w:p>
      <w:pPr>
        <w:pStyle w:val="ListParagraph"/>
        <w:numPr>
          <w:ilvl w:val="0"/>
          <w:numId w:val="5"/>
        </w:numPr>
        <w:spacing w:after="80" w:line="276"/>
      </w:pPr>
      <w:r>
        <w:rPr>
          <w:rFonts w:ascii="Calibri" w:cs="Calibri" w:eastAsia="Calibri" w:hAnsi="Calibri"/>
          <w:b w:val="false"/>
          <w:bCs w:val="false"/>
          <w:i w:val="false"/>
          <w:iCs w:val="false"/>
          <w:color w:val="1A1A1A"/>
          <w:sz w:val="21"/>
          <w:szCs w:val="21"/>
        </w:rPr>
        <w:t xml:space="preserve">Publication makes it visible.</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publish_offering_results()</w:t>
      </w:r>
      <w:r>
        <w:rPr>
          <w:rFonts w:ascii="Calibri" w:cs="Calibri" w:eastAsia="Calibri" w:hAnsi="Calibri"/>
          <w:b w:val="false"/>
          <w:bCs w:val="false"/>
          <w:i w:val="false"/>
          <w:iCs w:val="false"/>
          <w:color w:val="1A1A1A"/>
          <w:sz w:val="21"/>
          <w:szCs w:val="21"/>
        </w:rPr>
        <w:t xml:space="preserve"> is the exact moment a student can see the grade.</w:t>
      </w:r>
    </w:p>
    <w:p>
      <w:pPr>
        <w:pStyle w:val="Heading2"/>
        <w:spacing w:after="120" w:before="300"/>
      </w:pPr>
      <w:r>
        <w:rPr>
          <w:rFonts w:ascii="Calibri" w:cs="Calibri" w:eastAsia="Calibri" w:hAnsi="Calibri"/>
          <w:b/>
          <w:bCs/>
          <w:color w:val="1A1A1A"/>
          <w:sz w:val="26"/>
          <w:szCs w:val="26"/>
        </w:rPr>
        <w:t xml:space="preserve">4.2 The rules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 student cannot see any mark before publication. This is enforced in the database, so it holds no matter what the browser does.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 lecturer cannot edit after submitting. The policy includes the condition status = 'draft'.</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Only the head of department publishes. Neither the lecturer who entered the marks nor a department admin can.</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 correction after publication keeps the original. original_grade, corrected_by, corrected_at and correction_reason are all recorded.</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Students see only the fields listed in student_visible_result_fields — currently the mid-semester mark, the CA mark, the grade and the grade point value. Not the raw exam mark.</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3F1EC"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THE SEPARATION THAT MATTERS</w:t>
            </w:r>
          </w:p>
          <w:p>
            <w:pPr>
              <w:spacing w:line="276"/>
            </w:pPr>
            <w:r>
              <w:rPr>
                <w:rFonts w:ascii="Calibri" w:cs="Calibri" w:eastAsia="Calibri" w:hAnsi="Calibri"/>
                <w:color w:val="1A1A1A"/>
                <w:sz w:val="20"/>
                <w:szCs w:val="20"/>
              </w:rPr>
              <w:t xml:space="preserve">The person who enters a mark is never the person who publishes it. That is the whole point of the workflow, and it is why status is a column on the row rather than a flag in the interface.</w:t>
            </w:r>
          </w:p>
        </w:tc>
      </w:tr>
    </w:tbl>
    <w:p>
      <w:r>
        <w:br w:type="page"/>
      </w:r>
    </w:p>
    <w:p>
      <w:pPr>
        <w:pStyle w:val="Heading1"/>
        <w:spacing w:after="170" w:before="380"/>
      </w:pPr>
      <w:r>
        <w:rPr>
          <w:rFonts w:ascii="Calibri" w:cs="Calibri" w:eastAsia="Calibri" w:hAnsi="Calibri"/>
          <w:b/>
          <w:bCs/>
          <w:color w:val="8B1E2D"/>
          <w:sz w:val="32"/>
          <w:szCs w:val="32"/>
        </w:rPr>
        <w:t xml:space="preserve">5. Feedback</w:t>
      </w:r>
    </w:p>
    <w:p>
      <w:pPr>
        <w:spacing w:after="150" w:line="276"/>
      </w:pPr>
      <w:r>
        <w:rPr>
          <w:rFonts w:ascii="Calibri" w:cs="Calibri" w:eastAsia="Calibri" w:hAnsi="Calibri"/>
          <w:b/>
          <w:bCs/>
          <w:i w:val="false"/>
          <w:iCs w:val="false"/>
          <w:color w:val="1A1A1A"/>
          <w:sz w:val="21"/>
          <w:szCs w:val="21"/>
        </w:rPr>
        <w:t xml:space="preserve">Who: </w:t>
      </w:r>
      <w:r>
        <w:rPr>
          <w:rFonts w:ascii="Calibri" w:cs="Calibri" w:eastAsia="Calibri" w:hAnsi="Calibri"/>
          <w:b w:val="false"/>
          <w:bCs w:val="false"/>
          <w:i w:val="false"/>
          <w:iCs w:val="false"/>
          <w:color w:val="1A1A1A"/>
          <w:sz w:val="21"/>
          <w:szCs w:val="21"/>
        </w:rPr>
        <w:t xml:space="preserve">lecturers request; department admins approve; students answer; HODs and admins read the analytics.</w:t>
      </w:r>
    </w:p>
    <w:p>
      <w:pPr>
        <w:spacing w:after="150" w:line="276"/>
      </w:pPr>
      <w:r>
        <w:rPr>
          <w:rFonts w:ascii="Calibri" w:cs="Calibri" w:eastAsia="Calibri" w:hAnsi="Calibri"/>
          <w:b/>
          <w:bCs/>
          <w:i w:val="false"/>
          <w:iCs w:val="false"/>
          <w:color w:val="1A1A1A"/>
          <w:sz w:val="21"/>
          <w:szCs w:val="21"/>
        </w:rPr>
        <w:t xml:space="preserve">Where: </w:t>
      </w:r>
      <w:r>
        <w:rPr>
          <w:rFonts w:ascii="Calibri" w:cs="Calibri" w:eastAsia="Calibri" w:hAnsi="Calibri"/>
          <w:b w:val="false"/>
          <w:bCs w:val="false"/>
          <w:i w:val="false"/>
          <w:iCs w:val="false"/>
          <w:color w:val="1A1A1A"/>
          <w:sz w:val="21"/>
          <w:szCs w:val="21"/>
        </w:rPr>
        <w:t xml:space="preserve">Feedback.tsx, FeedbackForm.tsx, StaffFeedback.tsx, AdminFeedback.tsx.</w:t>
      </w:r>
    </w:p>
    <w:p>
      <w:pPr>
        <w:pStyle w:val="Heading2"/>
        <w:spacing w:after="120" w:before="300"/>
      </w:pPr>
      <w:r>
        <w:rPr>
          <w:rFonts w:ascii="Calibri" w:cs="Calibri" w:eastAsia="Calibri" w:hAnsi="Calibri"/>
          <w:b/>
          <w:bCs/>
          <w:color w:val="1A1A1A"/>
          <w:sz w:val="26"/>
          <w:szCs w:val="26"/>
        </w:rPr>
        <w:t xml:space="preserve">5.1 The flow</w:t>
      </w:r>
    </w:p>
    <w:p>
      <w:pPr>
        <w:pStyle w:val="ListParagraph"/>
        <w:numPr>
          <w:ilvl w:val="0"/>
          <w:numId w:val="6"/>
        </w:numPr>
        <w:spacing w:after="80" w:line="276"/>
      </w:pPr>
      <w:r>
        <w:rPr>
          <w:rFonts w:ascii="Calibri" w:cs="Calibri" w:eastAsia="Calibri" w:hAnsi="Calibri"/>
          <w:b w:val="false"/>
          <w:bCs w:val="false"/>
          <w:i w:val="false"/>
          <w:iCs w:val="false"/>
          <w:color w:val="1A1A1A"/>
          <w:sz w:val="21"/>
          <w:szCs w:val="21"/>
        </w:rPr>
        <w:t xml:space="preserve">A lecturer requests a round,</w:t>
      </w:r>
      <w:r>
        <w:rPr>
          <w:rFonts w:ascii="Calibri" w:cs="Calibri" w:eastAsia="Calibri" w:hAnsi="Calibri"/>
          <w:b w:val="false"/>
          <w:bCs w:val="false"/>
          <w:i w:val="false"/>
          <w:iCs w:val="false"/>
          <w:color w:val="1A1A1A"/>
          <w:sz w:val="21"/>
          <w:szCs w:val="21"/>
        </w:rPr>
        <w:t xml:space="preserve"> choosing the courses and questions. It starts as draft, pending approval.</w:t>
      </w:r>
    </w:p>
    <w:p>
      <w:pPr>
        <w:pStyle w:val="ListParagraph"/>
        <w:numPr>
          <w:ilvl w:val="0"/>
          <w:numId w:val="6"/>
        </w:numPr>
        <w:spacing w:after="80" w:line="276"/>
      </w:pPr>
      <w:r>
        <w:rPr>
          <w:rFonts w:ascii="Calibri" w:cs="Calibri" w:eastAsia="Calibri" w:hAnsi="Calibri"/>
          <w:b w:val="false"/>
          <w:bCs w:val="false"/>
          <w:i w:val="false"/>
          <w:iCs w:val="false"/>
          <w:color w:val="1A1A1A"/>
          <w:sz w:val="21"/>
          <w:szCs w:val="21"/>
        </w:rPr>
        <w:t xml:space="preserve">A department admin approves or rejects it.</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decide_feedback_period()</w:t>
      </w:r>
      <w:r>
        <w:rPr>
          <w:rFonts w:ascii="Calibri" w:cs="Calibri" w:eastAsia="Calibri" w:hAnsi="Calibri"/>
          <w:b w:val="false"/>
          <w:bCs w:val="false"/>
          <w:i w:val="false"/>
          <w:iCs w:val="false"/>
          <w:color w:val="1A1A1A"/>
          <w:sz w:val="21"/>
          <w:szCs w:val="21"/>
        </w:rPr>
        <w:t xml:space="preserve"> records the decision and any notes.</w:t>
      </w:r>
    </w:p>
    <w:p>
      <w:pPr>
        <w:pStyle w:val="ListParagraph"/>
        <w:numPr>
          <w:ilvl w:val="0"/>
          <w:numId w:val="6"/>
        </w:numPr>
        <w:spacing w:after="80" w:line="276"/>
      </w:pPr>
      <w:r>
        <w:rPr>
          <w:rFonts w:ascii="Calibri" w:cs="Calibri" w:eastAsia="Calibri" w:hAnsi="Calibri"/>
          <w:b w:val="false"/>
          <w:bCs w:val="false"/>
          <w:i w:val="false"/>
          <w:iCs w:val="false"/>
          <w:color w:val="1A1A1A"/>
          <w:sz w:val="21"/>
          <w:szCs w:val="21"/>
        </w:rPr>
        <w:t xml:space="preserve">The round opens</w:t>
      </w:r>
      <w:r>
        <w:rPr>
          <w:rFonts w:ascii="Calibri" w:cs="Calibri" w:eastAsia="Calibri" w:hAnsi="Calibri"/>
          <w:b w:val="false"/>
          <w:bCs w:val="false"/>
          <w:i w:val="false"/>
          <w:iCs w:val="false"/>
          <w:color w:val="1A1A1A"/>
          <w:sz w:val="21"/>
          <w:szCs w:val="21"/>
        </w:rPr>
        <w:t xml:space="preserve"> to the students it covers.</w:t>
      </w:r>
    </w:p>
    <w:p>
      <w:pPr>
        <w:pStyle w:val="ListParagraph"/>
        <w:numPr>
          <w:ilvl w:val="0"/>
          <w:numId w:val="6"/>
        </w:numPr>
        <w:spacing w:after="80" w:line="276"/>
      </w:pPr>
      <w:r>
        <w:rPr>
          <w:rFonts w:ascii="Calibri" w:cs="Calibri" w:eastAsia="Calibri" w:hAnsi="Calibri"/>
          <w:b w:val="false"/>
          <w:bCs w:val="false"/>
          <w:i w:val="false"/>
          <w:iCs w:val="false"/>
          <w:color w:val="1A1A1A"/>
          <w:sz w:val="21"/>
          <w:szCs w:val="21"/>
        </w:rPr>
        <w:t xml:space="preserve">A student fills in the form.</w:t>
      </w:r>
      <w:r>
        <w:rPr>
          <w:rFonts w:ascii="Calibri" w:cs="Calibri" w:eastAsia="Calibri" w:hAnsi="Calibri"/>
          <w:b w:val="false"/>
          <w:bCs w:val="false"/>
          <w:i w:val="false"/>
          <w:iCs w:val="false"/>
          <w:color w:val="1A1A1A"/>
          <w:sz w:val="21"/>
          <w:szCs w:val="21"/>
        </w:rPr>
        <w:t xml:space="preserve"> They can save a draft first and submit later, if editing is allowed.</w:t>
      </w:r>
    </w:p>
    <w:p>
      <w:pPr>
        <w:pStyle w:val="ListParagraph"/>
        <w:numPr>
          <w:ilvl w:val="0"/>
          <w:numId w:val="6"/>
        </w:numPr>
        <w:spacing w:after="80" w:line="276"/>
      </w:pPr>
      <w:r>
        <w:rPr>
          <w:rFonts w:ascii="Calibri" w:cs="Calibri" w:eastAsia="Calibri" w:hAnsi="Calibri"/>
          <w:b w:val="false"/>
          <w:bCs w:val="false"/>
          <w:i w:val="false"/>
          <w:iCs w:val="false"/>
          <w:color w:val="1A1A1A"/>
          <w:sz w:val="21"/>
          <w:szCs w:val="21"/>
        </w:rPr>
        <w:t xml:space="preserve">Answers are stored</w:t>
      </w:r>
      <w:r>
        <w:rPr>
          <w:rFonts w:ascii="Calibri" w:cs="Calibri" w:eastAsia="Calibri" w:hAnsi="Calibri"/>
          <w:b w:val="false"/>
          <w:bCs w:val="false"/>
          <w:i w:val="false"/>
          <w:iCs w:val="false"/>
          <w:color w:val="1A1A1A"/>
          <w:sz w:val="21"/>
          <w:szCs w:val="21"/>
        </w:rPr>
        <w:t xml:space="preserve"> as ratings, free text, single choices or multiple choices.</w:t>
      </w:r>
    </w:p>
    <w:p>
      <w:pPr>
        <w:pStyle w:val="ListParagraph"/>
        <w:numPr>
          <w:ilvl w:val="0"/>
          <w:numId w:val="6"/>
        </w:numPr>
        <w:spacing w:after="80" w:line="276"/>
      </w:pPr>
      <w:r>
        <w:rPr>
          <w:rFonts w:ascii="Calibri" w:cs="Calibri" w:eastAsia="Calibri" w:hAnsi="Calibri"/>
          <w:b w:val="false"/>
          <w:bCs w:val="false"/>
          <w:i w:val="false"/>
          <w:iCs w:val="false"/>
          <w:color w:val="1A1A1A"/>
          <w:sz w:val="21"/>
          <w:szCs w:val="21"/>
        </w:rPr>
        <w:t xml:space="preserve">Analytics become available</w:t>
      </w:r>
      <w:r>
        <w:rPr>
          <w:rFonts w:ascii="Calibri" w:cs="Calibri" w:eastAsia="Calibri" w:hAnsi="Calibri"/>
          <w:b w:val="false"/>
          <w:bCs w:val="false"/>
          <w:i w:val="false"/>
          <w:iCs w:val="false"/>
          <w:color w:val="1A1A1A"/>
          <w:sz w:val="21"/>
          <w:szCs w:val="21"/>
        </w:rPr>
        <w:t xml:space="preserve"> — but only once the minimum number of responses exists (feedback_min_responses_for_analytics).</w:t>
      </w:r>
    </w:p>
    <w:p>
      <w:pPr>
        <w:pStyle w:val="Heading2"/>
        <w:spacing w:after="120" w:before="300"/>
      </w:pPr>
      <w:r>
        <w:rPr>
          <w:rFonts w:ascii="Calibri" w:cs="Calibri" w:eastAsia="Calibri" w:hAnsi="Calibri"/>
          <w:b/>
          <w:bCs/>
          <w:color w:val="1A1A1A"/>
          <w:sz w:val="26"/>
          <w:szCs w:val="26"/>
        </w:rPr>
        <w:t xml:space="preserve">5.2 The rules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 student may only give feedback on a module they actually took. student_eligible_for_feedback() decides this.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 submission marked anonymous is never joined back to the student in any report.</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Below the minimum response count, nobody sees the analytics — not the lecturer, not the head of department. The Faculty value is 5; it is 1 while PES is tested by one developer and must go back to 5 before release.</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Ratings and comments come from separate functions, so releasing one does not release the other.</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 lecturer sees feedback about themselves only in aggregate.</w:t>
      </w:r>
    </w:p>
    <w:p>
      <w:pPr>
        <w:spacing w:after="150" w:line="276"/>
      </w:pPr>
      <w:r>
        <w:rPr>
          <w:rFonts w:ascii="Calibri" w:cs="Calibri" w:eastAsia="Calibri" w:hAnsi="Calibri"/>
          <w:b w:val="false"/>
          <w:bCs w:val="false"/>
          <w:i w:val="false"/>
          <w:iCs w:val="false"/>
          <w:color w:val="1A1A1A"/>
          <w:sz w:val="21"/>
          <w:szCs w:val="21"/>
        </w:rPr>
        <w:t xml:space="preserve">Reports can be exported to PDF from feedbackReportPdf.ts. The export goes through the same functions as the screen, so it cannot show anything the screen would not.</w:t>
      </w:r>
    </w:p>
    <w:p>
      <w:r>
        <w:br w:type="page"/>
      </w:r>
    </w:p>
    <w:p>
      <w:pPr>
        <w:pStyle w:val="Heading1"/>
        <w:spacing w:after="170" w:before="380"/>
      </w:pPr>
      <w:r>
        <w:rPr>
          <w:rFonts w:ascii="Calibri" w:cs="Calibri" w:eastAsia="Calibri" w:hAnsi="Calibri"/>
          <w:b/>
          <w:bCs/>
          <w:color w:val="8B1E2D"/>
          <w:sz w:val="32"/>
          <w:szCs w:val="32"/>
        </w:rPr>
        <w:t xml:space="preserve">6. Medical certificates</w:t>
      </w:r>
    </w:p>
    <w:p>
      <w:pPr>
        <w:spacing w:after="150" w:line="276"/>
      </w:pPr>
      <w:r>
        <w:rPr>
          <w:rFonts w:ascii="Calibri" w:cs="Calibri" w:eastAsia="Calibri" w:hAnsi="Calibri"/>
          <w:b/>
          <w:bCs/>
          <w:i w:val="false"/>
          <w:iCs w:val="false"/>
          <w:color w:val="1A1A1A"/>
          <w:sz w:val="21"/>
          <w:szCs w:val="21"/>
        </w:rPr>
        <w:t xml:space="preserve">Who: </w:t>
      </w:r>
      <w:r>
        <w:rPr>
          <w:rFonts w:ascii="Calibri" w:cs="Calibri" w:eastAsia="Calibri" w:hAnsi="Calibri"/>
          <w:b w:val="false"/>
          <w:bCs w:val="false"/>
          <w:i w:val="false"/>
          <w:iCs w:val="false"/>
          <w:color w:val="1A1A1A"/>
          <w:sz w:val="21"/>
          <w:szCs w:val="21"/>
        </w:rPr>
        <w:t xml:space="preserve">students submit; department admins review.</w:t>
      </w:r>
    </w:p>
    <w:p>
      <w:pPr>
        <w:spacing w:after="150" w:line="276"/>
      </w:pPr>
      <w:r>
        <w:rPr>
          <w:rFonts w:ascii="Calibri" w:cs="Calibri" w:eastAsia="Calibri" w:hAnsi="Calibri"/>
          <w:b/>
          <w:bCs/>
          <w:i w:val="false"/>
          <w:iCs w:val="false"/>
          <w:color w:val="1A1A1A"/>
          <w:sz w:val="21"/>
          <w:szCs w:val="21"/>
        </w:rPr>
        <w:t xml:space="preserve">Where: </w:t>
      </w:r>
      <w:r>
        <w:rPr>
          <w:rFonts w:ascii="Calibri" w:cs="Calibri" w:eastAsia="Calibri" w:hAnsi="Calibri"/>
          <w:b w:val="false"/>
          <w:bCs w:val="false"/>
          <w:i w:val="false"/>
          <w:iCs w:val="false"/>
          <w:color w:val="1A1A1A"/>
          <w:sz w:val="21"/>
          <w:szCs w:val="21"/>
        </w:rPr>
        <w:t xml:space="preserve">MedicalCertificates.tsx, AdminMedical.tsx.</w:t>
      </w:r>
    </w:p>
    <w:p>
      <w:pPr>
        <w:pStyle w:val="Heading2"/>
        <w:spacing w:after="120" w:before="300"/>
      </w:pPr>
      <w:r>
        <w:rPr>
          <w:rFonts w:ascii="Calibri" w:cs="Calibri" w:eastAsia="Calibri" w:hAnsi="Calibri"/>
          <w:b/>
          <w:bCs/>
          <w:color w:val="1A1A1A"/>
          <w:sz w:val="26"/>
          <w:szCs w:val="26"/>
        </w:rPr>
        <w:t xml:space="preserve">6.1 The flow</w:t>
      </w:r>
    </w:p>
    <w:p>
      <w:pPr>
        <w:pStyle w:val="ListParagraph"/>
        <w:numPr>
          <w:ilvl w:val="0"/>
          <w:numId w:val="7"/>
        </w:numPr>
        <w:spacing w:after="80" w:line="276"/>
      </w:pPr>
      <w:r>
        <w:rPr>
          <w:rFonts w:ascii="Calibri" w:cs="Calibri" w:eastAsia="Calibri" w:hAnsi="Calibri"/>
          <w:b w:val="false"/>
          <w:bCs w:val="false"/>
          <w:i w:val="false"/>
          <w:iCs w:val="false"/>
          <w:color w:val="1A1A1A"/>
          <w:sz w:val="21"/>
          <w:szCs w:val="21"/>
        </w:rPr>
        <w:t xml:space="preserve">The student creates a submission</w:t>
      </w:r>
      <w:r>
        <w:rPr>
          <w:rFonts w:ascii="Calibri" w:cs="Calibri" w:eastAsia="Calibri" w:hAnsi="Calibri"/>
          <w:b w:val="false"/>
          <w:bCs w:val="false"/>
          <w:i w:val="false"/>
          <w:iCs w:val="false"/>
          <w:color w:val="1A1A1A"/>
          <w:sz w:val="21"/>
          <w:szCs w:val="21"/>
        </w:rPr>
        <w:t xml:space="preserve"> with the dates missed, a reason and a description.</w:t>
      </w:r>
    </w:p>
    <w:p>
      <w:pPr>
        <w:pStyle w:val="ListParagraph"/>
        <w:numPr>
          <w:ilvl w:val="0"/>
          <w:numId w:val="7"/>
        </w:numPr>
        <w:spacing w:after="80" w:line="276"/>
      </w:pPr>
      <w:r>
        <w:rPr>
          <w:rFonts w:ascii="Calibri" w:cs="Calibri" w:eastAsia="Calibri" w:hAnsi="Calibri"/>
          <w:b w:val="false"/>
          <w:bCs w:val="false"/>
          <w:i w:val="false"/>
          <w:iCs w:val="false"/>
          <w:color w:val="1A1A1A"/>
          <w:sz w:val="21"/>
          <w:szCs w:val="21"/>
        </w:rPr>
        <w:t xml:space="preserve">They name the affected modules.</w:t>
      </w:r>
      <w:r>
        <w:rPr>
          <w:rFonts w:ascii="Calibri" w:cs="Calibri" w:eastAsia="Calibri" w:hAnsi="Calibri"/>
          <w:b w:val="false"/>
          <w:bCs w:val="false"/>
          <w:i w:val="false"/>
          <w:iCs w:val="false"/>
          <w:color w:val="1A1A1A"/>
          <w:sz w:val="21"/>
          <w:szCs w:val="21"/>
        </w:rPr>
        <w:t xml:space="preserve"> One row per module.</w:t>
      </w:r>
    </w:p>
    <w:p>
      <w:pPr>
        <w:pStyle w:val="ListParagraph"/>
        <w:numPr>
          <w:ilvl w:val="0"/>
          <w:numId w:val="7"/>
        </w:numPr>
        <w:spacing w:after="80" w:line="276"/>
      </w:pPr>
      <w:r>
        <w:rPr>
          <w:rFonts w:ascii="Calibri" w:cs="Calibri" w:eastAsia="Calibri" w:hAnsi="Calibri"/>
          <w:b w:val="false"/>
          <w:bCs w:val="false"/>
          <w:i w:val="false"/>
          <w:iCs w:val="false"/>
          <w:color w:val="1A1A1A"/>
          <w:sz w:val="21"/>
          <w:szCs w:val="21"/>
        </w:rPr>
        <w:t xml:space="preserve">They upload the certificate</w:t>
      </w:r>
      <w:r>
        <w:rPr>
          <w:rFonts w:ascii="Calibri" w:cs="Calibri" w:eastAsia="Calibri" w:hAnsi="Calibri"/>
          <w:b w:val="false"/>
          <w:bCs w:val="false"/>
          <w:i w:val="false"/>
          <w:iCs w:val="false"/>
          <w:color w:val="1A1A1A"/>
          <w:sz w:val="21"/>
          <w:szCs w:val="21"/>
        </w:rPr>
        <w:t xml:space="preserve"> into the private medical-certificates bucket.</w:t>
      </w:r>
    </w:p>
    <w:p>
      <w:pPr>
        <w:pStyle w:val="ListParagraph"/>
        <w:numPr>
          <w:ilvl w:val="0"/>
          <w:numId w:val="7"/>
        </w:numPr>
        <w:spacing w:after="80" w:line="276"/>
      </w:pPr>
      <w:r>
        <w:rPr>
          <w:rFonts w:ascii="Calibri" w:cs="Calibri" w:eastAsia="Calibri" w:hAnsi="Calibri"/>
          <w:b w:val="false"/>
          <w:bCs w:val="false"/>
          <w:i w:val="false"/>
          <w:iCs w:val="false"/>
          <w:color w:val="1A1A1A"/>
          <w:sz w:val="21"/>
          <w:szCs w:val="21"/>
        </w:rPr>
        <w:t xml:space="preserve">An admin reviews each module separately.</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review_medical_submission_course()</w:t>
      </w:r>
      <w:r>
        <w:rPr>
          <w:rFonts w:ascii="Calibri" w:cs="Calibri" w:eastAsia="Calibri" w:hAnsi="Calibri"/>
          <w:b w:val="false"/>
          <w:bCs w:val="false"/>
          <w:i w:val="false"/>
          <w:iCs w:val="false"/>
          <w:color w:val="1A1A1A"/>
          <w:sz w:val="21"/>
          <w:szCs w:val="21"/>
        </w:rPr>
        <w:t xml:space="preserve"> approves or rejects one module at a time.</w:t>
      </w:r>
    </w:p>
    <w:p>
      <w:pPr>
        <w:pStyle w:val="ListParagraph"/>
        <w:numPr>
          <w:ilvl w:val="0"/>
          <w:numId w:val="7"/>
        </w:numPr>
        <w:spacing w:after="80" w:line="276"/>
      </w:pPr>
      <w:r>
        <w:rPr>
          <w:rFonts w:ascii="Calibri" w:cs="Calibri" w:eastAsia="Calibri" w:hAnsi="Calibri"/>
          <w:b w:val="false"/>
          <w:bCs w:val="false"/>
          <w:i w:val="false"/>
          <w:iCs w:val="false"/>
          <w:color w:val="1A1A1A"/>
          <w:sz w:val="21"/>
          <w:szCs w:val="21"/>
        </w:rPr>
        <w:t xml:space="preserve">Approval updates attendance.</w:t>
      </w:r>
      <w:r>
        <w:rPr>
          <w:rFonts w:ascii="Calibri" w:cs="Calibri" w:eastAsia="Calibri" w:hAnsi="Calibri"/>
          <w:b w:val="false"/>
          <w:bCs w:val="false"/>
          <w:i w:val="false"/>
          <w:iCs w:val="false"/>
          <w:color w:val="1A1A1A"/>
          <w:sz w:val="21"/>
          <w:szCs w:val="21"/>
        </w:rPr>
        <w:t xml:space="preserve"> The affected rows become excused and point back at the submission.</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3F1EC"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WHY REVIEW IS PER MODULE</w:t>
            </w:r>
          </w:p>
          <w:p>
            <w:pPr>
              <w:spacing w:line="276"/>
            </w:pPr>
            <w:r>
              <w:rPr>
                <w:rFonts w:ascii="Calibri" w:cs="Calibri" w:eastAsia="Calibri" w:hAnsi="Calibri"/>
                <w:color w:val="1A1A1A"/>
                <w:sz w:val="20"/>
                <w:szCs w:val="20"/>
              </w:rPr>
              <w:t xml:space="preserve">One certificate often covers several days and several modules, and the answer is not always the same for all of them. A certificate might be valid for two modules but arrive after the deadline for a third. Approving per module is the only way to express that honestly — which is why the parent status can be partially_approved or mixed.</w:t>
            </w:r>
          </w:p>
        </w:tc>
      </w:tr>
    </w:tbl>
    <w:p>
      <w:pPr>
        <w:pStyle w:val="Heading2"/>
        <w:spacing w:after="120" w:before="300"/>
      </w:pPr>
      <w:r>
        <w:rPr>
          <w:rFonts w:ascii="Calibri" w:cs="Calibri" w:eastAsia="Calibri" w:hAnsi="Calibri"/>
          <w:b/>
          <w:bCs/>
          <w:color w:val="1A1A1A"/>
          <w:sz w:val="26"/>
          <w:szCs w:val="26"/>
        </w:rPr>
        <w:t xml:space="preserve">6.2 The rules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There is a deadline: medical_submission_deadline_days is 14.</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 student sees only their own submissions and files.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 department admin sees a submission only if one of its modules belongs to their department.</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Certificate files have no public URL. The app must request a temporary signed link, and the database only issues one to somebody allowed the file.</w:t>
      </w:r>
    </w:p>
    <w:p>
      <w:r>
        <w:br w:type="page"/>
      </w:r>
    </w:p>
    <w:p>
      <w:pPr>
        <w:pStyle w:val="Heading1"/>
        <w:spacing w:after="170" w:before="380"/>
      </w:pPr>
      <w:r>
        <w:rPr>
          <w:rFonts w:ascii="Calibri" w:cs="Calibri" w:eastAsia="Calibri" w:hAnsi="Calibri"/>
          <w:b/>
          <w:bCs/>
          <w:color w:val="8B1E2D"/>
          <w:sz w:val="32"/>
          <w:szCs w:val="32"/>
        </w:rPr>
        <w:t xml:space="preserve">7. Mentoring</w:t>
      </w:r>
    </w:p>
    <w:p>
      <w:pPr>
        <w:spacing w:after="150" w:line="276"/>
      </w:pPr>
      <w:r>
        <w:rPr>
          <w:rFonts w:ascii="Calibri" w:cs="Calibri" w:eastAsia="Calibri" w:hAnsi="Calibri"/>
          <w:b/>
          <w:bCs/>
          <w:i w:val="false"/>
          <w:iCs w:val="false"/>
          <w:color w:val="1A1A1A"/>
          <w:sz w:val="21"/>
          <w:szCs w:val="21"/>
        </w:rPr>
        <w:t xml:space="preserve">Who: </w:t>
      </w:r>
      <w:r>
        <w:rPr>
          <w:rFonts w:ascii="Calibri" w:cs="Calibri" w:eastAsia="Calibri" w:hAnsi="Calibri"/>
          <w:b w:val="false"/>
          <w:bCs w:val="false"/>
          <w:i w:val="false"/>
          <w:iCs w:val="false"/>
          <w:color w:val="1A1A1A"/>
          <w:sz w:val="21"/>
          <w:szCs w:val="21"/>
        </w:rPr>
        <w:t xml:space="preserve">heads of department assign; lecturers mentor; students talk to their mentor.</w:t>
      </w:r>
    </w:p>
    <w:p>
      <w:pPr>
        <w:spacing w:after="150" w:line="276"/>
      </w:pPr>
      <w:r>
        <w:rPr>
          <w:rFonts w:ascii="Calibri" w:cs="Calibri" w:eastAsia="Calibri" w:hAnsi="Calibri"/>
          <w:b/>
          <w:bCs/>
          <w:i w:val="false"/>
          <w:iCs w:val="false"/>
          <w:color w:val="1A1A1A"/>
          <w:sz w:val="21"/>
          <w:szCs w:val="21"/>
        </w:rPr>
        <w:t xml:space="preserve">Where: </w:t>
      </w:r>
      <w:r>
        <w:rPr>
          <w:rFonts w:ascii="Calibri" w:cs="Calibri" w:eastAsia="Calibri" w:hAnsi="Calibri"/>
          <w:b w:val="false"/>
          <w:bCs w:val="false"/>
          <w:i w:val="false"/>
          <w:iCs w:val="false"/>
          <w:color w:val="1A1A1A"/>
          <w:sz w:val="21"/>
          <w:szCs w:val="21"/>
        </w:rPr>
        <w:t xml:space="preserve">Mentor.tsx, StaffMentees.tsx, HodMentors.tsx, useThreadChannel.ts.</w:t>
      </w:r>
    </w:p>
    <w:p>
      <w:pPr>
        <w:pStyle w:val="Heading2"/>
        <w:spacing w:after="120" w:before="300"/>
      </w:pPr>
      <w:r>
        <w:rPr>
          <w:rFonts w:ascii="Calibri" w:cs="Calibri" w:eastAsia="Calibri" w:hAnsi="Calibri"/>
          <w:b/>
          <w:bCs/>
          <w:color w:val="1A1A1A"/>
          <w:sz w:val="26"/>
          <w:szCs w:val="26"/>
        </w:rPr>
        <w:t xml:space="preserve">7.1 The flow</w:t>
      </w:r>
    </w:p>
    <w:p>
      <w:pPr>
        <w:pStyle w:val="ListParagraph"/>
        <w:numPr>
          <w:ilvl w:val="0"/>
          <w:numId w:val="8"/>
        </w:numPr>
        <w:spacing w:after="80" w:line="276"/>
      </w:pPr>
      <w:r>
        <w:rPr>
          <w:rFonts w:ascii="Calibri" w:cs="Calibri" w:eastAsia="Calibri" w:hAnsi="Calibri"/>
          <w:b w:val="false"/>
          <w:bCs w:val="false"/>
          <w:i w:val="false"/>
          <w:iCs w:val="false"/>
          <w:color w:val="1A1A1A"/>
          <w:sz w:val="21"/>
          <w:szCs w:val="21"/>
        </w:rPr>
        <w:t xml:space="preserve">The head of department assigns a mentor</w:t>
      </w:r>
      <w:r>
        <w:rPr>
          <w:rFonts w:ascii="Calibri" w:cs="Calibri" w:eastAsia="Calibri" w:hAnsi="Calibri"/>
          <w:b w:val="false"/>
          <w:bCs w:val="false"/>
          <w:i w:val="false"/>
          <w:iCs w:val="false"/>
          <w:color w:val="1A1A1A"/>
          <w:sz w:val="21"/>
          <w:szCs w:val="21"/>
        </w:rPr>
        <w:t xml:space="preserve"> to each student in the department.</w:t>
      </w:r>
    </w:p>
    <w:p>
      <w:pPr>
        <w:pStyle w:val="ListParagraph"/>
        <w:numPr>
          <w:ilvl w:val="0"/>
          <w:numId w:val="8"/>
        </w:numPr>
        <w:spacing w:after="80" w:line="276"/>
      </w:pPr>
      <w:r>
        <w:rPr>
          <w:rFonts w:ascii="Calibri" w:cs="Calibri" w:eastAsia="Calibri" w:hAnsi="Calibri"/>
          <w:b w:val="false"/>
          <w:bCs w:val="false"/>
          <w:i w:val="false"/>
          <w:iCs w:val="false"/>
          <w:color w:val="1A1A1A"/>
          <w:sz w:val="21"/>
          <w:szCs w:val="21"/>
        </w:rPr>
        <w:t xml:space="preserve">The student sees their mentor</w:t>
      </w:r>
      <w:r>
        <w:rPr>
          <w:rFonts w:ascii="Calibri" w:cs="Calibri" w:eastAsia="Calibri" w:hAnsi="Calibri"/>
          <w:b w:val="false"/>
          <w:bCs w:val="false"/>
          <w:i w:val="false"/>
          <w:iCs w:val="false"/>
          <w:color w:val="1A1A1A"/>
          <w:sz w:val="21"/>
          <w:szCs w:val="21"/>
        </w:rPr>
        <w:t xml:space="preserve"> on their own Mentor page, with a chat.</w:t>
      </w:r>
    </w:p>
    <w:p>
      <w:pPr>
        <w:pStyle w:val="ListParagraph"/>
        <w:numPr>
          <w:ilvl w:val="0"/>
          <w:numId w:val="8"/>
        </w:numPr>
        <w:spacing w:after="80" w:line="276"/>
      </w:pPr>
      <w:r>
        <w:rPr>
          <w:rFonts w:ascii="Calibri" w:cs="Calibri" w:eastAsia="Calibri" w:hAnsi="Calibri"/>
          <w:b w:val="false"/>
          <w:bCs w:val="false"/>
          <w:i w:val="false"/>
          <w:iCs w:val="false"/>
          <w:color w:val="1A1A1A"/>
          <w:sz w:val="21"/>
          <w:szCs w:val="21"/>
        </w:rPr>
        <w:t xml:space="preserve">The mentor sees their mentees</w:t>
      </w:r>
      <w:r>
        <w:rPr>
          <w:rFonts w:ascii="Calibri" w:cs="Calibri" w:eastAsia="Calibri" w:hAnsi="Calibri"/>
          <w:b w:val="false"/>
          <w:bCs w:val="false"/>
          <w:i w:val="false"/>
          <w:iCs w:val="false"/>
          <w:color w:val="1A1A1A"/>
          <w:sz w:val="21"/>
          <w:szCs w:val="21"/>
        </w:rPr>
        <w:t xml:space="preserve"> with an academic overview: GPA, credits, attendance and a risk band.</w:t>
      </w:r>
    </w:p>
    <w:p>
      <w:pPr>
        <w:pStyle w:val="ListParagraph"/>
        <w:numPr>
          <w:ilvl w:val="0"/>
          <w:numId w:val="8"/>
        </w:numPr>
        <w:spacing w:after="80" w:line="276"/>
      </w:pPr>
      <w:r>
        <w:rPr>
          <w:rFonts w:ascii="Calibri" w:cs="Calibri" w:eastAsia="Calibri" w:hAnsi="Calibri"/>
          <w:b w:val="false"/>
          <w:bCs w:val="false"/>
          <w:i w:val="false"/>
          <w:iCs w:val="false"/>
          <w:color w:val="1A1A1A"/>
          <w:sz w:val="21"/>
          <w:szCs w:val="21"/>
        </w:rPr>
        <w:t xml:space="preserve">Either side sends a message.</w:t>
      </w:r>
      <w:r>
        <w:rPr>
          <w:rFonts w:ascii="Calibri" w:cs="Calibri" w:eastAsia="Calibri" w:hAnsi="Calibri"/>
          <w:b w:val="false"/>
          <w:bCs w:val="false"/>
          <w:i w:val="false"/>
          <w:iCs w:val="false"/>
          <w:color w:val="1A1A1A"/>
          <w:sz w:val="21"/>
          <w:szCs w:val="21"/>
        </w:rPr>
        <w:t xml:space="preserve"> Files can be attached.</w:t>
      </w:r>
    </w:p>
    <w:p>
      <w:pPr>
        <w:pStyle w:val="ListParagraph"/>
        <w:numPr>
          <w:ilvl w:val="0"/>
          <w:numId w:val="8"/>
        </w:numPr>
        <w:spacing w:after="80" w:line="276"/>
      </w:pPr>
      <w:r>
        <w:rPr>
          <w:rFonts w:ascii="Calibri" w:cs="Calibri" w:eastAsia="Calibri" w:hAnsi="Calibri"/>
          <w:b w:val="false"/>
          <w:bCs w:val="false"/>
          <w:i w:val="false"/>
          <w:iCs w:val="false"/>
          <w:color w:val="1A1A1A"/>
          <w:sz w:val="21"/>
          <w:szCs w:val="21"/>
        </w:rPr>
        <w:t xml:space="preserve">The message arrives immediately.</w:t>
      </w:r>
      <w:r>
        <w:rPr>
          <w:rFonts w:ascii="Calibri" w:cs="Calibri" w:eastAsia="Calibri" w:hAnsi="Calibri"/>
          <w:b w:val="false"/>
          <w:bCs w:val="false"/>
          <w:i w:val="false"/>
          <w:iCs w:val="false"/>
          <w:color w:val="1A1A1A"/>
          <w:sz w:val="21"/>
          <w:szCs w:val="21"/>
        </w:rPr>
        <w:t xml:space="preserve"> A Supabase Realtime subscription pushes it, rather than the page polling.</w:t>
      </w:r>
    </w:p>
    <w:p>
      <w:pPr>
        <w:pStyle w:val="ListParagraph"/>
        <w:numPr>
          <w:ilvl w:val="0"/>
          <w:numId w:val="8"/>
        </w:numPr>
        <w:spacing w:after="80" w:line="276"/>
      </w:pPr>
      <w:r>
        <w:rPr>
          <w:rFonts w:ascii="Calibri" w:cs="Calibri" w:eastAsia="Calibri" w:hAnsi="Calibri"/>
          <w:b w:val="false"/>
          <w:bCs w:val="false"/>
          <w:i w:val="false"/>
          <w:iCs w:val="false"/>
          <w:color w:val="1A1A1A"/>
          <w:sz w:val="21"/>
          <w:szCs w:val="21"/>
        </w:rPr>
        <w:t xml:space="preserve">The mentor writes private notes</w:t>
      </w:r>
      <w:r>
        <w:rPr>
          <w:rFonts w:ascii="Calibri" w:cs="Calibri" w:eastAsia="Calibri" w:hAnsi="Calibri"/>
          <w:b w:val="false"/>
          <w:bCs w:val="false"/>
          <w:i w:val="false"/>
          <w:iCs w:val="false"/>
          <w:color w:val="1A1A1A"/>
          <w:sz w:val="21"/>
          <w:szCs w:val="21"/>
        </w:rPr>
        <w:t xml:space="preserve"> that the student can never see.</w:t>
      </w:r>
    </w:p>
    <w:p>
      <w:pPr>
        <w:pStyle w:val="Heading2"/>
        <w:spacing w:after="120" w:before="300"/>
      </w:pPr>
      <w:r>
        <w:rPr>
          <w:rFonts w:ascii="Calibri" w:cs="Calibri" w:eastAsia="Calibri" w:hAnsi="Calibri"/>
          <w:b/>
          <w:bCs/>
          <w:color w:val="1A1A1A"/>
          <w:sz w:val="26"/>
          <w:szCs w:val="26"/>
        </w:rPr>
        <w:t xml:space="preserve">7.2 Realtime, and why it still respects the rules</w:t>
      </w:r>
    </w:p>
    <w:p>
      <w:pPr>
        <w:spacing w:after="150" w:line="276"/>
      </w:pPr>
      <w:r>
        <w:rPr>
          <w:rFonts w:ascii="Calibri" w:cs="Calibri" w:eastAsia="Calibri" w:hAnsi="Calibri"/>
          <w:b w:val="false"/>
          <w:bCs w:val="false"/>
          <w:i w:val="false"/>
          <w:iCs w:val="false"/>
          <w:color w:val="1A1A1A"/>
          <w:sz w:val="21"/>
          <w:szCs w:val="21"/>
        </w:rPr>
        <w:t xml:space="preserve">The chat subscribes to inserts and updates on </w:t>
      </w:r>
      <w:r>
        <w:rPr>
          <w:rFonts w:ascii="Consolas" w:cs="Consolas" w:eastAsia="Consolas" w:hAnsi="Consolas"/>
          <w:b w:val="false"/>
          <w:bCs w:val="false"/>
          <w:i w:val="false"/>
          <w:iCs w:val="false"/>
          <w:color w:val="8B1E2D"/>
          <w:sz w:val="19"/>
          <w:szCs w:val="19"/>
        </w:rPr>
        <w:t xml:space="preserve">mentor_messages</w:t>
      </w:r>
      <w:r>
        <w:rPr>
          <w:rFonts w:ascii="Calibri" w:cs="Calibri" w:eastAsia="Calibri" w:hAnsi="Calibri"/>
          <w:b w:val="false"/>
          <w:bCs w:val="false"/>
          <w:i w:val="false"/>
          <w:iCs w:val="false"/>
          <w:color w:val="1A1A1A"/>
          <w:sz w:val="21"/>
          <w:szCs w:val="21"/>
        </w:rPr>
        <w:t xml:space="preserve">. Supabase Realtime applies Row Level Security to those pushes too — you are only sent rows you would have been allowed to read.</w:t>
      </w:r>
    </w:p>
    <w:p>
      <w:pPr>
        <w:pStyle w:val="Heading2"/>
        <w:spacing w:after="120" w:before="300"/>
      </w:pPr>
      <w:r>
        <w:rPr>
          <w:rFonts w:ascii="Calibri" w:cs="Calibri" w:eastAsia="Calibri" w:hAnsi="Calibri"/>
          <w:b/>
          <w:bCs/>
          <w:color w:val="1A1A1A"/>
          <w:sz w:val="26"/>
          <w:szCs w:val="26"/>
        </w:rPr>
        <w:t xml:space="preserve">7.3 The rules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 mentor sees only their own mentees. A lecturer with no mentees sees an empty page rather than an error.</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Messages are visible to both people in the thread. Notes are visible only to the mentor.</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Attachments live in a private bucket, readable only by the two thread participants.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An attachment cannot be deleted while a message still refers to it.</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 head of department can see who is assigned to whom in their own department, but not the contents of the conversations.</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BF0E6"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THE LINE INSIDE THIS FEATURE</w:t>
            </w:r>
          </w:p>
          <w:p>
            <w:pPr>
              <w:spacing w:line="276"/>
            </w:pPr>
            <w:r>
              <w:rPr>
                <w:rFonts w:ascii="Calibri" w:cs="Calibri" w:eastAsia="Calibri" w:hAnsi="Calibri"/>
                <w:color w:val="1A1A1A"/>
                <w:sz w:val="20"/>
                <w:szCs w:val="20"/>
              </w:rPr>
              <w:t xml:space="preserve">Notes and messages are two separate tables with two separate policies. That is deliberate. If they shared a table, one mistake in one query would expose a mentor's private assessment of a student to that student.</w:t>
            </w:r>
          </w:p>
        </w:tc>
      </w:tr>
    </w:tbl>
    <w:p>
      <w:r>
        <w:br w:type="page"/>
      </w:r>
    </w:p>
    <w:p>
      <w:pPr>
        <w:pStyle w:val="Heading1"/>
        <w:spacing w:after="170" w:before="380"/>
      </w:pPr>
      <w:r>
        <w:rPr>
          <w:rFonts w:ascii="Calibri" w:cs="Calibri" w:eastAsia="Calibri" w:hAnsi="Calibri"/>
          <w:b/>
          <w:bCs/>
          <w:color w:val="8B1E2D"/>
          <w:sz w:val="32"/>
          <w:szCs w:val="32"/>
        </w:rPr>
        <w:t xml:space="preserve">8. Graduation Planner</w:t>
      </w:r>
    </w:p>
    <w:p>
      <w:pPr>
        <w:spacing w:after="150" w:line="276"/>
      </w:pPr>
      <w:r>
        <w:rPr>
          <w:rFonts w:ascii="Calibri" w:cs="Calibri" w:eastAsia="Calibri" w:hAnsi="Calibri"/>
          <w:b/>
          <w:bCs/>
          <w:i w:val="false"/>
          <w:iCs w:val="false"/>
          <w:color w:val="1A1A1A"/>
          <w:sz w:val="21"/>
          <w:szCs w:val="21"/>
        </w:rPr>
        <w:t xml:space="preserve">Who: </w:t>
      </w:r>
      <w:r>
        <w:rPr>
          <w:rFonts w:ascii="Calibri" w:cs="Calibri" w:eastAsia="Calibri" w:hAnsi="Calibri"/>
          <w:b w:val="false"/>
          <w:bCs w:val="false"/>
          <w:i w:val="false"/>
          <w:iCs w:val="false"/>
          <w:color w:val="1A1A1A"/>
          <w:sz w:val="21"/>
          <w:szCs w:val="21"/>
        </w:rPr>
        <w:t xml:space="preserve">students.</w:t>
      </w:r>
    </w:p>
    <w:p>
      <w:pPr>
        <w:spacing w:after="150" w:line="276"/>
      </w:pPr>
      <w:r>
        <w:rPr>
          <w:rFonts w:ascii="Calibri" w:cs="Calibri" w:eastAsia="Calibri" w:hAnsi="Calibri"/>
          <w:b/>
          <w:bCs/>
          <w:i w:val="false"/>
          <w:iCs w:val="false"/>
          <w:color w:val="1A1A1A"/>
          <w:sz w:val="21"/>
          <w:szCs w:val="21"/>
        </w:rPr>
        <w:t xml:space="preserve">Where: </w:t>
      </w:r>
      <w:r>
        <w:rPr>
          <w:rFonts w:ascii="Calibri" w:cs="Calibri" w:eastAsia="Calibri" w:hAnsi="Calibri"/>
          <w:b w:val="false"/>
          <w:bCs w:val="false"/>
          <w:i w:val="false"/>
          <w:iCs w:val="false"/>
          <w:color w:val="1A1A1A"/>
          <w:sz w:val="21"/>
          <w:szCs w:val="21"/>
        </w:rPr>
        <w:t xml:space="preserve">GraduationPlanner.tsx.</w:t>
      </w:r>
    </w:p>
    <w:p>
      <w:pPr>
        <w:spacing w:after="150" w:line="276"/>
      </w:pPr>
      <w:r>
        <w:rPr>
          <w:rFonts w:ascii="Calibri" w:cs="Calibri" w:eastAsia="Calibri" w:hAnsi="Calibri"/>
          <w:b w:val="false"/>
          <w:bCs w:val="false"/>
          <w:i w:val="false"/>
          <w:iCs w:val="false"/>
          <w:color w:val="1A1A1A"/>
          <w:sz w:val="21"/>
          <w:szCs w:val="21"/>
        </w:rPr>
        <w:t xml:space="preserve">The planner compares what a student has done against what their degree requires, using the 336 rows in curriculum_slots as the requirement and their results as the progress.</w:t>
      </w:r>
    </w:p>
    <w:p>
      <w:pPr>
        <w:spacing w:after="150" w:line="276"/>
      </w:pPr>
      <w:r>
        <w:rPr>
          <w:rFonts w:ascii="Calibri" w:cs="Calibri" w:eastAsia="Calibri" w:hAnsi="Calibri"/>
          <w:b w:val="false"/>
          <w:bCs w:val="false"/>
          <w:i w:val="false"/>
          <w:iCs w:val="false"/>
          <w:color w:val="1A1A1A"/>
          <w:sz w:val="21"/>
          <w:szCs w:val="21"/>
        </w:rPr>
        <w:t xml:space="preserve">It answers three questions: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How many credits do I still need? The target is 144.</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Which modules am I still missing, and in which baskets?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What average do I need from here to reach a particular class of honours?</w:t>
      </w:r>
    </w:p>
    <w:p>
      <w:pPr>
        <w:spacing w:after="150" w:line="276"/>
      </w:pPr>
      <w:r>
        <w:rPr>
          <w:rFonts w:ascii="Calibri" w:cs="Calibri" w:eastAsia="Calibri" w:hAnsi="Calibri"/>
          <w:b w:val="false"/>
          <w:bCs w:val="false"/>
          <w:i w:val="false"/>
          <w:iCs w:val="false"/>
          <w:color w:val="1A1A1A"/>
          <w:sz w:val="21"/>
          <w:szCs w:val="21"/>
        </w:rPr>
        <w:t xml:space="preserve">The third question is answered by </w:t>
      </w:r>
      <w:r>
        <w:rPr>
          <w:rFonts w:ascii="Consolas" w:cs="Consolas" w:eastAsia="Consolas" w:hAnsi="Consolas"/>
          <w:b w:val="false"/>
          <w:bCs w:val="false"/>
          <w:i w:val="false"/>
          <w:iCs w:val="false"/>
          <w:color w:val="8B1E2D"/>
          <w:sz w:val="19"/>
          <w:szCs w:val="19"/>
        </w:rPr>
        <w:t xml:space="preserve">calculate_gpa_target()</w:t>
      </w:r>
      <w:r>
        <w:rPr>
          <w:rFonts w:ascii="Calibri" w:cs="Calibri" w:eastAsia="Calibri" w:hAnsi="Calibri"/>
          <w:b w:val="false"/>
          <w:bCs w:val="false"/>
          <w:i w:val="false"/>
          <w:iCs w:val="false"/>
          <w:color w:val="1A1A1A"/>
          <w:sz w:val="21"/>
          <w:szCs w:val="21"/>
        </w:rPr>
        <w:t xml:space="preserve">, which works backwards from a target CGPA to the average grade point value still required.</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4200"/>
        <w:gridCol w:w="4826"/>
      </w:tblGrid>
      <w:tr>
        <w:trPr>
          <w:tblHeader/>
        </w:trPr>
        <w:tc>
          <w:tcPr>
            <w:tcW w:type="dxa" w:w="42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Class</w:t>
            </w:r>
          </w:p>
        </w:tc>
        <w:tc>
          <w:tcPr>
            <w:tcW w:type="dxa" w:w="48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CGPA needed</w:t>
            </w:r>
          </w:p>
        </w:tc>
      </w:tr>
      <w:tr>
        <w:tc>
          <w:tcPr>
            <w:tcW w:type="dxa" w:w="4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First Class Honours</w:t>
            </w:r>
          </w:p>
        </w:tc>
        <w:tc>
          <w:tcPr>
            <w:tcW w:type="dxa" w:w="48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3.70</w:t>
            </w:r>
          </w:p>
        </w:tc>
      </w:tr>
      <w:tr>
        <w:tc>
          <w:tcPr>
            <w:tcW w:type="dxa" w:w="4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Second Class Upper</w:t>
            </w:r>
          </w:p>
        </w:tc>
        <w:tc>
          <w:tcPr>
            <w:tcW w:type="dxa" w:w="48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as set in honours_classifications</w:t>
            </w:r>
          </w:p>
        </w:tc>
      </w:tr>
      <w:tr>
        <w:tc>
          <w:tcPr>
            <w:tcW w:type="dxa" w:w="4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Second Class Lower</w:t>
            </w:r>
          </w:p>
        </w:tc>
        <w:tc>
          <w:tcPr>
            <w:tcW w:type="dxa" w:w="48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as set in honours_classifications</w:t>
            </w:r>
          </w:p>
        </w:tc>
      </w:tr>
    </w:tbl>
    <w:p>
      <w:pPr>
        <w:pBdr>
          <w:left w:val="single" w:color="8B1E2D" w:sz="18" w:space="10"/>
        </w:pBdr>
        <w:spacing w:after="170" w:before="60" w:line="276"/>
        <w:ind w:left="220"/>
      </w:pPr>
      <w:r>
        <w:rPr>
          <w:rFonts w:ascii="Calibri" w:cs="Calibri" w:eastAsia="Calibri" w:hAnsi="Calibri"/>
          <w:i/>
          <w:iCs/>
          <w:color w:val="5A5A5A"/>
          <w:sz w:val="20"/>
          <w:szCs w:val="20"/>
        </w:rPr>
        <w:t xml:space="preserve">Two Handbook rules are recorded but not enforced: the Dean's List, and the time limits for completing the degree with honours. Both were noted during the September 2026 review and deliberately left for a decision rather than guessed at.</w:t>
      </w:r>
    </w:p>
    <w:p>
      <w:r>
        <w:br w:type="page"/>
      </w:r>
    </w:p>
    <w:p>
      <w:pPr>
        <w:pStyle w:val="Heading1"/>
        <w:spacing w:after="170" w:before="380"/>
      </w:pPr>
      <w:r>
        <w:rPr>
          <w:rFonts w:ascii="Calibri" w:cs="Calibri" w:eastAsia="Calibri" w:hAnsi="Calibri"/>
          <w:b/>
          <w:bCs/>
          <w:color w:val="8B1E2D"/>
          <w:sz w:val="32"/>
          <w:szCs w:val="32"/>
        </w:rPr>
        <w:t xml:space="preserve">9. The AI Assistant</w:t>
      </w:r>
    </w:p>
    <w:p>
      <w:pPr>
        <w:spacing w:after="150" w:line="276"/>
      </w:pPr>
      <w:r>
        <w:rPr>
          <w:rFonts w:ascii="Calibri" w:cs="Calibri" w:eastAsia="Calibri" w:hAnsi="Calibri"/>
          <w:b/>
          <w:bCs/>
          <w:i w:val="false"/>
          <w:iCs w:val="false"/>
          <w:color w:val="1A1A1A"/>
          <w:sz w:val="21"/>
          <w:szCs w:val="21"/>
        </w:rPr>
        <w:t xml:space="preserve">Who: </w:t>
      </w:r>
      <w:r>
        <w:rPr>
          <w:rFonts w:ascii="Calibri" w:cs="Calibri" w:eastAsia="Calibri" w:hAnsi="Calibri"/>
          <w:b w:val="false"/>
          <w:bCs w:val="false"/>
          <w:i w:val="false"/>
          <w:iCs w:val="false"/>
          <w:color w:val="1A1A1A"/>
          <w:sz w:val="21"/>
          <w:szCs w:val="21"/>
        </w:rPr>
        <w:t xml:space="preserve">students.</w:t>
      </w:r>
    </w:p>
    <w:p>
      <w:pPr>
        <w:spacing w:after="150" w:line="276"/>
      </w:pPr>
      <w:r>
        <w:rPr>
          <w:rFonts w:ascii="Calibri" w:cs="Calibri" w:eastAsia="Calibri" w:hAnsi="Calibri"/>
          <w:b/>
          <w:bCs/>
          <w:i w:val="false"/>
          <w:iCs w:val="false"/>
          <w:color w:val="1A1A1A"/>
          <w:sz w:val="21"/>
          <w:szCs w:val="21"/>
        </w:rPr>
        <w:t xml:space="preserve">Where: </w:t>
      </w:r>
      <w:r>
        <w:rPr>
          <w:rFonts w:ascii="Calibri" w:cs="Calibri" w:eastAsia="Calibri" w:hAnsi="Calibri"/>
          <w:b w:val="false"/>
          <w:bCs w:val="false"/>
          <w:i w:val="false"/>
          <w:iCs w:val="false"/>
          <w:color w:val="1A1A1A"/>
          <w:sz w:val="21"/>
          <w:szCs w:val="21"/>
        </w:rPr>
        <w:t xml:space="preserve">AIAssistant.tsx and chatbotEngine.ts in the browser, and the ai-assistant Edge Function, which is where the real work happens.</w:t>
      </w:r>
    </w:p>
    <w:p>
      <w:pPr>
        <w:spacing w:after="150" w:line="276"/>
      </w:pPr>
      <w:r>
        <w:rPr>
          <w:rFonts w:ascii="Calibri" w:cs="Calibri" w:eastAsia="Calibri" w:hAnsi="Calibri"/>
          <w:b w:val="false"/>
          <w:bCs w:val="false"/>
          <w:i w:val="false"/>
          <w:iCs w:val="false"/>
          <w:color w:val="1A1A1A"/>
          <w:sz w:val="21"/>
          <w:szCs w:val="21"/>
        </w:rPr>
        <w:t xml:space="preserve">This is the feature that was rebuilt in September 2026. It is worth understanding what it was first, because the change is the point.</w:t>
      </w:r>
    </w:p>
    <w:p>
      <w:pPr>
        <w:pStyle w:val="Heading2"/>
        <w:spacing w:after="120" w:before="300"/>
      </w:pPr>
      <w:r>
        <w:rPr>
          <w:rFonts w:ascii="Calibri" w:cs="Calibri" w:eastAsia="Calibri" w:hAnsi="Calibri"/>
          <w:b/>
          <w:bCs/>
          <w:color w:val="1A1A1A"/>
          <w:sz w:val="26"/>
          <w:szCs w:val="26"/>
        </w:rPr>
        <w:t xml:space="preserve">9.1 What it used to be, and why it felt canned</w:t>
      </w:r>
    </w:p>
    <w:p>
      <w:pPr>
        <w:spacing w:after="150" w:line="276"/>
      </w:pPr>
      <w:r>
        <w:rPr>
          <w:rFonts w:ascii="Calibri" w:cs="Calibri" w:eastAsia="Calibri" w:hAnsi="Calibri"/>
          <w:b w:val="false"/>
          <w:bCs w:val="false"/>
          <w:i w:val="false"/>
          <w:iCs w:val="false"/>
          <w:color w:val="1A1A1A"/>
          <w:sz w:val="21"/>
          <w:szCs w:val="21"/>
        </w:rPr>
        <w:t xml:space="preserve">The old design tried three things in order, cheapest first. A cascade of regular expressions, then a classifier that sorted the message into one of six known question types, and only if both failed did the question reach a language model.</w:t>
      </w:r>
    </w:p>
    <w:p>
      <w:pPr>
        <w:spacing w:after="150" w:line="276"/>
      </w:pPr>
      <w:r>
        <w:rPr>
          <w:rFonts w:ascii="Calibri" w:cs="Calibri" w:eastAsia="Calibri" w:hAnsi="Calibri"/>
          <w:b w:val="false"/>
          <w:bCs w:val="false"/>
          <w:i w:val="false"/>
          <w:iCs w:val="false"/>
          <w:color w:val="1A1A1A"/>
          <w:sz w:val="21"/>
          <w:szCs w:val="21"/>
        </w:rPr>
        <w:t xml:space="preserve">The trouble was that anything the classifier recognised was answered from a hand-written sentence with the real numbers dropped into it. A template cannot rephrase, cannot take a follow-up, and cannot combine two facts. And because the earlier steps recognised most questions, the model was almost never reached at all — 25 calls in total, ever.</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BF0E6"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THE BUG UNDERNEATH</w:t>
            </w:r>
          </w:p>
          <w:p>
            <w:pPr>
              <w:spacing w:line="276"/>
            </w:pPr>
            <w:r>
              <w:rPr>
                <w:rFonts w:ascii="Calibri" w:cs="Calibri" w:eastAsia="Calibri" w:hAnsi="Calibri"/>
                <w:color w:val="1A1A1A"/>
                <w:sz w:val="20"/>
                <w:szCs w:val="20"/>
              </w:rPr>
              <w:t xml:space="preserve">The model was also calling a version of Gemini that no longer exists, so every one of those 25 calls returned 404. The function reported that as a bare "Internal error", the browser fell back to a fixed reply, and a completely dead feature looked merely unhelpful for weeks. Failures now say what failed.</w:t>
            </w:r>
          </w:p>
        </w:tc>
      </w:tr>
    </w:tbl>
    <w:p>
      <w:pPr>
        <w:pStyle w:val="Heading2"/>
        <w:spacing w:after="120" w:before="300"/>
      </w:pPr>
      <w:r>
        <w:rPr>
          <w:rFonts w:ascii="Calibri" w:cs="Calibri" w:eastAsia="Calibri" w:hAnsi="Calibri"/>
          <w:b/>
          <w:bCs/>
          <w:color w:val="1A1A1A"/>
          <w:sz w:val="26"/>
          <w:szCs w:val="26"/>
        </w:rPr>
        <w:t xml:space="preserve">9.2 What it is now</w:t>
      </w:r>
    </w:p>
    <w:p>
      <w:pPr>
        <w:spacing w:after="150" w:line="276"/>
      </w:pPr>
      <w:r>
        <w:rPr>
          <w:rFonts w:ascii="Calibri" w:cs="Calibri" w:eastAsia="Calibri" w:hAnsi="Calibri"/>
          <w:b w:val="false"/>
          <w:bCs w:val="false"/>
          <w:i w:val="false"/>
          <w:iCs w:val="false"/>
          <w:color w:val="1A1A1A"/>
          <w:sz w:val="21"/>
          <w:szCs w:val="21"/>
        </w:rPr>
        <w:t xml:space="preserve">The order is inverted. Every message goes to the model, and the model decides for itself which of the database functions to call. The 652 lines of intent handling in the browser became 50.</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  message + recent conversation</w:t>
            </w:r>
          </w:p>
          <w:p>
            <w:pPr>
              <w:spacing w:after="20" w:line="240"/>
            </w:pPr>
            <w:r>
              <w:rPr>
                <w:rFonts w:ascii="Consolas" w:cs="Consolas" w:eastAsia="Consolas" w:hAnsi="Consolas"/>
                <w:color w:val="23303B"/>
                <w:sz w:val="18"/>
                <w:szCs w:val="18"/>
              </w:rPr>
              <w:t xml:space="preserve">        |</w:t>
            </w:r>
          </w:p>
          <w:p>
            <w:pPr>
              <w:spacing w:after="20" w:line="240"/>
            </w:pPr>
            <w:r>
              <w:rPr>
                <w:rFonts w:ascii="Consolas" w:cs="Consolas" w:eastAsia="Consolas" w:hAnsi="Consolas"/>
                <w:color w:val="23303B"/>
                <w:sz w:val="18"/>
                <w:szCs w:val="18"/>
              </w:rPr>
              <w:t xml:space="preserve">        v</w:t>
            </w:r>
          </w:p>
          <w:p>
            <w:pPr>
              <w:spacing w:after="20" w:line="240"/>
            </w:pPr>
            <w:r>
              <w:rPr>
                <w:rFonts w:ascii="Consolas" w:cs="Consolas" w:eastAsia="Consolas" w:hAnsi="Consolas"/>
                <w:color w:val="23303B"/>
                <w:sz w:val="18"/>
                <w:szCs w:val="18"/>
              </w:rPr>
              <w:t xml:space="preserve">  ai-assistant Edge Function</w:t>
            </w:r>
          </w:p>
          <w:p>
            <w:pPr>
              <w:spacing w:after="20" w:line="240"/>
            </w:pPr>
            <w:r>
              <w:rPr>
                <w:rFonts w:ascii="Consolas" w:cs="Consolas" w:eastAsia="Consolas" w:hAnsi="Consolas"/>
                <w:color w:val="23303B"/>
                <w:sz w:val="18"/>
                <w:szCs w:val="18"/>
              </w:rPr>
              <w:t xml:space="preserve">        |</w:t>
            </w:r>
          </w:p>
          <w:p>
            <w:pPr>
              <w:spacing w:after="20" w:line="240"/>
            </w:pPr>
            <w:r>
              <w:rPr>
                <w:rFonts w:ascii="Consolas" w:cs="Consolas" w:eastAsia="Consolas" w:hAnsi="Consolas"/>
                <w:color w:val="23303B"/>
                <w:sz w:val="18"/>
                <w:szCs w:val="18"/>
              </w:rPr>
              <w:t xml:space="preserve">        +--&gt; Gemini, with 13 tools described to it</w:t>
            </w:r>
          </w:p>
          <w:p>
            <w:pPr>
              <w:spacing w:after="20" w:line="240"/>
            </w:pPr>
            <w:r>
              <w:rPr>
                <w:rFonts w:ascii="Consolas" w:cs="Consolas" w:eastAsia="Consolas" w:hAnsi="Consolas"/>
                <w:color w:val="23303B"/>
                <w:sz w:val="18"/>
                <w:szCs w:val="18"/>
              </w:rPr>
              <w:t xml:space="preserve">        |         |</w:t>
            </w:r>
          </w:p>
          <w:p>
            <w:pPr>
              <w:spacing w:after="20" w:line="240"/>
            </w:pPr>
            <w:r>
              <w:rPr>
                <w:rFonts w:ascii="Consolas" w:cs="Consolas" w:eastAsia="Consolas" w:hAnsi="Consolas"/>
                <w:color w:val="23303B"/>
                <w:sz w:val="18"/>
                <w:szCs w:val="18"/>
              </w:rPr>
              <w:t xml:space="preserve">        |         +--&gt; calls the ones it needs  &lt;--+</w:t>
            </w:r>
          </w:p>
          <w:p>
            <w:pPr>
              <w:spacing w:after="20" w:line="240"/>
            </w:pPr>
            <w:r>
              <w:rPr>
                <w:rFonts w:ascii="Consolas" w:cs="Consolas" w:eastAsia="Consolas" w:hAnsi="Consolas"/>
                <w:color w:val="23303B"/>
                <w:sz w:val="18"/>
                <w:szCs w:val="18"/>
              </w:rPr>
              <w:t xml:space="preserve">        |                                          |</w:t>
            </w:r>
          </w:p>
          <w:p>
            <w:pPr>
              <w:spacing w:after="20" w:line="240"/>
            </w:pPr>
            <w:r>
              <w:rPr>
                <w:rFonts w:ascii="Consolas" w:cs="Consolas" w:eastAsia="Consolas" w:hAnsi="Consolas"/>
                <w:color w:val="23303B"/>
                <w:sz w:val="18"/>
                <w:szCs w:val="18"/>
              </w:rPr>
              <w:t xml:space="preserve">        +&lt;-- tool results (through the student's   |</w:t>
            </w:r>
          </w:p>
          <w:p>
            <w:pPr>
              <w:spacing w:after="20" w:line="240"/>
            </w:pPr>
            <w:r>
              <w:rPr>
                <w:rFonts w:ascii="Consolas" w:cs="Consolas" w:eastAsia="Consolas" w:hAnsi="Consolas"/>
                <w:color w:val="23303B"/>
                <w:sz w:val="18"/>
                <w:szCs w:val="18"/>
              </w:rPr>
              <w:t xml:space="preserve">        |    own token, so RLS still applies) -----+</w:t>
            </w:r>
          </w:p>
          <w:p>
            <w:pPr>
              <w:spacing w:after="20" w:line="240"/>
            </w:pPr>
            <w:r>
              <w:rPr>
                <w:rFonts w:ascii="Consolas" w:cs="Consolas" w:eastAsia="Consolas" w:hAnsi="Consolas"/>
                <w:color w:val="23303B"/>
                <w:sz w:val="18"/>
                <w:szCs w:val="18"/>
              </w:rPr>
              <w:t xml:space="preserve">        v</w:t>
            </w:r>
          </w:p>
          <w:p>
            <w:pPr>
              <w:spacing w:after="20" w:line="240"/>
            </w:pPr>
            <w:r>
              <w:rPr>
                <w:rFonts w:ascii="Consolas" w:cs="Consolas" w:eastAsia="Consolas" w:hAnsi="Consolas"/>
                <w:color w:val="23303B"/>
                <w:sz w:val="18"/>
                <w:szCs w:val="18"/>
              </w:rPr>
              <w:t xml:space="preserve">  an answer written from what came back</w:t>
            </w:r>
          </w:p>
        </w:tc>
      </w:tr>
    </w:tbl>
    <w:p>
      <w:pPr>
        <w:pStyle w:val="Heading2"/>
        <w:spacing w:after="120" w:before="300"/>
      </w:pPr>
      <w:r>
        <w:rPr>
          <w:rFonts w:ascii="Calibri" w:cs="Calibri" w:eastAsia="Calibri" w:hAnsi="Calibri"/>
          <w:b/>
          <w:bCs/>
          <w:color w:val="1A1A1A"/>
          <w:sz w:val="26"/>
          <w:szCs w:val="26"/>
        </w:rPr>
        <w:t xml:space="preserve">9.3 The thirteen tools</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3100"/>
        <w:gridCol w:w="5926"/>
      </w:tblGrid>
      <w:tr>
        <w:trPr>
          <w:tblHeader/>
        </w:trPr>
        <w:tc>
          <w:tcPr>
            <w:tcW w:type="dxa" w:w="31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Tool</w:t>
            </w:r>
          </w:p>
        </w:tc>
        <w:tc>
          <w:tcPr>
            <w:tcW w:type="dxa" w:w="59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Answers</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get_academic_standing</w:t>
            </w:r>
          </w:p>
        </w:tc>
        <w:tc>
          <w:tcPr>
            <w:tcW w:type="dxa" w:w="5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CGPA, credits done and remaining, current classification.</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calculate_gpa_target</w:t>
            </w:r>
          </w:p>
        </w:tc>
        <w:tc>
          <w:tcPr>
            <w:tcW w:type="dxa" w:w="5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average SGPA needed for a target CGPA, and whether it is still reachable.</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get_student_results</w:t>
            </w:r>
          </w:p>
        </w:tc>
        <w:tc>
          <w:tcPr>
            <w:tcW w:type="dxa" w:w="5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Published results, filtered by semester or course.</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get_student_course_result</w:t>
            </w:r>
          </w:p>
        </w:tc>
        <w:tc>
          <w:tcPr>
            <w:tcW w:type="dxa" w:w="5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grade for one named course.</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get_upcoming_courses</w:t>
            </w:r>
          </w:p>
        </w:tc>
        <w:tc>
          <w:tcPr>
            <w:tcW w:type="dxa" w:w="5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student's own next semester.</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get_courses_by_semester</w:t>
            </w:r>
          </w:p>
        </w:tc>
        <w:tc>
          <w:tcPr>
            <w:tcW w:type="dxa" w:w="5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Any named semester, regardless of progress.</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get_course_info</w:t>
            </w:r>
          </w:p>
        </w:tc>
        <w:tc>
          <w:tcPr>
            <w:tcW w:type="dxa" w:w="5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Catalogue details for a module.</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get_my_attendance</w:t>
            </w:r>
          </w:p>
        </w:tc>
        <w:tc>
          <w:tcPr>
            <w:tcW w:type="dxa" w:w="5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Overall and per-course attendance against the 80% rule.</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get_my_minor_progress</w:t>
            </w:r>
          </w:p>
        </w:tc>
        <w:tc>
          <w:tcPr>
            <w:tcW w:type="dxa" w:w="5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Which minors exist, what they require, which courses count, what is passed.</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my_outstanding_modules</w:t>
            </w:r>
          </w:p>
        </w:tc>
        <w:tc>
          <w:tcPr>
            <w:tcW w:type="dxa" w:w="5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Modules still owed on an R, F or L.</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get_my_insights</w:t>
            </w:r>
          </w:p>
        </w:tc>
        <w:tc>
          <w:tcPr>
            <w:tcW w:type="dxa" w:w="5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What the system has noticed: attendance risk, a GPA drop, a medical deadline, an open window. The same set the Dashboard shows.</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get_my_medical_submissions</w:t>
            </w:r>
          </w:p>
        </w:tc>
        <w:tc>
          <w:tcPr>
            <w:tcW w:type="dxa" w:w="5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Each certificate and its per-module decision.</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search_handbook</w:t>
            </w:r>
          </w:p>
        </w:tc>
        <w:tc>
          <w:tcPr>
            <w:tcW w:type="dxa" w:w="5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Faculty Handbook, cited with a page number.</w:t>
            </w:r>
          </w:p>
        </w:tc>
      </w:tr>
    </w:tbl>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3F1EC"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WHY EVERY ANSWER STILL COMES FROM A DATABASE FUNCTION</w:t>
            </w:r>
          </w:p>
          <w:p>
            <w:pPr>
              <w:spacing w:line="276"/>
            </w:pPr>
            <w:r>
              <w:rPr>
                <w:rFonts w:ascii="Calibri" w:cs="Calibri" w:eastAsia="Calibri" w:hAnsi="Calibri"/>
                <w:color w:val="1A1A1A"/>
                <w:sz w:val="20"/>
                <w:szCs w:val="20"/>
              </w:rPr>
              <w:t xml:space="preserve">The model may state only what a tool returned, and it is forbidden from doing GPA arithmetic itself even when the sum looks trivial. That is delegated to the same functions the Graduation Planner uses, so there is one source of truth for the maths rather than two. And because every tool runs on the student's own token, a student cannot ask the assistant about anybody else — row-level security refuses, exactly as it would on a page.</w:t>
            </w:r>
          </w:p>
        </w:tc>
      </w:tr>
    </w:tbl>
    <w:p>
      <w:pPr>
        <w:pStyle w:val="Heading2"/>
        <w:spacing w:after="120" w:before="300"/>
      </w:pPr>
      <w:r>
        <w:rPr>
          <w:rFonts w:ascii="Calibri" w:cs="Calibri" w:eastAsia="Calibri" w:hAnsi="Calibri"/>
          <w:b/>
          <w:bCs/>
          <w:color w:val="1A1A1A"/>
          <w:sz w:val="26"/>
          <w:szCs w:val="26"/>
        </w:rPr>
        <w:t xml:space="preserve">9.4 The Handbook</w:t>
      </w:r>
    </w:p>
    <w:p>
      <w:pPr>
        <w:spacing w:after="150" w:line="276"/>
      </w:pPr>
      <w:r>
        <w:rPr>
          <w:rFonts w:ascii="Calibri" w:cs="Calibri" w:eastAsia="Calibri" w:hAnsi="Calibri"/>
          <w:b w:val="false"/>
          <w:bCs w:val="false"/>
          <w:i w:val="false"/>
          <w:iCs w:val="false"/>
          <w:color w:val="1A1A1A"/>
          <w:sz w:val="21"/>
          <w:szCs w:val="21"/>
        </w:rPr>
        <w:t xml:space="preserve">The Handbook is split into 131 pieces stored in handbook_chunks, each with a vector embedding and a searchable text index covering its section heading as well as its body.</w:t>
      </w:r>
    </w:p>
    <w:p>
      <w:pPr>
        <w:spacing w:after="150" w:line="276"/>
      </w:pPr>
      <w:r>
        <w:rPr>
          <w:rFonts w:ascii="Calibri" w:cs="Calibri" w:eastAsia="Calibri" w:hAnsi="Calibri"/>
          <w:b w:val="false"/>
          <w:bCs w:val="false"/>
          <w:i w:val="false"/>
          <w:iCs w:val="false"/>
          <w:color w:val="1A1A1A"/>
          <w:sz w:val="21"/>
          <w:szCs w:val="21"/>
        </w:rPr>
        <w:t xml:space="preserve">Search is hybrid: </w:t>
      </w:r>
      <w:r>
        <w:rPr>
          <w:rFonts w:ascii="Consolas" w:cs="Consolas" w:eastAsia="Consolas" w:hAnsi="Consolas"/>
          <w:b w:val="false"/>
          <w:bCs w:val="false"/>
          <w:i w:val="false"/>
          <w:iCs w:val="false"/>
          <w:color w:val="8B1E2D"/>
          <w:sz w:val="19"/>
          <w:szCs w:val="19"/>
        </w:rPr>
        <w:t xml:space="preserve">search_handbook_hybrid</w:t>
      </w:r>
      <w:r>
        <w:rPr>
          <w:rFonts w:ascii="Calibri" w:cs="Calibri" w:eastAsia="Calibri" w:hAnsi="Calibri"/>
          <w:b w:val="false"/>
          <w:bCs w:val="false"/>
          <w:i w:val="false"/>
          <w:iCs w:val="false"/>
          <w:color w:val="1A1A1A"/>
          <w:sz w:val="21"/>
          <w:szCs w:val="21"/>
        </w:rPr>
        <w:t xml:space="preserve"> ORs the question's words rather than requiring all of them, and fuses that with vector similarity. The previous version required every word to match, which found nothing for 15 of 18 real student questions — so the model was being told the Handbook had no answer when it plainly did.</w:t>
      </w:r>
    </w:p>
    <w:p>
      <w:pPr>
        <w:pStyle w:val="Heading2"/>
        <w:spacing w:after="120" w:before="300"/>
      </w:pPr>
      <w:r>
        <w:rPr>
          <w:rFonts w:ascii="Calibri" w:cs="Calibri" w:eastAsia="Calibri" w:hAnsi="Calibri"/>
          <w:b/>
          <w:bCs/>
          <w:color w:val="1A1A1A"/>
          <w:sz w:val="26"/>
          <w:szCs w:val="26"/>
        </w:rPr>
        <w:t xml:space="preserve">9.5 What it still cannot do</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Course feedback — there is no tool for it yet.</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Whether an enrolment window is open right now. It knows what a student owes, not whether they can enrol today.</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Anything at all that changes data. It reads records; it never submits, enrols or withdraws.</w:t>
      </w:r>
    </w:p>
    <w:p>
      <w:pPr>
        <w:spacing w:after="150" w:line="276"/>
      </w:pPr>
      <w:r>
        <w:rPr>
          <w:rFonts w:ascii="Calibri" w:cs="Calibri" w:eastAsia="Calibri" w:hAnsi="Calibri"/>
          <w:b w:val="false"/>
          <w:bCs w:val="false"/>
          <w:i w:val="false"/>
          <w:iCs w:val="false"/>
          <w:color w:val="1A1A1A"/>
          <w:sz w:val="21"/>
          <w:szCs w:val="21"/>
        </w:rPr>
        <w:t xml:space="preserve">The prompt names these explicitly, so the assistant says it cannot see them and points at the page that can, rather than reaching for the Handbook to cover a record it cannot read.</w:t>
      </w:r>
    </w:p>
    <w:p>
      <w:pPr>
        <w:pStyle w:val="Heading2"/>
        <w:spacing w:after="120" w:before="300"/>
      </w:pPr>
      <w:r>
        <w:rPr>
          <w:rFonts w:ascii="Calibri" w:cs="Calibri" w:eastAsia="Calibri" w:hAnsi="Calibri"/>
          <w:b/>
          <w:bCs/>
          <w:color w:val="1A1A1A"/>
          <w:sz w:val="26"/>
          <w:szCs w:val="26"/>
        </w:rPr>
        <w:t xml:space="preserve">9.6 The real constraint</w:t>
      </w:r>
    </w:p>
    <w:p>
      <w:pPr>
        <w:spacing w:after="150" w:line="276"/>
      </w:pPr>
      <w:r>
        <w:rPr>
          <w:rFonts w:ascii="Calibri" w:cs="Calibri" w:eastAsia="Calibri" w:hAnsi="Calibri"/>
          <w:b w:val="false"/>
          <w:bCs w:val="false"/>
          <w:i w:val="false"/>
          <w:iCs w:val="false"/>
          <w:color w:val="1A1A1A"/>
          <w:sz w:val="21"/>
          <w:szCs w:val="21"/>
        </w:rPr>
        <w:t xml:space="preserve">Not code — quota. The free Gemini tier allows twenty requests per day per model, and one student question costs three or four of them, because every tool turn is its own request. That is roughly five questions a day for the whole system.</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 rate limit is waited out and retried, not reported as a crash.</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 model that is out of allowance falls through to the next candidate, since limits are counted per model.</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The function stops itself after sixty seconds so it can still answer, rather than being killed with nothing to show.</w:t>
      </w:r>
    </w:p>
    <w:p>
      <w:pPr>
        <w:spacing w:after="150" w:line="276"/>
      </w:pPr>
      <w:r>
        <w:rPr>
          <w:rFonts w:ascii="Calibri" w:cs="Calibri" w:eastAsia="Calibri" w:hAnsi="Calibri"/>
          <w:b w:val="false"/>
          <w:bCs w:val="false"/>
          <w:i w:val="false"/>
          <w:iCs w:val="false"/>
          <w:color w:val="1A1A1A"/>
          <w:sz w:val="21"/>
          <w:szCs w:val="21"/>
        </w:rPr>
        <w:t xml:space="preserve">This is a deliberate choice for now: PES stays on the free tier while it is being developed, and a paid Gemini key replaces it when PES is distributed to students. The key is the GEMINI_API_KEY secret, so the switch needs no code change and no redeploy. Everything else about the feature is finished.</w:t>
      </w:r>
    </w:p>
    <w:p>
      <w:r>
        <w:br w:type="page"/>
      </w:r>
    </w:p>
    <w:p>
      <w:pPr>
        <w:pStyle w:val="Heading1"/>
        <w:spacing w:after="170" w:before="380"/>
      </w:pPr>
      <w:r>
        <w:rPr>
          <w:rFonts w:ascii="Calibri" w:cs="Calibri" w:eastAsia="Calibri" w:hAnsi="Calibri"/>
          <w:b/>
          <w:bCs/>
          <w:color w:val="8B1E2D"/>
          <w:sz w:val="32"/>
          <w:szCs w:val="32"/>
        </w:rPr>
        <w:t xml:space="preserve">10. Dashboards and notifications</w:t>
      </w:r>
    </w:p>
    <w:p>
      <w:pPr>
        <w:pStyle w:val="Heading2"/>
        <w:spacing w:after="120" w:before="300"/>
      </w:pPr>
      <w:r>
        <w:rPr>
          <w:rFonts w:ascii="Calibri" w:cs="Calibri" w:eastAsia="Calibri" w:hAnsi="Calibri"/>
          <w:b/>
          <w:bCs/>
          <w:color w:val="1A1A1A"/>
          <w:sz w:val="26"/>
          <w:szCs w:val="26"/>
        </w:rPr>
        <w:t xml:space="preserve">10.1 The three dashboards</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1700"/>
        <w:gridCol w:w="7326"/>
      </w:tblGrid>
      <w:tr>
        <w:trPr>
          <w:tblHeader/>
        </w:trPr>
        <w:tc>
          <w:tcPr>
            <w:tcW w:type="dxa" w:w="17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Portal</w:t>
            </w:r>
          </w:p>
        </w:tc>
        <w:tc>
          <w:tcPr>
            <w:tcW w:type="dxa" w:w="73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Shows</w:t>
            </w:r>
          </w:p>
        </w:tc>
      </w:tr>
      <w:tr>
        <w:tc>
          <w:tcPr>
            <w:tcW w:type="dxa" w:w="1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Student</w:t>
            </w:r>
          </w:p>
        </w:tc>
        <w:tc>
          <w:tcPr>
            <w:tcW w:type="dxa" w:w="7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GPA, credits, attendance, recent results, and what needs attention.</w:t>
            </w:r>
          </w:p>
        </w:tc>
      </w:tr>
      <w:tr>
        <w:tc>
          <w:tcPr>
            <w:tcW w:type="dxa" w:w="1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Staff</w:t>
            </w:r>
          </w:p>
        </w:tc>
        <w:tc>
          <w:tcPr>
            <w:tcW w:type="dxa" w:w="7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lecturer's own offerings, unclosed registers, mentee alerts, and for a head of department the pending approvals.</w:t>
            </w:r>
          </w:p>
        </w:tc>
      </w:tr>
      <w:tr>
        <w:tc>
          <w:tcPr>
            <w:tcW w:type="dxa" w:w="1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Admin</w:t>
            </w:r>
          </w:p>
        </w:tc>
        <w:tc>
          <w:tcPr>
            <w:tcW w:type="dxa" w:w="7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Department or faculty totals, recent results, and pending medical reviews.</w:t>
            </w:r>
          </w:p>
        </w:tc>
      </w:tr>
    </w:tbl>
    <w:p>
      <w:pPr>
        <w:pStyle w:val="Heading2"/>
        <w:spacing w:after="120" w:before="300"/>
      </w:pPr>
      <w:r>
        <w:rPr>
          <w:rFonts w:ascii="Calibri" w:cs="Calibri" w:eastAsia="Calibri" w:hAnsi="Calibri"/>
          <w:b/>
          <w:bCs/>
          <w:color w:val="1A1A1A"/>
          <w:sz w:val="26"/>
          <w:szCs w:val="26"/>
        </w:rPr>
        <w:t xml:space="preserve">10.2 Badges</w:t>
      </w:r>
    </w:p>
    <w:p>
      <w:pPr>
        <w:spacing w:after="150" w:line="276"/>
      </w:pPr>
      <w:r>
        <w:rPr>
          <w:rFonts w:ascii="Calibri" w:cs="Calibri" w:eastAsia="Calibri" w:hAnsi="Calibri"/>
          <w:b w:val="false"/>
          <w:bCs w:val="false"/>
          <w:i w:val="false"/>
          <w:iCs w:val="false"/>
          <w:color w:val="1A1A1A"/>
          <w:sz w:val="21"/>
          <w:szCs w:val="21"/>
        </w:rPr>
        <w:t xml:space="preserve">One function, </w:t>
      </w:r>
      <w:r>
        <w:rPr>
          <w:rFonts w:ascii="Consolas" w:cs="Consolas" w:eastAsia="Consolas" w:hAnsi="Consolas"/>
          <w:b w:val="false"/>
          <w:bCs w:val="false"/>
          <w:i w:val="false"/>
          <w:iCs w:val="false"/>
          <w:color w:val="8B1E2D"/>
          <w:sz w:val="19"/>
          <w:szCs w:val="19"/>
        </w:rPr>
        <w:t xml:space="preserve">get_my_notification_counts()</w:t>
      </w:r>
      <w:r>
        <w:rPr>
          <w:rFonts w:ascii="Calibri" w:cs="Calibri" w:eastAsia="Calibri" w:hAnsi="Calibri"/>
          <w:b w:val="false"/>
          <w:bCs w:val="false"/>
          <w:i w:val="false"/>
          <w:iCs w:val="false"/>
          <w:color w:val="1A1A1A"/>
          <w:sz w:val="21"/>
          <w:szCs w:val="21"/>
        </w:rPr>
        <w:t xml:space="preserve">, returns every badge count in a single call — unread mentor messages, pending approvals, unclosed registers. One request rather than one per badge.</w:t>
      </w:r>
    </w:p>
    <w:p>
      <w:pPr>
        <w:pStyle w:val="Heading2"/>
        <w:spacing w:after="120" w:before="300"/>
      </w:pPr>
      <w:r>
        <w:rPr>
          <w:rFonts w:ascii="Calibri" w:cs="Calibri" w:eastAsia="Calibri" w:hAnsi="Calibri"/>
          <w:b/>
          <w:bCs/>
          <w:color w:val="1A1A1A"/>
          <w:sz w:val="26"/>
          <w:szCs w:val="26"/>
        </w:rPr>
        <w:t xml:space="preserve">10.3 Notifications</w:t>
      </w:r>
    </w:p>
    <w:p>
      <w:pPr>
        <w:spacing w:after="150" w:line="276"/>
      </w:pPr>
      <w:r>
        <w:rPr>
          <w:rFonts w:ascii="Calibri" w:cs="Calibri" w:eastAsia="Calibri" w:hAnsi="Calibri"/>
          <w:b w:val="false"/>
          <w:bCs w:val="false"/>
          <w:i w:val="false"/>
          <w:iCs w:val="false"/>
          <w:color w:val="1A1A1A"/>
          <w:sz w:val="21"/>
          <w:szCs w:val="21"/>
        </w:rPr>
        <w:t xml:space="preserve">A badge says how many things are waiting now. A notification says what happened: a result was published, a register opened, a mentor wrote, a medical certificate was reviewed, an enrolment window opened. Each one is a row in notifications, addressed to one person.</w:t>
      </w:r>
    </w:p>
    <w:p>
      <w:pPr>
        <w:spacing w:after="150" w:line="276"/>
      </w:pPr>
      <w:r>
        <w:rPr>
          <w:rFonts w:ascii="Calibri" w:cs="Calibri" w:eastAsia="Calibri" w:hAnsi="Calibri"/>
          <w:b w:val="false"/>
          <w:bCs w:val="false"/>
          <w:i w:val="false"/>
          <w:iCs w:val="false"/>
          <w:color w:val="1A1A1A"/>
          <w:sz w:val="21"/>
          <w:szCs w:val="21"/>
        </w:rPr>
        <w:t xml:space="preserve">They are written only by database triggers, never by the browser. When a head of department publishes a sheet, the trigger on results writes one notification per student on it. The browser cannot forge one, and a screen that forgets to announce a change cannot cause one to be missed. The Notifications page and the bell in the header read them with get_my_notifications() and clear them with mark_notifications_read().</w:t>
      </w:r>
    </w:p>
    <w:p>
      <w:pPr>
        <w:pStyle w:val="Heading2"/>
        <w:spacing w:after="120" w:before="300"/>
      </w:pPr>
      <w:r>
        <w:rPr>
          <w:rFonts w:ascii="Calibri" w:cs="Calibri" w:eastAsia="Calibri" w:hAnsi="Calibri"/>
          <w:b/>
          <w:bCs/>
          <w:color w:val="1A1A1A"/>
          <w:sz w:val="26"/>
          <w:szCs w:val="26"/>
        </w:rPr>
        <w:t xml:space="preserve">10.4 Notices</w:t>
      </w:r>
    </w:p>
    <w:p>
      <w:pPr>
        <w:spacing w:after="150" w:line="276"/>
      </w:pPr>
      <w:r>
        <w:rPr>
          <w:rFonts w:ascii="Calibri" w:cs="Calibri" w:eastAsia="Calibri" w:hAnsi="Calibri"/>
          <w:b w:val="false"/>
          <w:bCs w:val="false"/>
          <w:i w:val="false"/>
          <w:iCs w:val="false"/>
          <w:color w:val="1A1A1A"/>
          <w:sz w:val="21"/>
          <w:szCs w:val="21"/>
        </w:rPr>
        <w:t xml:space="preserve">The notice board is for announcements someone chooses to make: exam timetables, deadlines, events. A notice is scoped by department, batch, and optionally one course offering; a scope left empty means "not narrowed by this", so a notice with no department is faculty-wide.</w:t>
      </w:r>
    </w:p>
    <w:p>
      <w:pPr>
        <w:spacing w:after="150" w:line="276"/>
      </w:pPr>
      <w:r>
        <w:rPr>
          <w:rFonts w:ascii="Calibri" w:cs="Calibri" w:eastAsia="Calibri" w:hAnsi="Calibri"/>
          <w:b w:val="false"/>
          <w:bCs w:val="false"/>
          <w:i w:val="false"/>
          <w:iCs w:val="false"/>
          <w:color w:val="1A1A1A"/>
          <w:sz w:val="21"/>
          <w:szCs w:val="21"/>
        </w:rPr>
        <w:t xml:space="preserve">Who may publish is decided by the database: a super admin anywhere, a department admin or head of department in their department, a lecturer for the courses they teach. Some categories are further restricted to certain desks: a lecturer may post a lab schedule for their own class, never a faculty examination timetable. Whether a student may read a notice is a separate question from whether it is relevant to them, and get_my_notices() answers both, ranking the ones aimed at their batch and courses first. Attachments go in the private notice-attachments bucket, and opening a notice is what clears its badge.</w:t>
      </w:r>
    </w:p>
    <w:p>
      <w:r>
        <w:br w:type="page"/>
      </w:r>
    </w:p>
    <w:p>
      <w:pPr>
        <w:pStyle w:val="Heading1"/>
        <w:spacing w:after="170" w:before="380"/>
      </w:pPr>
      <w:r>
        <w:rPr>
          <w:rFonts w:ascii="Calibri" w:cs="Calibri" w:eastAsia="Calibri" w:hAnsi="Calibri"/>
          <w:b/>
          <w:bCs/>
          <w:color w:val="8B1E2D"/>
          <w:sz w:val="32"/>
          <w:szCs w:val="32"/>
        </w:rPr>
        <w:t xml:space="preserve">11. Patterns worth copying</w:t>
      </w:r>
    </w:p>
    <w:p>
      <w:pPr>
        <w:spacing w:after="150" w:line="276"/>
      </w:pPr>
      <w:r>
        <w:rPr>
          <w:rFonts w:ascii="Calibri" w:cs="Calibri" w:eastAsia="Calibri" w:hAnsi="Calibri"/>
          <w:b w:val="false"/>
          <w:bCs w:val="false"/>
          <w:i w:val="false"/>
          <w:iCs w:val="false"/>
          <w:color w:val="1A1A1A"/>
          <w:sz w:val="21"/>
          <w:szCs w:val="21"/>
        </w:rPr>
        <w:t xml:space="preserve">Four habits appear throughout this codebase. If you add a feature, follow them.</w:t>
      </w:r>
    </w:p>
    <w:p>
      <w:pPr>
        <w:pStyle w:val="Heading3"/>
        <w:spacing w:after="90" w:before="220"/>
      </w:pPr>
      <w:r>
        <w:rPr>
          <w:rFonts w:ascii="Calibri" w:cs="Calibri" w:eastAsia="Calibri" w:hAnsi="Calibri"/>
          <w:b/>
          <w:bCs/>
          <w:color w:val="8B1E2D"/>
          <w:sz w:val="23"/>
          <w:szCs w:val="23"/>
        </w:rPr>
        <w:t xml:space="preserve">Ask the database once for what it can answer once</w:t>
      </w:r>
    </w:p>
    <w:p>
      <w:pPr>
        <w:spacing w:after="150" w:line="276"/>
      </w:pPr>
      <w:r>
        <w:rPr>
          <w:rFonts w:ascii="Calibri" w:cs="Calibri" w:eastAsia="Calibri" w:hAnsi="Calibri"/>
          <w:b w:val="false"/>
          <w:bCs w:val="false"/>
          <w:i w:val="false"/>
          <w:iCs w:val="false"/>
          <w:color w:val="1A1A1A"/>
          <w:sz w:val="21"/>
          <w:szCs w:val="21"/>
        </w:rPr>
        <w:t xml:space="preserve">Do not fetch rows to count them in the browser. Besides the wasted transfer, the API caps how many rows it returns — so past that cap the page does not fail, it quietly reports a number that is too low. That was a real bug on the course management page, fixed in September 2026.</w:t>
      </w:r>
    </w:p>
    <w:p>
      <w:pPr>
        <w:pStyle w:val="Heading3"/>
        <w:spacing w:after="90" w:before="220"/>
      </w:pPr>
      <w:r>
        <w:rPr>
          <w:rFonts w:ascii="Calibri" w:cs="Calibri" w:eastAsia="Calibri" w:hAnsi="Calibri"/>
          <w:b/>
          <w:bCs/>
          <w:color w:val="8B1E2D"/>
          <w:sz w:val="23"/>
          <w:szCs w:val="23"/>
        </w:rPr>
        <w:t xml:space="preserve">Let the database decide insert or update</w:t>
      </w:r>
    </w:p>
    <w:p>
      <w:pPr>
        <w:spacing w:after="150" w:line="276"/>
      </w:pPr>
      <w:r>
        <w:rPr>
          <w:rFonts w:ascii="Calibri" w:cs="Calibri" w:eastAsia="Calibri" w:hAnsi="Calibri"/>
          <w:b w:val="false"/>
          <w:bCs w:val="false"/>
          <w:i w:val="false"/>
          <w:iCs w:val="false"/>
          <w:color w:val="1A1A1A"/>
          <w:sz w:val="21"/>
          <w:szCs w:val="21"/>
        </w:rPr>
        <w:t xml:space="preserve">If a unique key already exists, use one upsert instead of a loop. It is faster and, more importantly, it is atomic.</w:t>
      </w:r>
    </w:p>
    <w:p>
      <w:pPr>
        <w:pStyle w:val="Heading3"/>
        <w:spacing w:after="90" w:before="220"/>
      </w:pPr>
      <w:r>
        <w:rPr>
          <w:rFonts w:ascii="Calibri" w:cs="Calibri" w:eastAsia="Calibri" w:hAnsi="Calibri"/>
          <w:b/>
          <w:bCs/>
          <w:color w:val="8B1E2D"/>
          <w:sz w:val="23"/>
          <w:szCs w:val="23"/>
        </w:rPr>
        <w:t xml:space="preserve">Fetch shared data once and pass it on</w:t>
      </w:r>
    </w:p>
    <w:p>
      <w:pPr>
        <w:spacing w:after="150" w:line="276"/>
      </w:pPr>
      <w:r>
        <w:rPr>
          <w:rFonts w:ascii="Calibri" w:cs="Calibri" w:eastAsia="Calibri" w:hAnsi="Calibri"/>
          <w:b w:val="false"/>
          <w:bCs w:val="false"/>
          <w:i w:val="false"/>
          <w:iCs w:val="false"/>
          <w:color w:val="1A1A1A"/>
          <w:sz w:val="21"/>
          <w:szCs w:val="21"/>
        </w:rPr>
        <w:t xml:space="preserve">The student dashboard used to read the enrolment list twice — same student, same filter, different columns. One read, handed to both consumers, cannot disagree with itself.</w:t>
      </w:r>
    </w:p>
    <w:p>
      <w:pPr>
        <w:pStyle w:val="Heading3"/>
        <w:spacing w:after="90" w:before="220"/>
      </w:pPr>
      <w:r>
        <w:rPr>
          <w:rFonts w:ascii="Calibri" w:cs="Calibri" w:eastAsia="Calibri" w:hAnsi="Calibri"/>
          <w:b/>
          <w:bCs/>
          <w:color w:val="8B1E2D"/>
          <w:sz w:val="23"/>
          <w:szCs w:val="23"/>
        </w:rPr>
        <w:t xml:space="preserve">Put the calculation in lib, not in the page</w:t>
      </w:r>
    </w:p>
    <w:p>
      <w:pPr>
        <w:spacing w:after="150" w:line="276"/>
      </w:pPr>
      <w:r>
        <w:rPr>
          <w:rFonts w:ascii="Calibri" w:cs="Calibri" w:eastAsia="Calibri" w:hAnsi="Calibri"/>
          <w:b w:val="false"/>
          <w:bCs w:val="false"/>
          <w:i w:val="false"/>
          <w:iCs w:val="false"/>
          <w:color w:val="1A1A1A"/>
          <w:sz w:val="21"/>
          <w:szCs w:val="21"/>
        </w:rPr>
        <w:t xml:space="preserve">Attendance percentages, batch descriptions and grade maths all live in src/lib/. That is what lets the same number appear on a page, in a PDF and in the AI assistant without being written three times and drifting apart.</w:t>
      </w:r>
    </w:p>
    <w:p>
      <w:r>
        <w:br w:type="page"/>
      </w:r>
    </w:p>
    <w:p>
      <w:pPr>
        <w:pStyle w:val="Heading1"/>
        <w:spacing w:after="170" w:before="380"/>
      </w:pPr>
      <w:r>
        <w:rPr>
          <w:rFonts w:ascii="Calibri" w:cs="Calibri" w:eastAsia="Calibri" w:hAnsi="Calibri"/>
          <w:b/>
          <w:bCs/>
          <w:color w:val="8B1E2D"/>
          <w:sz w:val="32"/>
          <w:szCs w:val="32"/>
        </w:rPr>
        <w:t xml:space="preserve">12. Quick reference</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3400"/>
        <w:gridCol w:w="5626"/>
      </w:tblGrid>
      <w:tr>
        <w:trPr>
          <w:tblHeader/>
        </w:trPr>
        <w:tc>
          <w:tcPr>
            <w:tcW w:type="dxa" w:w="34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I want to understand...</w:t>
            </w:r>
          </w:p>
        </w:tc>
        <w:tc>
          <w:tcPr>
            <w:tcW w:type="dxa" w:w="56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Start with this file</w:t>
            </w:r>
          </w:p>
        </w:tc>
      </w:tr>
      <w:t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Who is signed in</w:t>
            </w:r>
          </w:p>
        </w:tc>
        <w:tc>
          <w:tcPr>
            <w:tcW w:type="dxa" w:w="5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src/app/context/AuthContext.tsx</w:t>
            </w:r>
          </w:p>
        </w:tc>
      </w:tr>
      <w:t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Which page shows for which URL</w:t>
            </w:r>
          </w:p>
        </w:tc>
        <w:tc>
          <w:tcPr>
            <w:tcW w:type="dxa" w:w="5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src/app/routes.tsx</w:t>
            </w:r>
          </w:p>
        </w:tc>
      </w:tr>
      <w:t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How a role is stopped at the door</w:t>
            </w:r>
          </w:p>
        </w:tc>
        <w:tc>
          <w:tcPr>
            <w:tcW w:type="dxa" w:w="5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src/app/components/ProtectedRoute.tsx</w:t>
            </w:r>
          </w:p>
        </w:tc>
      </w:tr>
      <w:t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academic rules and thresholds</w:t>
            </w:r>
          </w:p>
        </w:tc>
        <w:tc>
          <w:tcPr>
            <w:tcW w:type="dxa" w:w="5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src/lib/settings.ts</w:t>
            </w:r>
          </w:p>
        </w:tc>
      </w:tr>
      <w:t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AI assistant</w:t>
            </w:r>
          </w:p>
        </w:tc>
        <w:tc>
          <w:tcPr>
            <w:tcW w:type="dxa" w:w="5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supabase/functions/ai-assistant/index.ts</w:t>
            </w:r>
          </w:p>
        </w:tc>
      </w:tr>
      <w:t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Mentoring</w:t>
            </w:r>
          </w:p>
        </w:tc>
        <w:tc>
          <w:tcPr>
            <w:tcW w:type="dxa" w:w="5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src/lib/mentorService.ts</w:t>
            </w:r>
          </w:p>
        </w:tc>
      </w:tr>
      <w:t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Lecturer and HOD operations</w:t>
            </w:r>
          </w:p>
        </w:tc>
        <w:tc>
          <w:tcPr>
            <w:tcW w:type="dxa" w:w="5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src/lib/staffService.ts</w:t>
            </w:r>
          </w:p>
        </w:tc>
      </w:tr>
      <w:t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Attendance maths</w:t>
            </w:r>
          </w:p>
        </w:tc>
        <w:tc>
          <w:tcPr>
            <w:tcW w:type="dxa" w:w="5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src/lib/attendanceMath.ts</w:t>
            </w:r>
          </w:p>
        </w:tc>
      </w:tr>
      <w:t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Why a table looks the way it does</w:t>
            </w:r>
          </w:p>
        </w:tc>
        <w:tc>
          <w:tcPr>
            <w:tcW w:type="dxa" w:w="5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supabase/migrations/ — read in date order</w:t>
            </w:r>
          </w:p>
        </w:tc>
      </w:tr>
    </w:tbl>
    <w:p>
      <w:pPr>
        <w:pBdr>
          <w:left w:val="single" w:color="8B1E2D" w:sz="18" w:space="10"/>
        </w:pBdr>
        <w:spacing w:after="170" w:before="60" w:line="276"/>
        <w:ind w:left="220"/>
      </w:pPr>
      <w:r>
        <w:rPr>
          <w:rFonts w:ascii="Calibri" w:cs="Calibri" w:eastAsia="Calibri" w:hAnsi="Calibri"/>
          <w:i/>
          <w:iCs/>
          <w:color w:val="5A5A5A"/>
          <w:sz w:val="20"/>
          <w:szCs w:val="20"/>
        </w:rPr>
        <w:t xml:space="preserve">The migration folder is the most underrated source of explanation in this project. Every file says what changed and, in its comment header, why.</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C9C9" w:sz="4" w:space="8"/>
      </w:pBdr>
      <w:jc w:val="center"/>
    </w:pPr>
    <w:r>
      <w:rPr>
        <w:rFonts w:ascii="Calibri" w:cs="Calibri" w:eastAsia="Calibri" w:hAnsi="Calibri"/>
        <w:color w:val="5A5A5A"/>
        <w:sz w:val="17"/>
        <w:szCs w:val="17"/>
      </w:rPr>
      <w:t xml:space="preserve">PES Study Guide  ·  page </w:t>
    </w:r>
    <w:r>
      <w:rPr>
        <w:rFonts w:ascii="Calibri" w:cs="Calibri" w:eastAsia="Calibri" w:hAnsi="Calibri"/>
        <w:color w:val="5A5A5A"/>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abstractNum w:abstractNumId="3" w15:restartNumberingAfterBreak="0">
    <w:multiLevelType w:val="hybridMultilevel"/>
    <w:lvl w:ilvl="0" w15:tentative="1">
      <w:start w:val="1"/>
      <w:numFmt w:val="decimal"/>
      <w:lvlText w:val="%1."/>
      <w:lvlJc w:val="left"/>
      <w:pPr>
        <w:ind w:left="489" w:hanging="316"/>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80"/>
      <w:outlineLvl w:val="0"/>
    </w:pPr>
    <w:rPr>
      <w:rFonts w:ascii="Calibri" w:cs="Calibri" w:eastAsia="Calibri" w:hAnsi="Calibri"/>
      <w:b/>
      <w:bCs/>
      <w:color w:val="8B1E2D"/>
      <w:sz w:val="32"/>
      <w:szCs w:val="32"/>
    </w:rPr>
  </w:style>
  <w:style w:type="paragraph" w:styleId="Heading2">
    <w:name w:val="heading 2"/>
    <w:basedOn w:val="Normal"/>
    <w:next w:val="Normal"/>
    <w:qFormat/>
    <w:pPr>
      <w:spacing w:after="120" w:before="300"/>
      <w:outlineLvl w:val="1"/>
    </w:pPr>
    <w:rPr>
      <w:rFonts w:ascii="Calibri" w:cs="Calibri" w:eastAsia="Calibri" w:hAnsi="Calibri"/>
      <w:b/>
      <w:bCs/>
      <w:color w:val="1A1A1A"/>
      <w:sz w:val="26"/>
      <w:szCs w:val="26"/>
    </w:rPr>
  </w:style>
  <w:style w:type="paragraph" w:styleId="Heading3">
    <w:name w:val="heading 3"/>
    <w:basedOn w:val="Normal"/>
    <w:next w:val="Normal"/>
    <w:qFormat/>
    <w:pPr>
      <w:spacing w:after="90" w:before="220"/>
      <w:outlineLvl w:val="2"/>
    </w:pPr>
    <w:rPr>
      <w:rFonts w:ascii="Calibri" w:cs="Calibri" w:eastAsia="Calibri" w:hAnsi="Calibri"/>
      <w:b/>
      <w:bCs/>
      <w:color w:val="8B1E2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2026-09-11T12:17:21.944Z</dcterms:created>
  <dcterms:modified xsi:type="dcterms:W3CDTF">2026-09-11T12:17:21.944Z</dcterms:modified>
</cp:coreProperties>
</file>

<file path=docProps/custom.xml><?xml version="1.0" encoding="utf-8"?>
<Properties xmlns="http://schemas.openxmlformats.org/officeDocument/2006/custom-properties" xmlns:vt="http://schemas.openxmlformats.org/officeDocument/2006/docPropsVTypes"/>
</file>