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i w:val="false"/>
          <w:iCs w:val="false"/>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b w:val="false"/>
          <w:bCs w:val="false"/>
          <w:i w:val="false"/>
          <w:iCs w:val="false"/>
          <w:color w:val="5A5A5A"/>
          <w:sz w:val="19"/>
          <w:szCs w:val="19"/>
        </w:rPr>
        <w:t xml:space="preserve">Study Guide 2 of 7</w:t>
      </w:r>
    </w:p>
    <w:p>
      <w:pPr>
        <w:spacing w:after="80"/>
      </w:pPr>
      <w:r>
        <w:rPr>
          <w:rFonts w:ascii="Calibri" w:cs="Calibri" w:eastAsia="Calibri" w:hAnsi="Calibri"/>
          <w:b/>
          <w:bCs/>
          <w:i w:val="false"/>
          <w:iCs w:val="false"/>
          <w:color w:val="1A1A1A"/>
          <w:sz w:val="56"/>
          <w:szCs w:val="56"/>
        </w:rPr>
        <w:t xml:space="preserve">Database Guide</w:t>
      </w:r>
    </w:p>
    <w:p>
      <w:pPr>
        <w:spacing w:after="320"/>
      </w:pPr>
      <w:r>
        <w:rPr>
          <w:rFonts w:ascii="Calibri" w:cs="Calibri" w:eastAsia="Calibri" w:hAnsi="Calibri"/>
          <w:b w:val="false"/>
          <w:bCs w:val="false"/>
          <w:i w:val="false"/>
          <w:iCs w:val="false"/>
          <w:color w:val="8B1E2D"/>
          <w:sz w:val="26"/>
          <w:szCs w:val="26"/>
        </w:rPr>
        <w:t xml:space="preserve">Every table, what it holds, and how they connect</w:t>
      </w:r>
    </w:p>
    <w:p>
      <w:pPr>
        <w:spacing w:after="900" w:line="300"/>
      </w:pPr>
      <w:r>
        <w:rPr>
          <w:rFonts w:ascii="Calibri" w:cs="Calibri" w:eastAsia="Calibri" w:hAnsi="Calibri"/>
          <w:b w:val="false"/>
          <w:bCs w:val="false"/>
          <w:i w:val="false"/>
          <w:iCs w:val="false"/>
          <w:color w:val="5A5A5A"/>
          <w:sz w:val="21"/>
          <w:szCs w:val="21"/>
        </w:rPr>
        <w:t xml:space="preserve">The PES keeps everything in one PostgreSQL 17 database: 49 tables, 248 functions, a view and the files beside them. This guide walks through them area by area, in the order the academic year actually happens: people, then courses, then enrolment, attendance and results, then everything that hangs off them.</w:t>
      </w:r>
    </w:p>
    <w:p>
      <w:pPr>
        <w:spacing w:after="30"/>
      </w:pPr>
      <w:r>
        <w:rPr>
          <w:rFonts w:ascii="Calibri" w:cs="Calibri" w:eastAsia="Calibri" w:hAnsi="Calibri"/>
          <w:b w:val="false"/>
          <w:bCs w:val="false"/>
          <w:i w:val="false"/>
          <w:iCs w:val="false"/>
          <w:color w:val="1A1A1A"/>
          <w:sz w:val="20"/>
          <w:szCs w:val="20"/>
        </w:rPr>
        <w:t xml:space="preserve">Faculty of Engineering, University of Sri Jayewardenepura</w:t>
      </w:r>
    </w:p>
    <w:p>
      <w:r>
        <w:rPr>
          <w:rFonts w:ascii="Calibri" w:cs="Calibri" w:eastAsia="Calibri" w:hAnsi="Calibri"/>
          <w:b w:val="false"/>
          <w:bCs w:val="false"/>
          <w:i w:val="false"/>
          <w:iCs w:val="false"/>
          <w:color w:val="5A5A5A"/>
          <w:sz w:val="19"/>
          <w:szCs w:val="19"/>
        </w:rPr>
        <w:t xml:space="preserve">Updated 30 October 2026  ·  figures from the live database on that date  ·  first written 10 September 2026</w:t>
      </w:r>
    </w:p>
    <w:p>
      <w:r>
        <w:br w:type="page"/>
      </w:r>
    </w:p>
    <w:p>
      <w:pPr>
        <w:pStyle w:val="Heading1"/>
        <w:spacing w:after="170" w:before="380"/>
      </w:pPr>
      <w:r>
        <w:rPr>
          <w:rFonts w:ascii="Calibri" w:cs="Calibri" w:eastAsia="Calibri" w:hAnsi="Calibri"/>
          <w:b/>
          <w:bCs/>
          <w:i w:val="false"/>
          <w:iCs w:val="false"/>
          <w:color w:val="8B1E2D"/>
          <w:sz w:val="32"/>
          <w:szCs w:val="32"/>
        </w:rPr>
        <w:t xml:space="preserve">Contents</w:t>
      </w:r>
    </w:p>
    <w:sdt>
      <w:sdtPr>
        <w:alias w:val="Contents"/>
        <w:docPartObj>
          <w:docPartGallery w:val="Table of Contents"/>
          <w:docPartUnique/>
        </w:docPartObj>
      </w:sdtPr>
      <w:sdtContent>
        <w:p>
          <w:pPr>
            <w:tabs>
              <w:tab w:val="right" w:leader="dot" w:pos="9026"/>
            </w:tabs>
            <w:spacing w:after="40" w:before="120"/>
          </w:pPr>
          <w:r>
            <w:fldChar w:fldCharType="begin" w:dirty="true"/>
          </w:r>
          <w:r>
            <w:instrText xml:space="preserve">TOC \h \o "1-2"</w:instrText>
          </w:r>
          <w:r>
            <w:fldChar w:fldCharType="separate"/>
          </w:r>
          <w:hyperlink w:anchor="_Toc_1" w:history="1">
            <w:r>
              <w:rPr>
                <w:rFonts w:ascii="Calibri" w:cs="Calibri" w:eastAsia="Calibri" w:hAnsi="Calibri"/>
                <w:b/>
                <w:bCs/>
                <w:i w:val="false"/>
                <w:iCs w:val="false"/>
                <w:color w:val="1A1A1A"/>
                <w:sz w:val="21"/>
                <w:szCs w:val="21"/>
              </w:rPr>
              <w:t xml:space="preserve">1. How to think about this database</w:t>
            </w:r>
          </w:hyperlink>
        </w:p>
        <w:p>
          <w:pPr>
            <w:tabs>
              <w:tab w:val="right" w:leader="dot" w:pos="9026"/>
            </w:tabs>
            <w:spacing w:after="40" w:before="120"/>
          </w:pPr>
          <w:hyperlink w:anchor="_Toc_2" w:history="1">
            <w:r>
              <w:rPr>
                <w:rFonts w:ascii="Calibri" w:cs="Calibri" w:eastAsia="Calibri" w:hAnsi="Calibri"/>
                <w:b/>
                <w:bCs/>
                <w:i w:val="false"/>
                <w:iCs w:val="false"/>
                <w:color w:val="1A1A1A"/>
                <w:sz w:val="21"/>
                <w:szCs w:val="21"/>
              </w:rPr>
              <w:t xml:space="preserve">2. People and accounts</w:t>
            </w:r>
          </w:hyperlink>
        </w:p>
        <w:p>
          <w:pPr>
            <w:tabs>
              <w:tab w:val="right" w:leader="dot" w:pos="9026"/>
            </w:tabs>
            <w:spacing w:after="40" w:before="0"/>
            <w:ind w:left="360"/>
          </w:pPr>
          <w:hyperlink w:anchor="_Toc_3" w:history="1">
            <w:r>
              <w:rPr>
                <w:rFonts w:ascii="Calibri" w:cs="Calibri" w:eastAsia="Calibri" w:hAnsi="Calibri"/>
                <w:b w:val="false"/>
                <w:bCs w:val="false"/>
                <w:i w:val="false"/>
                <w:iCs w:val="false"/>
                <w:color w:val="5A5A5A"/>
                <w:sz w:val="20"/>
                <w:szCs w:val="20"/>
              </w:rPr>
              <w:t xml:space="preserve">2.1 students</w:t>
            </w:r>
          </w:hyperlink>
        </w:p>
        <w:p>
          <w:pPr>
            <w:tabs>
              <w:tab w:val="right" w:leader="dot" w:pos="9026"/>
            </w:tabs>
            <w:spacing w:after="40" w:before="0"/>
            <w:ind w:left="360"/>
          </w:pPr>
          <w:hyperlink w:anchor="_Toc_4" w:history="1">
            <w:r>
              <w:rPr>
                <w:rFonts w:ascii="Calibri" w:cs="Calibri" w:eastAsia="Calibri" w:hAnsi="Calibri"/>
                <w:b w:val="false"/>
                <w:bCs w:val="false"/>
                <w:i w:val="false"/>
                <w:iCs w:val="false"/>
                <w:color w:val="5A5A5A"/>
                <w:sz w:val="20"/>
                <w:szCs w:val="20"/>
              </w:rPr>
              <w:t xml:space="preserve">2.2 lecturers</w:t>
            </w:r>
          </w:hyperlink>
        </w:p>
        <w:p>
          <w:pPr>
            <w:tabs>
              <w:tab w:val="right" w:leader="dot" w:pos="9026"/>
            </w:tabs>
            <w:spacing w:after="40" w:before="0"/>
            <w:ind w:left="360"/>
          </w:pPr>
          <w:hyperlink w:anchor="_Toc_5" w:history="1">
            <w:r>
              <w:rPr>
                <w:rFonts w:ascii="Calibri" w:cs="Calibri" w:eastAsia="Calibri" w:hAnsi="Calibri"/>
                <w:b w:val="false"/>
                <w:bCs w:val="false"/>
                <w:i w:val="false"/>
                <w:iCs w:val="false"/>
                <w:color w:val="5A5A5A"/>
                <w:sz w:val="20"/>
                <w:szCs w:val="20"/>
              </w:rPr>
              <w:t xml:space="preserve">2.3 admins</w:t>
            </w:r>
          </w:hyperlink>
        </w:p>
        <w:p>
          <w:pPr>
            <w:tabs>
              <w:tab w:val="right" w:leader="dot" w:pos="9026"/>
            </w:tabs>
            <w:spacing w:after="40" w:before="0"/>
            <w:ind w:left="360"/>
          </w:pPr>
          <w:hyperlink w:anchor="_Toc_6" w:history="1">
            <w:r>
              <w:rPr>
                <w:rFonts w:ascii="Calibri" w:cs="Calibri" w:eastAsia="Calibri" w:hAnsi="Calibri"/>
                <w:b w:val="false"/>
                <w:bCs w:val="false"/>
                <w:i w:val="false"/>
                <w:iCs w:val="false"/>
                <w:color w:val="5A5A5A"/>
                <w:sz w:val="20"/>
                <w:szCs w:val="20"/>
              </w:rPr>
              <w:t xml:space="preserve">2.4 hod_appointments</w:t>
            </w:r>
          </w:hyperlink>
        </w:p>
        <w:p>
          <w:pPr>
            <w:tabs>
              <w:tab w:val="right" w:leader="dot" w:pos="9026"/>
            </w:tabs>
            <w:spacing w:after="40" w:before="0"/>
            <w:ind w:left="360"/>
          </w:pPr>
          <w:hyperlink w:anchor="_Toc_7" w:history="1">
            <w:r>
              <w:rPr>
                <w:rFonts w:ascii="Calibri" w:cs="Calibri" w:eastAsia="Calibri" w:hAnsi="Calibri"/>
                <w:b w:val="false"/>
                <w:bCs w:val="false"/>
                <w:i w:val="false"/>
                <w:iCs w:val="false"/>
                <w:color w:val="5A5A5A"/>
                <w:sz w:val="20"/>
                <w:szCs w:val="20"/>
              </w:rPr>
              <w:t xml:space="preserve">2.5 The account tables</w:t>
            </w:r>
          </w:hyperlink>
        </w:p>
        <w:p>
          <w:pPr>
            <w:tabs>
              <w:tab w:val="right" w:leader="dot" w:pos="9026"/>
            </w:tabs>
            <w:spacing w:after="40" w:before="0"/>
            <w:ind w:left="360"/>
          </w:pPr>
          <w:hyperlink w:anchor="_Toc_8" w:history="1">
            <w:r>
              <w:rPr>
                <w:rFonts w:ascii="Calibri" w:cs="Calibri" w:eastAsia="Calibri" w:hAnsi="Calibri"/>
                <w:b w:val="false"/>
                <w:bCs w:val="false"/>
                <w:i w:val="false"/>
                <w:iCs w:val="false"/>
                <w:color w:val="5A5A5A"/>
                <w:sz w:val="20"/>
                <w:szCs w:val="20"/>
              </w:rPr>
              <w:t xml:space="preserve">2.6 Batches</w:t>
            </w:r>
          </w:hyperlink>
        </w:p>
        <w:p>
          <w:pPr>
            <w:tabs>
              <w:tab w:val="right" w:leader="dot" w:pos="9026"/>
            </w:tabs>
            <w:spacing w:after="40" w:before="120"/>
          </w:pPr>
          <w:hyperlink w:anchor="_Toc_9" w:history="1">
            <w:r>
              <w:rPr>
                <w:rFonts w:ascii="Calibri" w:cs="Calibri" w:eastAsia="Calibri" w:hAnsi="Calibri"/>
                <w:b/>
                <w:bCs/>
                <w:i w:val="false"/>
                <w:iCs w:val="false"/>
                <w:color w:val="1A1A1A"/>
                <w:sz w:val="21"/>
                <w:szCs w:val="21"/>
              </w:rPr>
              <w:t xml:space="preserve">3. Courses and teaching</w:t>
            </w:r>
          </w:hyperlink>
        </w:p>
        <w:p>
          <w:pPr>
            <w:tabs>
              <w:tab w:val="right" w:leader="dot" w:pos="9026"/>
            </w:tabs>
            <w:spacing w:after="40" w:before="0"/>
            <w:ind w:left="360"/>
          </w:pPr>
          <w:hyperlink w:anchor="_Toc_10" w:history="1">
            <w:r>
              <w:rPr>
                <w:rFonts w:ascii="Calibri" w:cs="Calibri" w:eastAsia="Calibri" w:hAnsi="Calibri"/>
                <w:b w:val="false"/>
                <w:bCs w:val="false"/>
                <w:i w:val="false"/>
                <w:iCs w:val="false"/>
                <w:color w:val="5A5A5A"/>
                <w:sz w:val="20"/>
                <w:szCs w:val="20"/>
              </w:rPr>
              <w:t xml:space="preserve">3.1 courses</w:t>
            </w:r>
          </w:hyperlink>
        </w:p>
        <w:p>
          <w:pPr>
            <w:tabs>
              <w:tab w:val="right" w:leader="dot" w:pos="9026"/>
            </w:tabs>
            <w:spacing w:after="40" w:before="0"/>
            <w:ind w:left="360"/>
          </w:pPr>
          <w:hyperlink w:anchor="_Toc_11" w:history="1">
            <w:r>
              <w:rPr>
                <w:rFonts w:ascii="Calibri" w:cs="Calibri" w:eastAsia="Calibri" w:hAnsi="Calibri"/>
                <w:b w:val="false"/>
                <w:bCs w:val="false"/>
                <w:i w:val="false"/>
                <w:iCs w:val="false"/>
                <w:color w:val="5A5A5A"/>
                <w:sz w:val="20"/>
                <w:szCs w:val="20"/>
              </w:rPr>
              <w:t xml:space="preserve">3.2 course_offerings</w:t>
            </w:r>
          </w:hyperlink>
        </w:p>
        <w:p>
          <w:pPr>
            <w:tabs>
              <w:tab w:val="right" w:leader="dot" w:pos="9026"/>
            </w:tabs>
            <w:spacing w:after="40" w:before="0"/>
            <w:ind w:left="360"/>
          </w:pPr>
          <w:hyperlink w:anchor="_Toc_12" w:history="1">
            <w:r>
              <w:rPr>
                <w:rFonts w:ascii="Calibri" w:cs="Calibri" w:eastAsia="Calibri" w:hAnsi="Calibri"/>
                <w:b w:val="false"/>
                <w:bCs w:val="false"/>
                <w:i w:val="false"/>
                <w:iCs w:val="false"/>
                <w:color w:val="5A5A5A"/>
                <w:sz w:val="20"/>
                <w:szCs w:val="20"/>
              </w:rPr>
              <w:t xml:space="preserve">3.3 course_lecturers</w:t>
            </w:r>
          </w:hyperlink>
        </w:p>
        <w:p>
          <w:pPr>
            <w:tabs>
              <w:tab w:val="right" w:leader="dot" w:pos="9026"/>
            </w:tabs>
            <w:spacing w:after="40" w:before="0"/>
            <w:ind w:left="360"/>
          </w:pPr>
          <w:hyperlink w:anchor="_Toc_13" w:history="1">
            <w:r>
              <w:rPr>
                <w:rFonts w:ascii="Calibri" w:cs="Calibri" w:eastAsia="Calibri" w:hAnsi="Calibri"/>
                <w:b w:val="false"/>
                <w:bCs w:val="false"/>
                <w:i w:val="false"/>
                <w:iCs w:val="false"/>
                <w:color w:val="5A5A5A"/>
                <w:sz w:val="20"/>
                <w:szCs w:val="20"/>
              </w:rPr>
              <w:t xml:space="preserve">3.4 curriculum_slots</w:t>
            </w:r>
          </w:hyperlink>
        </w:p>
        <w:p>
          <w:pPr>
            <w:tabs>
              <w:tab w:val="right" w:leader="dot" w:pos="9026"/>
            </w:tabs>
            <w:spacing w:after="40" w:before="0"/>
            <w:ind w:left="360"/>
          </w:pPr>
          <w:hyperlink w:anchor="_Toc_14" w:history="1">
            <w:r>
              <w:rPr>
                <w:rFonts w:ascii="Calibri" w:cs="Calibri" w:eastAsia="Calibri" w:hAnsi="Calibri"/>
                <w:b w:val="false"/>
                <w:bCs w:val="false"/>
                <w:i w:val="false"/>
                <w:iCs w:val="false"/>
                <w:color w:val="5A5A5A"/>
                <w:sz w:val="20"/>
                <w:szCs w:val="20"/>
              </w:rPr>
              <w:t xml:space="preserve">3.5 Minors: the study plan</w:t>
            </w:r>
          </w:hyperlink>
        </w:p>
        <w:p>
          <w:pPr>
            <w:tabs>
              <w:tab w:val="right" w:leader="dot" w:pos="9026"/>
            </w:tabs>
            <w:spacing w:after="40" w:before="120"/>
          </w:pPr>
          <w:hyperlink w:anchor="_Toc_15" w:history="1">
            <w:r>
              <w:rPr>
                <w:rFonts w:ascii="Calibri" w:cs="Calibri" w:eastAsia="Calibri" w:hAnsi="Calibri"/>
                <w:b/>
                <w:bCs/>
                <w:i w:val="false"/>
                <w:iCs w:val="false"/>
                <w:color w:val="1A1A1A"/>
                <w:sz w:val="21"/>
                <w:szCs w:val="21"/>
              </w:rPr>
              <w:t xml:space="preserve">4. Enrolment</w:t>
            </w:r>
          </w:hyperlink>
        </w:p>
        <w:p>
          <w:pPr>
            <w:tabs>
              <w:tab w:val="right" w:leader="dot" w:pos="9026"/>
            </w:tabs>
            <w:spacing w:after="40" w:before="0"/>
            <w:ind w:left="360"/>
          </w:pPr>
          <w:hyperlink w:anchor="_Toc_16" w:history="1">
            <w:r>
              <w:rPr>
                <w:rFonts w:ascii="Calibri" w:cs="Calibri" w:eastAsia="Calibri" w:hAnsi="Calibri"/>
                <w:b w:val="false"/>
                <w:bCs w:val="false"/>
                <w:i w:val="false"/>
                <w:iCs w:val="false"/>
                <w:color w:val="5A5A5A"/>
                <w:sz w:val="20"/>
                <w:szCs w:val="20"/>
              </w:rPr>
              <w:t xml:space="preserve">4.1 enrollment_periods</w:t>
            </w:r>
          </w:hyperlink>
        </w:p>
        <w:p>
          <w:pPr>
            <w:tabs>
              <w:tab w:val="right" w:leader="dot" w:pos="9026"/>
            </w:tabs>
            <w:spacing w:after="40" w:before="0"/>
            <w:ind w:left="360"/>
          </w:pPr>
          <w:hyperlink w:anchor="_Toc_17" w:history="1">
            <w:r>
              <w:rPr>
                <w:rFonts w:ascii="Calibri" w:cs="Calibri" w:eastAsia="Calibri" w:hAnsi="Calibri"/>
                <w:b w:val="false"/>
                <w:bCs w:val="false"/>
                <w:i w:val="false"/>
                <w:iCs w:val="false"/>
                <w:color w:val="5A5A5A"/>
                <w:sz w:val="20"/>
                <w:szCs w:val="20"/>
              </w:rPr>
              <w:t xml:space="preserve">4.2 enrollments</w:t>
            </w:r>
          </w:hyperlink>
        </w:p>
        <w:p>
          <w:pPr>
            <w:tabs>
              <w:tab w:val="right" w:leader="dot" w:pos="9026"/>
            </w:tabs>
            <w:spacing w:after="40" w:before="120"/>
          </w:pPr>
          <w:hyperlink w:anchor="_Toc_18" w:history="1">
            <w:r>
              <w:rPr>
                <w:rFonts w:ascii="Calibri" w:cs="Calibri" w:eastAsia="Calibri" w:hAnsi="Calibri"/>
                <w:b/>
                <w:bCs/>
                <w:i w:val="false"/>
                <w:iCs w:val="false"/>
                <w:color w:val="1A1A1A"/>
                <w:sz w:val="21"/>
                <w:szCs w:val="21"/>
              </w:rPr>
              <w:t xml:space="preserve">5. Attendance</w:t>
            </w:r>
          </w:hyperlink>
        </w:p>
        <w:p>
          <w:pPr>
            <w:tabs>
              <w:tab w:val="right" w:leader="dot" w:pos="9026"/>
            </w:tabs>
            <w:spacing w:after="40" w:before="0"/>
            <w:ind w:left="360"/>
          </w:pPr>
          <w:hyperlink w:anchor="_Toc_19" w:history="1">
            <w:r>
              <w:rPr>
                <w:rFonts w:ascii="Calibri" w:cs="Calibri" w:eastAsia="Calibri" w:hAnsi="Calibri"/>
                <w:b w:val="false"/>
                <w:bCs w:val="false"/>
                <w:i w:val="false"/>
                <w:iCs w:val="false"/>
                <w:color w:val="5A5A5A"/>
                <w:sz w:val="20"/>
                <w:szCs w:val="20"/>
              </w:rPr>
              <w:t xml:space="preserve">5.1 attendance</w:t>
            </w:r>
          </w:hyperlink>
        </w:p>
        <w:p>
          <w:pPr>
            <w:tabs>
              <w:tab w:val="right" w:leader="dot" w:pos="9026"/>
            </w:tabs>
            <w:spacing w:after="40" w:before="0"/>
            <w:ind w:left="360"/>
          </w:pPr>
          <w:hyperlink w:anchor="_Toc_20" w:history="1">
            <w:r>
              <w:rPr>
                <w:rFonts w:ascii="Calibri" w:cs="Calibri" w:eastAsia="Calibri" w:hAnsi="Calibri"/>
                <w:b w:val="false"/>
                <w:bCs w:val="false"/>
                <w:i w:val="false"/>
                <w:iCs w:val="false"/>
                <w:color w:val="5A5A5A"/>
                <w:sz w:val="20"/>
                <w:szCs w:val="20"/>
              </w:rPr>
              <w:t xml:space="preserve">5.2 The live session tables</w:t>
            </w:r>
          </w:hyperlink>
        </w:p>
        <w:p>
          <w:pPr>
            <w:tabs>
              <w:tab w:val="right" w:leader="dot" w:pos="9026"/>
            </w:tabs>
            <w:spacing w:after="40" w:before="120"/>
          </w:pPr>
          <w:hyperlink w:anchor="_Toc_21" w:history="1">
            <w:r>
              <w:rPr>
                <w:rFonts w:ascii="Calibri" w:cs="Calibri" w:eastAsia="Calibri" w:hAnsi="Calibri"/>
                <w:b/>
                <w:bCs/>
                <w:i w:val="false"/>
                <w:iCs w:val="false"/>
                <w:color w:val="1A1A1A"/>
                <w:sz w:val="21"/>
                <w:szCs w:val="21"/>
              </w:rPr>
              <w:t xml:space="preserve">6. Results</w:t>
            </w:r>
          </w:hyperlink>
        </w:p>
        <w:p>
          <w:pPr>
            <w:tabs>
              <w:tab w:val="right" w:leader="dot" w:pos="9026"/>
            </w:tabs>
            <w:spacing w:after="40" w:before="0"/>
            <w:ind w:left="360"/>
          </w:pPr>
          <w:hyperlink w:anchor="_Toc_22" w:history="1">
            <w:r>
              <w:rPr>
                <w:rFonts w:ascii="Calibri" w:cs="Calibri" w:eastAsia="Calibri" w:hAnsi="Calibri"/>
                <w:b w:val="false"/>
                <w:bCs w:val="false"/>
                <w:i w:val="false"/>
                <w:iCs w:val="false"/>
                <w:color w:val="5A5A5A"/>
                <w:sz w:val="20"/>
                <w:szCs w:val="20"/>
              </w:rPr>
              <w:t xml:space="preserve">6.1 results</w:t>
            </w:r>
          </w:hyperlink>
        </w:p>
        <w:p>
          <w:pPr>
            <w:tabs>
              <w:tab w:val="right" w:leader="dot" w:pos="9026"/>
            </w:tabs>
            <w:spacing w:after="40" w:before="0"/>
            <w:ind w:left="360"/>
          </w:pPr>
          <w:hyperlink w:anchor="_Toc_23" w:history="1">
            <w:r>
              <w:rPr>
                <w:rFonts w:ascii="Calibri" w:cs="Calibri" w:eastAsia="Calibri" w:hAnsi="Calibri"/>
                <w:b w:val="false"/>
                <w:bCs w:val="false"/>
                <w:i w:val="false"/>
                <w:iCs w:val="false"/>
                <w:color w:val="5A5A5A"/>
                <w:sz w:val="20"/>
                <w:szCs w:val="20"/>
              </w:rPr>
              <w:t xml:space="preserve">6.2 The view</w:t>
            </w:r>
          </w:hyperlink>
        </w:p>
        <w:p>
          <w:pPr>
            <w:tabs>
              <w:tab w:val="right" w:leader="dot" w:pos="9026"/>
            </w:tabs>
            <w:spacing w:after="40" w:before="120"/>
          </w:pPr>
          <w:hyperlink w:anchor="_Toc_24" w:history="1">
            <w:r>
              <w:rPr>
                <w:rFonts w:ascii="Calibri" w:cs="Calibri" w:eastAsia="Calibri" w:hAnsi="Calibri"/>
                <w:b/>
                <w:bCs/>
                <w:i w:val="false"/>
                <w:iCs w:val="false"/>
                <w:color w:val="1A1A1A"/>
                <w:sz w:val="21"/>
                <w:szCs w:val="21"/>
              </w:rPr>
              <w:t xml:space="preserve">7. Feedback</w:t>
            </w:r>
          </w:hyperlink>
        </w:p>
        <w:p>
          <w:pPr>
            <w:tabs>
              <w:tab w:val="right" w:leader="dot" w:pos="9026"/>
            </w:tabs>
            <w:spacing w:after="40" w:before="120"/>
          </w:pPr>
          <w:hyperlink w:anchor="_Toc_25" w:history="1">
            <w:r>
              <w:rPr>
                <w:rFonts w:ascii="Calibri" w:cs="Calibri" w:eastAsia="Calibri" w:hAnsi="Calibri"/>
                <w:b/>
                <w:bCs/>
                <w:i w:val="false"/>
                <w:iCs w:val="false"/>
                <w:color w:val="1A1A1A"/>
                <w:sz w:val="21"/>
                <w:szCs w:val="21"/>
              </w:rPr>
              <w:t xml:space="preserve">8. Medical certificates</w:t>
            </w:r>
          </w:hyperlink>
        </w:p>
        <w:p>
          <w:pPr>
            <w:tabs>
              <w:tab w:val="right" w:leader="dot" w:pos="9026"/>
            </w:tabs>
            <w:spacing w:after="40" w:before="120"/>
          </w:pPr>
          <w:hyperlink w:anchor="_Toc_26" w:history="1">
            <w:r>
              <w:rPr>
                <w:rFonts w:ascii="Calibri" w:cs="Calibri" w:eastAsia="Calibri" w:hAnsi="Calibri"/>
                <w:b/>
                <w:bCs/>
                <w:i w:val="false"/>
                <w:iCs w:val="false"/>
                <w:color w:val="1A1A1A"/>
                <w:sz w:val="21"/>
                <w:szCs w:val="21"/>
              </w:rPr>
              <w:t xml:space="preserve">9. Mentoring</w:t>
            </w:r>
          </w:hyperlink>
        </w:p>
        <w:p>
          <w:pPr>
            <w:tabs>
              <w:tab w:val="right" w:leader="dot" w:pos="9026"/>
            </w:tabs>
            <w:spacing w:after="40" w:before="120"/>
          </w:pPr>
          <w:hyperlink w:anchor="_Toc_27" w:history="1">
            <w:r>
              <w:rPr>
                <w:rFonts w:ascii="Calibri" w:cs="Calibri" w:eastAsia="Calibri" w:hAnsi="Calibri"/>
                <w:b/>
                <w:bCs/>
                <w:i w:val="false"/>
                <w:iCs w:val="false"/>
                <w:color w:val="1A1A1A"/>
                <w:sz w:val="21"/>
                <w:szCs w:val="21"/>
              </w:rPr>
              <w:t xml:space="preserve">10. The Graduation Planner's own tables</w:t>
            </w:r>
          </w:hyperlink>
        </w:p>
        <w:p>
          <w:pPr>
            <w:tabs>
              <w:tab w:val="right" w:leader="dot" w:pos="9026"/>
            </w:tabs>
            <w:spacing w:after="40" w:before="120"/>
          </w:pPr>
          <w:hyperlink w:anchor="_Toc_28" w:history="1">
            <w:r>
              <w:rPr>
                <w:rFonts w:ascii="Calibri" w:cs="Calibri" w:eastAsia="Calibri" w:hAnsi="Calibri"/>
                <w:b/>
                <w:bCs/>
                <w:i w:val="false"/>
                <w:iCs w:val="false"/>
                <w:color w:val="1A1A1A"/>
                <w:sz w:val="21"/>
                <w:szCs w:val="21"/>
              </w:rPr>
              <w:t xml:space="preserve">11. Communication</w:t>
            </w:r>
          </w:hyperlink>
        </w:p>
        <w:p>
          <w:pPr>
            <w:tabs>
              <w:tab w:val="right" w:leader="dot" w:pos="9026"/>
            </w:tabs>
            <w:spacing w:after="40" w:before="120"/>
          </w:pPr>
          <w:hyperlink w:anchor="_Toc_29" w:history="1">
            <w:r>
              <w:rPr>
                <w:rFonts w:ascii="Calibri" w:cs="Calibri" w:eastAsia="Calibri" w:hAnsi="Calibri"/>
                <w:b/>
                <w:bCs/>
                <w:i w:val="false"/>
                <w:iCs w:val="false"/>
                <w:color w:val="1A1A1A"/>
                <w:sz w:val="21"/>
                <w:szCs w:val="21"/>
              </w:rPr>
              <w:t xml:space="preserve">12. The assistant's knowledge</w:t>
            </w:r>
          </w:hyperlink>
        </w:p>
        <w:p>
          <w:pPr>
            <w:tabs>
              <w:tab w:val="right" w:leader="dot" w:pos="9026"/>
            </w:tabs>
            <w:spacing w:after="40" w:before="120"/>
          </w:pPr>
          <w:hyperlink w:anchor="_Toc_30" w:history="1">
            <w:r>
              <w:rPr>
                <w:rFonts w:ascii="Calibri" w:cs="Calibri" w:eastAsia="Calibri" w:hAnsi="Calibri"/>
                <w:b/>
                <w:bCs/>
                <w:i w:val="false"/>
                <w:iCs w:val="false"/>
                <w:color w:val="1A1A1A"/>
                <w:sz w:val="21"/>
                <w:szCs w:val="21"/>
              </w:rPr>
              <w:t xml:space="preserve">13. The regulation engine: system_settings</w:t>
            </w:r>
          </w:hyperlink>
        </w:p>
        <w:p>
          <w:pPr>
            <w:tabs>
              <w:tab w:val="right" w:leader="dot" w:pos="9026"/>
            </w:tabs>
            <w:spacing w:after="40" w:before="120"/>
          </w:pPr>
          <w:hyperlink w:anchor="_Toc_31" w:history="1">
            <w:r>
              <w:rPr>
                <w:rFonts w:ascii="Calibri" w:cs="Calibri" w:eastAsia="Calibri" w:hAnsi="Calibri"/>
                <w:b/>
                <w:bCs/>
                <w:i w:val="false"/>
                <w:iCs w:val="false"/>
                <w:color w:val="1A1A1A"/>
                <w:sz w:val="21"/>
                <w:szCs w:val="21"/>
              </w:rPr>
              <w:t xml:space="preserve">14. The function layer</w:t>
            </w:r>
          </w:hyperlink>
        </w:p>
        <w:p>
          <w:pPr>
            <w:tabs>
              <w:tab w:val="right" w:leader="dot" w:pos="9026"/>
            </w:tabs>
            <w:spacing w:after="40" w:before="0"/>
            <w:ind w:left="360"/>
          </w:pPr>
          <w:hyperlink w:anchor="_Toc_32" w:history="1">
            <w:r>
              <w:rPr>
                <w:rFonts w:ascii="Calibri" w:cs="Calibri" w:eastAsia="Calibri" w:hAnsi="Calibri"/>
                <w:b w:val="false"/>
                <w:bCs w:val="false"/>
                <w:i w:val="false"/>
                <w:iCs w:val="false"/>
                <w:color w:val="5A5A5A"/>
                <w:sz w:val="20"/>
                <w:szCs w:val="20"/>
              </w:rPr>
              <w:t xml:space="preserve">14.1 Every function, by area</w:t>
            </w:r>
          </w:hyperlink>
        </w:p>
        <w:p>
          <w:pPr>
            <w:tabs>
              <w:tab w:val="right" w:leader="dot" w:pos="9026"/>
            </w:tabs>
            <w:spacing w:after="40" w:before="120"/>
          </w:pPr>
          <w:hyperlink w:anchor="_Toc_33" w:history="1">
            <w:r>
              <w:rPr>
                <w:rFonts w:ascii="Calibri" w:cs="Calibri" w:eastAsia="Calibri" w:hAnsi="Calibri"/>
                <w:b/>
                <w:bCs/>
                <w:i w:val="false"/>
                <w:iCs w:val="false"/>
                <w:color w:val="1A1A1A"/>
                <w:sz w:val="21"/>
                <w:szCs w:val="21"/>
              </w:rPr>
              <w:t xml:space="preserve">15. Beyond the tables</w:t>
            </w:r>
          </w:hyperlink>
        </w:p>
        <w:p>
          <w:pPr>
            <w:tabs>
              <w:tab w:val="right" w:leader="dot" w:pos="9026"/>
            </w:tabs>
            <w:spacing w:after="40" w:before="0"/>
            <w:ind w:left="360"/>
          </w:pPr>
          <w:hyperlink w:anchor="_Toc_34" w:history="1">
            <w:r>
              <w:rPr>
                <w:rFonts w:ascii="Calibri" w:cs="Calibri" w:eastAsia="Calibri" w:hAnsi="Calibri"/>
                <w:b w:val="false"/>
                <w:bCs w:val="false"/>
                <w:i w:val="false"/>
                <w:iCs w:val="false"/>
                <w:color w:val="5A5A5A"/>
                <w:sz w:val="20"/>
                <w:szCs w:val="20"/>
              </w:rPr>
              <w:t xml:space="preserve">15.1 File storage</w:t>
            </w:r>
          </w:hyperlink>
        </w:p>
        <w:p>
          <w:pPr>
            <w:tabs>
              <w:tab w:val="right" w:leader="dot" w:pos="9026"/>
            </w:tabs>
            <w:spacing w:after="40" w:before="0"/>
            <w:ind w:left="360"/>
          </w:pPr>
          <w:hyperlink w:anchor="_Toc_35" w:history="1">
            <w:r>
              <w:rPr>
                <w:rFonts w:ascii="Calibri" w:cs="Calibri" w:eastAsia="Calibri" w:hAnsi="Calibri"/>
                <w:b w:val="false"/>
                <w:bCs w:val="false"/>
                <w:i w:val="false"/>
                <w:iCs w:val="false"/>
                <w:color w:val="5A5A5A"/>
                <w:sz w:val="20"/>
                <w:szCs w:val="20"/>
              </w:rPr>
              <w:t xml:space="preserve">15.2 Extensions</w:t>
            </w:r>
          </w:hyperlink>
        </w:p>
        <w:p>
          <w:pPr>
            <w:tabs>
              <w:tab w:val="right" w:leader="dot" w:pos="9026"/>
            </w:tabs>
            <w:spacing w:after="40" w:before="0"/>
            <w:ind w:left="360"/>
          </w:pPr>
          <w:hyperlink w:anchor="_Toc_36" w:history="1">
            <w:r>
              <w:rPr>
                <w:rFonts w:ascii="Calibri" w:cs="Calibri" w:eastAsia="Calibri" w:hAnsi="Calibri"/>
                <w:b w:val="false"/>
                <w:bCs w:val="false"/>
                <w:i w:val="false"/>
                <w:iCs w:val="false"/>
                <w:color w:val="5A5A5A"/>
                <w:sz w:val="20"/>
                <w:szCs w:val="20"/>
              </w:rPr>
              <w:t xml:space="preserve">15.3 The scheduled job</w:t>
            </w:r>
          </w:hyperlink>
        </w:p>
        <w:p>
          <w:pPr>
            <w:tabs>
              <w:tab w:val="right" w:leader="dot" w:pos="9026"/>
            </w:tabs>
            <w:spacing w:after="40" w:before="0"/>
            <w:ind w:left="360"/>
          </w:pPr>
          <w:hyperlink w:anchor="_Toc_37" w:history="1">
            <w:r>
              <w:rPr>
                <w:rFonts w:ascii="Calibri" w:cs="Calibri" w:eastAsia="Calibri" w:hAnsi="Calibri"/>
                <w:b w:val="false"/>
                <w:bCs w:val="false"/>
                <w:i w:val="false"/>
                <w:iCs w:val="false"/>
                <w:color w:val="5A5A5A"/>
                <w:sz w:val="20"/>
                <w:szCs w:val="20"/>
              </w:rPr>
              <w:t xml:space="preserve">15.4 Realtime</w:t>
            </w:r>
          </w:hyperlink>
        </w:p>
        <w:p>
          <w:pPr>
            <w:tabs>
              <w:tab w:val="right" w:leader="dot" w:pos="9026"/>
            </w:tabs>
            <w:spacing w:after="40" w:before="120"/>
          </w:pPr>
          <w:hyperlink w:anchor="_Toc_38" w:history="1">
            <w:r>
              <w:rPr>
                <w:rFonts w:ascii="Calibri" w:cs="Calibri" w:eastAsia="Calibri" w:hAnsi="Calibri"/>
                <w:b/>
                <w:bCs/>
                <w:i w:val="false"/>
                <w:iCs w:val="false"/>
                <w:color w:val="1A1A1A"/>
                <w:sz w:val="21"/>
                <w:szCs w:val="21"/>
              </w:rPr>
              <w:t xml:space="preserve">16. Migrations</w:t>
            </w:r>
          </w:hyperlink>
        </w:p>
        <w:p>
          <w:r>
            <w:fldChar w:fldCharType="end"/>
          </w:r>
        </w:p>
      </w:sdtContent>
    </w:sdt>
    <w:p>
      <w:r>
        <w:br w:type="page"/>
      </w:r>
    </w:p>
    <w:p>
      <w:pPr>
        <w:pStyle w:val="Heading1"/>
        <w:keepNext/>
        <w:spacing w:after="170" w:before="380"/>
      </w:pPr>
      <w:bookmarkStart w:id="1" w:name="_Toc_1"/>
      <w:r>
        <w:rPr>
          <w:rFonts w:ascii="Calibri" w:cs="Calibri" w:eastAsia="Calibri" w:hAnsi="Calibri"/>
          <w:b/>
          <w:bCs/>
          <w:i w:val="false"/>
          <w:iCs w:val="false"/>
          <w:color w:val="8B1E2D"/>
          <w:sz w:val="32"/>
          <w:szCs w:val="32"/>
        </w:rPr>
        <w:t xml:space="preserve">1. How to think about this database</w:t>
      </w:r>
      <w:bookmarkEnd w:id="1"/>
    </w:p>
    <w:p>
      <w:pPr>
        <w:spacing w:after="150" w:line="276"/>
      </w:pPr>
      <w:r>
        <w:rPr>
          <w:rFonts w:ascii="Calibri" w:cs="Calibri" w:eastAsia="Calibri" w:hAnsi="Calibri"/>
          <w:b w:val="false"/>
          <w:bCs w:val="false"/>
          <w:i w:val="false"/>
          <w:iCs w:val="false"/>
          <w:color w:val="1A1A1A"/>
          <w:sz w:val="21"/>
          <w:szCs w:val="21"/>
        </w:rPr>
        <w:t xml:space="preserve">Do not start by reading all 49 tables. Start with the four ideas that shape them.</w:t>
      </w:r>
    </w:p>
    <w:p>
      <w:pPr>
        <w:spacing w:after="150" w:line="276"/>
      </w:pPr>
      <w:r>
        <w:rPr>
          <w:rFonts w:ascii="Calibri" w:cs="Calibri" w:eastAsia="Calibri" w:hAnsi="Calibri"/>
          <w:b/>
          <w:bCs/>
          <w:i w:val="false"/>
          <w:iCs w:val="false"/>
          <w:color w:val="1A1A1A"/>
          <w:sz w:val="21"/>
          <w:szCs w:val="21"/>
        </w:rPr>
        <w:t xml:space="preserve">Idea 1 — A course is not the same as a course being taught</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courses</w:t>
      </w:r>
      <w:r>
        <w:rPr>
          <w:rFonts w:ascii="Calibri" w:cs="Calibri" w:eastAsia="Calibri" w:hAnsi="Calibri"/>
          <w:b w:val="false"/>
          <w:bCs w:val="false"/>
          <w:i w:val="false"/>
          <w:iCs w:val="false"/>
          <w:color w:val="1A1A1A"/>
          <w:sz w:val="21"/>
          <w:szCs w:val="21"/>
        </w:rPr>
        <w:t xml:space="preserve"> is a module in the catalogue: CO2206 Software Engineering, 3 credits, semester 4. It does not belong to a year or a group of students.</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course_offerings</w:t>
      </w:r>
      <w:r>
        <w:rPr>
          <w:rFonts w:ascii="Calibri" w:cs="Calibri" w:eastAsia="Calibri" w:hAnsi="Calibri"/>
          <w:b w:val="false"/>
          <w:bCs w:val="false"/>
          <w:i w:val="false"/>
          <w:iCs w:val="false"/>
          <w:color w:val="1A1A1A"/>
          <w:sz w:val="21"/>
          <w:szCs w:val="21"/>
        </w:rPr>
        <w:t xml:space="preserve"> is that module actually being delivered: CO2206 to the 2023 batch in academic year 2025/2026. Lecturers are assigned to offerings, not to courses, and attendance and results belong to an offering too.</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WHY THIS MATTERS</w:t>
            </w:r>
          </w:p>
          <w:p>
            <w:pPr>
              <w:spacing w:line="276"/>
            </w:pPr>
            <w:r>
              <w:rPr>
                <w:rFonts w:ascii="Calibri" w:cs="Calibri" w:eastAsia="Calibri" w:hAnsi="Calibri"/>
                <w:b w:val="false"/>
                <w:bCs w:val="false"/>
                <w:i w:val="false"/>
                <w:iCs w:val="false"/>
                <w:color w:val="1A1A1A"/>
                <w:sz w:val="20"/>
                <w:szCs w:val="20"/>
              </w:rPr>
              <w:t xml:space="preserve">The same module is taught every year to a different group by possibly a different lecturer. If lecturers were attached to the course itself, last year's teaching history would be destroyed every time a new lecturer took over. Keeping offerings separate preserves the record.</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Idea 2 — Identity is split across three tables</w:t>
      </w:r>
    </w:p>
    <w:p>
      <w:pPr>
        <w:spacing w:after="150" w:line="276"/>
      </w:pPr>
      <w:r>
        <w:rPr>
          <w:rFonts w:ascii="Calibri" w:cs="Calibri" w:eastAsia="Calibri" w:hAnsi="Calibri"/>
          <w:b w:val="false"/>
          <w:bCs w:val="false"/>
          <w:i w:val="false"/>
          <w:iCs w:val="false"/>
          <w:color w:val="1A1A1A"/>
          <w:sz w:val="21"/>
          <w:szCs w:val="21"/>
        </w:rPr>
        <w:t xml:space="preserve">A person is in </w:t>
      </w:r>
      <w:r>
        <w:rPr>
          <w:rFonts w:ascii="Consolas" w:cs="Consolas" w:eastAsia="Consolas" w:hAnsi="Consolas"/>
          <w:b w:val="false"/>
          <w:bCs w:val="false"/>
          <w:i w:val="false"/>
          <w:iCs w:val="false"/>
          <w:color w:val="8B1E2D"/>
          <w:sz w:val="19"/>
          <w:szCs w:val="19"/>
        </w:rPr>
        <w:t xml:space="preserve">students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lecturers</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admins</w:t>
      </w:r>
      <w:r>
        <w:rPr>
          <w:rFonts w:ascii="Calibri" w:cs="Calibri" w:eastAsia="Calibri" w:hAnsi="Calibri"/>
          <w:b w:val="false"/>
          <w:bCs w:val="false"/>
          <w:i w:val="false"/>
          <w:iCs w:val="false"/>
          <w:color w:val="1A1A1A"/>
          <w:sz w:val="21"/>
          <w:szCs w:val="21"/>
        </w:rPr>
        <w:t xml:space="preserve"> — never more than one. Their sign-in account lives in Supabase's own </w:t>
      </w:r>
      <w:r>
        <w:rPr>
          <w:rFonts w:ascii="Consolas" w:cs="Consolas" w:eastAsia="Consolas" w:hAnsi="Consolas"/>
          <w:b w:val="false"/>
          <w:bCs w:val="false"/>
          <w:i w:val="false"/>
          <w:iCs w:val="false"/>
          <w:color w:val="8B1E2D"/>
          <w:sz w:val="19"/>
          <w:szCs w:val="19"/>
        </w:rPr>
        <w:t xml:space="preserve">auth.users</w:t>
      </w:r>
      <w:r>
        <w:rPr>
          <w:rFonts w:ascii="Calibri" w:cs="Calibri" w:eastAsia="Calibri" w:hAnsi="Calibri"/>
          <w:b w:val="false"/>
          <w:bCs w:val="false"/>
          <w:i w:val="false"/>
          <w:iCs w:val="false"/>
          <w:color w:val="1A1A1A"/>
          <w:sz w:val="21"/>
          <w:szCs w:val="21"/>
        </w:rPr>
        <w:t xml:space="preserve">, and the row in one of the three tables is what gives that account an academic meaning. Guide 3 explains why, and the fixed order in which they are searched.</w:t>
      </w:r>
    </w:p>
    <w:p>
      <w:pPr>
        <w:spacing w:after="150" w:line="276"/>
      </w:pPr>
      <w:r>
        <w:rPr>
          <w:rFonts w:ascii="Calibri" w:cs="Calibri" w:eastAsia="Calibri" w:hAnsi="Calibri"/>
          <w:b/>
          <w:bCs/>
          <w:i w:val="false"/>
          <w:iCs w:val="false"/>
          <w:color w:val="1A1A1A"/>
          <w:sz w:val="21"/>
          <w:szCs w:val="21"/>
        </w:rPr>
        <w:t xml:space="preserve">Idea 3 — Nothing is deleted</w:t>
      </w:r>
    </w:p>
    <w:p>
      <w:pPr>
        <w:spacing w:after="150" w:line="276"/>
      </w:pPr>
      <w:r>
        <w:rPr>
          <w:rFonts w:ascii="Calibri" w:cs="Calibri" w:eastAsia="Calibri" w:hAnsi="Calibri"/>
          <w:b w:val="false"/>
          <w:bCs w:val="false"/>
          <w:i w:val="false"/>
          <w:iCs w:val="false"/>
          <w:color w:val="1A1A1A"/>
          <w:sz w:val="21"/>
          <w:szCs w:val="21"/>
        </w:rPr>
        <w:t xml:space="preserve">When a lecturer stops teaching a module, the assignment row is marked inactive. When a headship ends, the appointment row gets an end date. When a student changes batch, a change row is written. When an account is switched off, it is deactivated, not removed. History is kept because results, feedback and attendance all point back at it. The one deliberate exception is removing a whole batch that has left the faculty (section 2.6), and even that offers an export first.</w:t>
      </w:r>
    </w:p>
    <w:p>
      <w:pPr>
        <w:spacing w:after="150" w:line="276"/>
      </w:pPr>
      <w:r>
        <w:rPr>
          <w:rFonts w:ascii="Calibri" w:cs="Calibri" w:eastAsia="Calibri" w:hAnsi="Calibri"/>
          <w:b/>
          <w:bCs/>
          <w:i w:val="false"/>
          <w:iCs w:val="false"/>
          <w:color w:val="1A1A1A"/>
          <w:sz w:val="21"/>
          <w:szCs w:val="21"/>
        </w:rPr>
        <w:t xml:space="preserve">Idea 4 — The database decides, and the database derives</w:t>
      </w:r>
    </w:p>
    <w:p>
      <w:pPr>
        <w:spacing w:after="150" w:line="276"/>
      </w:pPr>
      <w:r>
        <w:rPr>
          <w:rFonts w:ascii="Calibri" w:cs="Calibri" w:eastAsia="Calibri" w:hAnsi="Calibri"/>
          <w:b w:val="false"/>
          <w:bCs w:val="false"/>
          <w:i w:val="false"/>
          <w:iCs w:val="false"/>
          <w:color w:val="1A1A1A"/>
          <w:sz w:val="21"/>
          <w:szCs w:val="21"/>
        </w:rPr>
        <w:t xml:space="preserve">A grade point is never typed: a trigger derives it from the grade. A notification is never written by a page: a trigger writes it. A student's current semester is never stored: a function works it out from their batch. Wherever a value can be derived from another, it is, so the two can never disagree.</w:t>
      </w:r>
    </w:p>
    <w:p>
      <w:r>
        <w:br w:type="page"/>
      </w:r>
    </w:p>
    <w:p>
      <w:pPr>
        <w:pStyle w:val="Heading1"/>
        <w:keepNext/>
        <w:spacing w:after="170" w:before="380"/>
      </w:pPr>
      <w:bookmarkStart w:id="2" w:name="_Toc_2"/>
      <w:r>
        <w:rPr>
          <w:rFonts w:ascii="Calibri" w:cs="Calibri" w:eastAsia="Calibri" w:hAnsi="Calibri"/>
          <w:b/>
          <w:bCs/>
          <w:i w:val="false"/>
          <w:iCs w:val="false"/>
          <w:color w:val="8B1E2D"/>
          <w:sz w:val="32"/>
          <w:szCs w:val="32"/>
        </w:rPr>
        <w:t xml:space="preserve">2. People and accounts</w:t>
      </w:r>
      <w:bookmarkEnd w:id="2"/>
    </w:p>
    <w:p>
      <w:pPr>
        <w:pStyle w:val="Heading2"/>
        <w:keepNext/>
        <w:spacing w:after="120" w:before="300"/>
      </w:pPr>
      <w:bookmarkStart w:id="3" w:name="_Toc_3"/>
      <w:r>
        <w:rPr>
          <w:rFonts w:ascii="Calibri" w:cs="Calibri" w:eastAsia="Calibri" w:hAnsi="Calibri"/>
          <w:b/>
          <w:bCs/>
          <w:i w:val="false"/>
          <w:iCs w:val="false"/>
          <w:color w:val="1A1A1A"/>
          <w:sz w:val="26"/>
          <w:szCs w:val="26"/>
        </w:rPr>
        <w:t xml:space="preserve">2.1 students</w:t>
      </w:r>
      <w:bookmarkEnd w:id="3"/>
    </w:p>
    <w:p>
      <w:pPr>
        <w:spacing w:after="150" w:line="276"/>
      </w:pPr>
      <w:r>
        <w:rPr>
          <w:rFonts w:ascii="Calibri" w:cs="Calibri" w:eastAsia="Calibri" w:hAnsi="Calibri"/>
          <w:b w:val="false"/>
          <w:bCs w:val="false"/>
          <w:i w:val="false"/>
          <w:iCs w:val="false"/>
          <w:color w:val="1A1A1A"/>
          <w:sz w:val="21"/>
          <w:szCs w:val="21"/>
        </w:rPr>
        <w:t xml:space="preserve">167 rows. One per undergraduate.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id</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Same value as the Supabase Auth user id. This is what makes the whole security model work.</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reg_number</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Registration number, stored as bare digits (</w:t>
            </w:r>
            <w:r>
              <w:rPr>
                <w:rFonts w:ascii="Consolas" w:cs="Consolas" w:eastAsia="Consolas" w:hAnsi="Consolas"/>
                <w:b w:val="false"/>
                <w:bCs w:val="false"/>
                <w:i w:val="false"/>
                <w:iCs w:val="false"/>
                <w:color w:val="8B1E2D"/>
                <w:sz w:val="17"/>
                <w:szCs w:val="17"/>
              </w:rPr>
              <w:t xml:space="preserve">108953</w:t>
            </w:r>
            <w:r>
              <w:rPr>
                <w:rFonts w:ascii="Calibri" w:cs="Calibri" w:eastAsia="Calibri" w:hAnsi="Calibri"/>
                <w:b w:val="false"/>
                <w:bCs w:val="false"/>
                <w:i w:val="false"/>
                <w:iCs w:val="false"/>
                <w:color w:val="1A1A1A"/>
                <w:sz w:val="19"/>
                <w:szCs w:val="19"/>
              </w:rPr>
              <w:t xml:space="preserve">); the app prints it as EN108953.</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index_number</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Index number, e.g. 22/ENG/079.</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name, email</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Personal details.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of the four degree departments, or empty for a first-year intake that has not been divided yet.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batch_year</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year the student started. Their semester is calculated from this.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role</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Always the text 'student'. Enforced by a check constraint.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active, withdrawn, transferred or graduated.</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avatar_url</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Profile picture, stored in the avatars bucket.</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Notice there is no 'semester' column. A student's current semester is worked out from batch_year by </w:t>
      </w:r>
      <w:r>
        <w:rPr>
          <w:rFonts w:ascii="Consolas" w:cs="Consolas" w:eastAsia="Consolas" w:hAnsi="Consolas"/>
          <w:b w:val="false"/>
          <w:bCs w:val="false"/>
          <w:i w:val="false"/>
          <w:iCs w:val="false"/>
          <w:color w:val="8B1E2D"/>
          <w:sz w:val="18"/>
          <w:szCs w:val="18"/>
        </w:rPr>
        <w:t xml:space="preserve">current_semester_for_batch()</w:t>
      </w:r>
      <w:r>
        <w:rPr>
          <w:rFonts w:ascii="Calibri" w:cs="Calibri" w:eastAsia="Calibri" w:hAnsi="Calibri"/>
          <w:b w:val="false"/>
          <w:bCs w:val="false"/>
          <w:i/>
          <w:iCs/>
          <w:color w:val="5A5A5A"/>
          <w:sz w:val="20"/>
          <w:szCs w:val="20"/>
        </w:rPr>
        <w:t xml:space="preserve">. Storing it would mean updating 167 rows every semester and getting it wrong once.</w:t>
      </w:r>
    </w:p>
    <w:p>
      <w:pPr>
        <w:pStyle w:val="Heading2"/>
        <w:keepNext/>
        <w:spacing w:after="120" w:before="300"/>
      </w:pPr>
      <w:bookmarkStart w:id="4" w:name="_Toc_4"/>
      <w:r>
        <w:rPr>
          <w:rFonts w:ascii="Calibri" w:cs="Calibri" w:eastAsia="Calibri" w:hAnsi="Calibri"/>
          <w:b/>
          <w:bCs/>
          <w:i w:val="false"/>
          <w:iCs w:val="false"/>
          <w:color w:val="1A1A1A"/>
          <w:sz w:val="26"/>
          <w:szCs w:val="26"/>
        </w:rPr>
        <w:t xml:space="preserve">2.2 lecturers</w:t>
      </w:r>
      <w:bookmarkEnd w:id="4"/>
    </w:p>
    <w:p>
      <w:pPr>
        <w:spacing w:after="150" w:line="276"/>
      </w:pPr>
      <w:r>
        <w:rPr>
          <w:rFonts w:ascii="Calibri" w:cs="Calibri" w:eastAsia="Calibri" w:hAnsi="Calibri"/>
          <w:b w:val="false"/>
          <w:bCs w:val="false"/>
          <w:i w:val="false"/>
          <w:iCs w:val="false"/>
          <w:color w:val="1A1A1A"/>
          <w:sz w:val="21"/>
          <w:szCs w:val="21"/>
        </w:rPr>
        <w:t xml:space="preserve">41 rows. Teaching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id</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lecturer's own id, used everywhere teaching is recorded.</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auth_user_id</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Supabase Auth id. Separate from id, and nullable — a lecturer can exist in the records before they ever get a login.</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name, title, email, staff_no</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Personal and staff details. A lecturer may change their own title and name, nothing else.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home department.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active or inactive.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avatar_url</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profile photo.</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A SECURITY NOTE ABOUT THIS TABLE</w:t>
            </w:r>
          </w:p>
          <w:p>
            <w:pPr>
              <w:spacing w:line="276"/>
            </w:pPr>
            <w:r>
              <w:rPr>
                <w:rFonts w:ascii="Calibri" w:cs="Calibri" w:eastAsia="Calibri" w:hAnsi="Calibri"/>
                <w:b w:val="false"/>
                <w:bCs w:val="false"/>
                <w:i w:val="false"/>
                <w:iCs w:val="false"/>
                <w:color w:val="1A1A1A"/>
                <w:sz w:val="20"/>
                <w:szCs w:val="20"/>
              </w:rPr>
              <w:t xml:space="preserve">Until 9 September 2026 every signed-in user could read all 41 rows including auth_user_id. That is now restricted to the person's own row; everyone else reads lecturers through functions that return only what the screen needs. Guide 4 explains what went wrong and how it was fixed.</w:t>
            </w:r>
          </w:p>
        </w:tc>
      </w:tr>
    </w:tbl>
    <w:p>
      <w:pPr>
        <w:spacing w:after="0" w:line="120" w:lineRule="exact"/>
      </w:pPr>
    </w:p>
    <w:p>
      <w:pPr>
        <w:pStyle w:val="Heading2"/>
        <w:keepNext/>
        <w:spacing w:after="120" w:before="300"/>
      </w:pPr>
      <w:bookmarkStart w:id="5" w:name="_Toc_5"/>
      <w:r>
        <w:rPr>
          <w:rFonts w:ascii="Calibri" w:cs="Calibri" w:eastAsia="Calibri" w:hAnsi="Calibri"/>
          <w:b/>
          <w:bCs/>
          <w:i w:val="false"/>
          <w:iCs w:val="false"/>
          <w:color w:val="1A1A1A"/>
          <w:sz w:val="26"/>
          <w:szCs w:val="26"/>
        </w:rPr>
        <w:t xml:space="preserve">2.3 admins</w:t>
      </w:r>
      <w:bookmarkEnd w:id="5"/>
    </w:p>
    <w:p>
      <w:pPr>
        <w:spacing w:after="150" w:line="276"/>
      </w:pPr>
      <w:r>
        <w:rPr>
          <w:rFonts w:ascii="Calibri" w:cs="Calibri" w:eastAsia="Calibri" w:hAnsi="Calibri"/>
          <w:b w:val="false"/>
          <w:bCs w:val="false"/>
          <w:i w:val="false"/>
          <w:iCs w:val="false"/>
          <w:color w:val="1A1A1A"/>
          <w:sz w:val="21"/>
          <w:szCs w:val="21"/>
        </w:rPr>
        <w:t xml:space="preserve">7 rows. Administrative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id</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Supabase Auth id.</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role</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Either dept_admin or super_admin. Enforced by a check constraint.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department they administer. Empty for the super admin.</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active or inactive.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name, email, avatar_url</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name they are shown by and their photo, which they can change themselves (</w:t>
            </w:r>
            <w:r>
              <w:rPr>
                <w:rFonts w:ascii="Consolas" w:cs="Consolas" w:eastAsia="Consolas" w:hAnsi="Consolas"/>
                <w:b w:val="false"/>
                <w:bCs w:val="false"/>
                <w:i w:val="false"/>
                <w:iCs w:val="false"/>
                <w:color w:val="8B1E2D"/>
                <w:sz w:val="17"/>
                <w:szCs w:val="17"/>
              </w:rPr>
              <w:t xml:space="preserve">update_my_admin_profile</w:t>
            </w:r>
            <w:r>
              <w:rPr>
                <w:rFonts w:ascii="Calibri" w:cs="Calibri" w:eastAsia="Calibri" w:hAnsi="Calibri"/>
                <w:b w:val="false"/>
                <w:bCs w:val="false"/>
                <w:i w:val="false"/>
                <w:iCs w:val="false"/>
                <w:color w:val="1A1A1A"/>
                <w:sz w:val="19"/>
                <w:szCs w:val="19"/>
              </w:rPr>
              <w:t xml:space="preserve">).</w:t>
            </w:r>
          </w:p>
        </w:tc>
      </w:tr>
    </w:tbl>
    <w:p>
      <w:pPr>
        <w:spacing w:after="0" w:line="120" w:lineRule="exact"/>
      </w:pPr>
    </w:p>
    <w:p>
      <w:pPr>
        <w:pStyle w:val="Heading2"/>
        <w:keepNext/>
        <w:spacing w:after="120" w:before="300"/>
      </w:pPr>
      <w:bookmarkStart w:id="6" w:name="_Toc_6"/>
      <w:r>
        <w:rPr>
          <w:rFonts w:ascii="Calibri" w:cs="Calibri" w:eastAsia="Calibri" w:hAnsi="Calibri"/>
          <w:b/>
          <w:bCs/>
          <w:i w:val="false"/>
          <w:iCs w:val="false"/>
          <w:color w:val="1A1A1A"/>
          <w:sz w:val="26"/>
          <w:szCs w:val="26"/>
        </w:rPr>
        <w:t xml:space="preserve">2.4 hod_appointments</w:t>
      </w:r>
      <w:bookmarkEnd w:id="6"/>
    </w:p>
    <w:p>
      <w:pPr>
        <w:spacing w:after="150" w:line="276"/>
      </w:pPr>
      <w:r>
        <w:rPr>
          <w:rFonts w:ascii="Calibri" w:cs="Calibri" w:eastAsia="Calibri" w:hAnsi="Calibri"/>
          <w:b w:val="false"/>
          <w:bCs w:val="false"/>
          <w:i w:val="false"/>
          <w:iCs w:val="false"/>
          <w:color w:val="1A1A1A"/>
          <w:sz w:val="21"/>
          <w:szCs w:val="21"/>
        </w:rPr>
        <w:t xml:space="preserve">5 rows. Who leads which department, and when.</w:t>
      </w:r>
    </w:p>
    <w:p>
      <w:pPr>
        <w:spacing w:after="150" w:line="276"/>
      </w:pPr>
      <w:r>
        <w:rPr>
          <w:rFonts w:ascii="Calibri" w:cs="Calibri" w:eastAsia="Calibri" w:hAnsi="Calibri"/>
          <w:b w:val="false"/>
          <w:bCs w:val="false"/>
          <w:i w:val="false"/>
          <w:iCs w:val="false"/>
          <w:color w:val="1A1A1A"/>
          <w:sz w:val="21"/>
          <w:szCs w:val="21"/>
        </w:rPr>
        <w:t xml:space="preserve">Key columns: </w:t>
      </w:r>
      <w:r>
        <w:rPr>
          <w:rFonts w:ascii="Consolas" w:cs="Consolas" w:eastAsia="Consolas" w:hAnsi="Consolas"/>
          <w:b w:val="false"/>
          <w:bCs w:val="false"/>
          <w:i w:val="false"/>
          <w:iCs w:val="false"/>
          <w:color w:val="8B1E2D"/>
          <w:sz w:val="19"/>
          <w:szCs w:val="19"/>
        </w:rPr>
        <w:t xml:space="preserve">lecturer_id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valid_from</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valid_to</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is_active</w:t>
      </w:r>
      <w:r>
        <w:rPr>
          <w:rFonts w:ascii="Calibri" w:cs="Calibri" w:eastAsia="Calibri" w:hAnsi="Calibri"/>
          <w:b w:val="false"/>
          <w:bCs w:val="false"/>
          <w:i w:val="false"/>
          <w:iCs w:val="false"/>
          <w:color w:val="1A1A1A"/>
          <w:sz w:val="21"/>
          <w:szCs w:val="21"/>
        </w:rPr>
        <w:t xml:space="preserve">, plus who assigned and who ended it.</w:t>
      </w:r>
    </w:p>
    <w:p>
      <w:pPr>
        <w:spacing w:after="150" w:line="276"/>
      </w:pPr>
      <w:r>
        <w:rPr>
          <w:rFonts w:ascii="Calibri" w:cs="Calibri" w:eastAsia="Calibri" w:hAnsi="Calibri"/>
          <w:b w:val="false"/>
          <w:bCs w:val="false"/>
          <w:i w:val="false"/>
          <w:iCs w:val="false"/>
          <w:color w:val="1A1A1A"/>
          <w:sz w:val="21"/>
          <w:szCs w:val="21"/>
        </w:rPr>
        <w:t xml:space="preserve">A department can have only one active appointment at a time. Ending one and starting another is done by a single function (</w:t>
      </w:r>
      <w:r>
        <w:rPr>
          <w:rFonts w:ascii="Consolas" w:cs="Consolas" w:eastAsia="Consolas" w:hAnsi="Consolas"/>
          <w:b w:val="false"/>
          <w:bCs w:val="false"/>
          <w:i w:val="false"/>
          <w:iCs w:val="false"/>
          <w:color w:val="8B1E2D"/>
          <w:sz w:val="19"/>
          <w:szCs w:val="19"/>
        </w:rPr>
        <w:t xml:space="preserve">set_department_hod</w:t>
      </w:r>
      <w:r>
        <w:rPr>
          <w:rFonts w:ascii="Calibri" w:cs="Calibri" w:eastAsia="Calibri" w:hAnsi="Calibri"/>
          <w:b w:val="false"/>
          <w:bCs w:val="false"/>
          <w:i w:val="false"/>
          <w:iCs w:val="false"/>
          <w:color w:val="1A1A1A"/>
          <w:sz w:val="21"/>
          <w:szCs w:val="21"/>
        </w:rPr>
        <w:t xml:space="preserve">) so the two can never both be active, and a trigger refuses an appointment to a department the lecturer does not belong to.</w:t>
      </w:r>
    </w:p>
    <w:p>
      <w:pPr>
        <w:pStyle w:val="Heading2"/>
        <w:keepNext/>
        <w:spacing w:after="120" w:before="300"/>
      </w:pPr>
      <w:bookmarkStart w:id="7" w:name="_Toc_7"/>
      <w:r>
        <w:rPr>
          <w:rFonts w:ascii="Calibri" w:cs="Calibri" w:eastAsia="Calibri" w:hAnsi="Calibri"/>
          <w:b/>
          <w:bCs/>
          <w:i w:val="false"/>
          <w:iCs w:val="false"/>
          <w:color w:val="1A1A1A"/>
          <w:sz w:val="26"/>
          <w:szCs w:val="26"/>
        </w:rPr>
        <w:t xml:space="preserve">2.5 The account tables</w:t>
      </w:r>
      <w:bookmarkEnd w:id="7"/>
    </w:p>
    <w:p>
      <w:pPr>
        <w:spacing w:after="150" w:line="276"/>
      </w:pPr>
      <w:r>
        <w:rPr>
          <w:rFonts w:ascii="Calibri" w:cs="Calibri" w:eastAsia="Calibri" w:hAnsi="Calibri"/>
          <w:b w:val="false"/>
          <w:bCs w:val="false"/>
          <w:i w:val="false"/>
          <w:iCs w:val="false"/>
          <w:color w:val="1A1A1A"/>
          <w:sz w:val="21"/>
          <w:szCs w:val="21"/>
        </w:rPr>
        <w:t xml:space="preserve">Added on 2 October 2026 for invitations, password resets and deactivation. Nobody can read them through the API — not even the super admin. Only the </w:t>
      </w:r>
      <w:r>
        <w:rPr>
          <w:rFonts w:ascii="Consolas" w:cs="Consolas" w:eastAsia="Consolas" w:hAnsi="Consolas"/>
          <w:b w:val="false"/>
          <w:bCs w:val="false"/>
          <w:i w:val="false"/>
          <w:iCs w:val="false"/>
          <w:color w:val="8B1E2D"/>
          <w:sz w:val="19"/>
          <w:szCs w:val="19"/>
        </w:rPr>
        <w:t xml:space="preserve">account</w:t>
      </w:r>
      <w:r>
        <w:rPr>
          <w:rFonts w:ascii="Calibri" w:cs="Calibri" w:eastAsia="Calibri" w:hAnsi="Calibri"/>
          <w:b w:val="false"/>
          <w:bCs w:val="false"/>
          <w:i w:val="false"/>
          <w:iCs w:val="false"/>
          <w:color w:val="1A1A1A"/>
          <w:sz w:val="21"/>
          <w:szCs w:val="21"/>
        </w:rPr>
        <w:t xml:space="preserve"> Edge Function, which runs with the service role, touches them.</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527"/>
        <w:gridCol w:w="6499"/>
      </w:tblGrid>
      <w:tr>
        <w:trPr>
          <w:tblHeader/>
          <w:cantSplit/>
        </w:trPr>
        <w:tc>
          <w:tcPr>
            <w:tcW w:type="dxa" w:w="252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649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account_tokens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emailed link: whose account, what for (</w:t>
            </w:r>
            <w:r>
              <w:rPr>
                <w:rFonts w:ascii="Consolas" w:cs="Consolas" w:eastAsia="Consolas" w:hAnsi="Consolas"/>
                <w:b w:val="false"/>
                <w:bCs w:val="false"/>
                <w:i w:val="false"/>
                <w:iCs w:val="false"/>
                <w:color w:val="8B1E2D"/>
                <w:sz w:val="17"/>
                <w:szCs w:val="17"/>
              </w:rPr>
              <w:t xml:space="preserve">invite</w:t>
            </w:r>
            <w:r>
              <w:rPr>
                <w:rFonts w:ascii="Calibri" w:cs="Calibri" w:eastAsia="Calibri" w:hAnsi="Calibri"/>
                <w:b w:val="false"/>
                <w:bCs w:val="false"/>
                <w:i w:val="false"/>
                <w:iCs w:val="false"/>
                <w:color w:val="1A1A1A"/>
                <w:sz w:val="19"/>
                <w:szCs w:val="19"/>
              </w:rPr>
              <w:t xml:space="preserve"> or </w:t>
            </w:r>
            <w:r>
              <w:rPr>
                <w:rFonts w:ascii="Consolas" w:cs="Consolas" w:eastAsia="Consolas" w:hAnsi="Consolas"/>
                <w:b w:val="false"/>
                <w:bCs w:val="false"/>
                <w:i w:val="false"/>
                <w:iCs w:val="false"/>
                <w:color w:val="8B1E2D"/>
                <w:sz w:val="17"/>
                <w:szCs w:val="17"/>
              </w:rPr>
              <w:t xml:space="preserve">reset</w:t>
            </w:r>
            <w:r>
              <w:rPr>
                <w:rFonts w:ascii="Calibri" w:cs="Calibri" w:eastAsia="Calibri" w:hAnsi="Calibri"/>
                <w:b w:val="false"/>
                <w:bCs w:val="false"/>
                <w:i w:val="false"/>
                <w:iCs w:val="false"/>
                <w:color w:val="1A1A1A"/>
                <w:sz w:val="19"/>
                <w:szCs w:val="19"/>
              </w:rPr>
              <w:t xml:space="preserve">), a SHA-256 hash of the token (never the token itself), who issued it, when it expires and when it was used. 72 hours for an invitation, 60 minutes for a reset.</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account_deactivations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account that is switched off: when, by whom and why. Deleting the row reactivates it.</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account_request_log</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 reset request, with what was asked for, so requests can be rate limited per account and per address.</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Storing only a hash means a copy of the table cannot be used to sign in as anyone: the token in the email is the only place the secret exists.</w:t>
      </w:r>
    </w:p>
    <w:p>
      <w:pPr>
        <w:pStyle w:val="Heading2"/>
        <w:keepNext/>
        <w:spacing w:after="120" w:before="300"/>
      </w:pPr>
      <w:bookmarkStart w:id="8" w:name="_Toc_8"/>
      <w:r>
        <w:rPr>
          <w:rFonts w:ascii="Calibri" w:cs="Calibri" w:eastAsia="Calibri" w:hAnsi="Calibri"/>
          <w:b/>
          <w:bCs/>
          <w:i w:val="false"/>
          <w:iCs w:val="false"/>
          <w:color w:val="1A1A1A"/>
          <w:sz w:val="26"/>
          <w:szCs w:val="26"/>
        </w:rPr>
        <w:t xml:space="preserve">2.6 Batches</w:t>
      </w:r>
      <w:bookmarkEnd w:id="8"/>
    </w:p>
    <w:p>
      <w:pPr>
        <w:spacing w:after="150" w:line="276"/>
      </w:pPr>
      <w:r>
        <w:rPr>
          <w:rFonts w:ascii="Calibri" w:cs="Calibri" w:eastAsia="Calibri" w:hAnsi="Calibri"/>
          <w:b w:val="false"/>
          <w:bCs w:val="false"/>
          <w:i w:val="false"/>
          <w:iCs w:val="false"/>
          <w:color w:val="1A1A1A"/>
          <w:sz w:val="21"/>
          <w:szCs w:val="21"/>
        </w:rPr>
        <w:t xml:space="preserve">A batch is not a table of its own. It is every student who shares a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The super admin's tools work on that set as a whole:</w:t>
      </w:r>
    </w:p>
    <w:p>
      <w:pPr>
        <w:pStyle w:val="ListParagraph"/>
        <w:numPr>
          <w:ilvl w:val="0"/>
          <w:numId w:val="2"/>
        </w:numPr>
        <w:spacing w:after="70" w:line="276"/>
      </w:pPr>
      <w:r>
        <w:rPr>
          <w:rFonts w:ascii="Consolas" w:cs="Consolas" w:eastAsia="Consolas" w:hAnsi="Consolas"/>
          <w:b w:val="false"/>
          <w:bCs w:val="false"/>
          <w:i w:val="false"/>
          <w:iCs w:val="false"/>
          <w:color w:val="8B1E2D"/>
          <w:sz w:val="19"/>
          <w:szCs w:val="19"/>
        </w:rPr>
        <w:t xml:space="preserve">get_batches()</w:t>
      </w:r>
      <w:r>
        <w:rPr>
          <w:rFonts w:ascii="Calibri" w:cs="Calibri" w:eastAsia="Calibri" w:hAnsi="Calibri"/>
          <w:b w:val="false"/>
          <w:bCs w:val="false"/>
          <w:i w:val="false"/>
          <w:iCs w:val="false"/>
          <w:color w:val="1A1A1A"/>
          <w:sz w:val="21"/>
          <w:szCs w:val="21"/>
        </w:rPr>
        <w:t xml:space="preserve"> lists every batch with its size, its semester and how its students divide between departments.</w:t>
      </w:r>
    </w:p>
    <w:p>
      <w:pPr>
        <w:pStyle w:val="ListParagraph"/>
        <w:numPr>
          <w:ilvl w:val="0"/>
          <w:numId w:val="2"/>
        </w:numPr>
        <w:spacing w:after="70" w:line="276"/>
      </w:pPr>
      <w:r>
        <w:rPr>
          <w:rFonts w:ascii="Consolas" w:cs="Consolas" w:eastAsia="Consolas" w:hAnsi="Consolas"/>
          <w:b w:val="false"/>
          <w:bCs w:val="false"/>
          <w:i w:val="false"/>
          <w:iCs w:val="false"/>
          <w:color w:val="8B1E2D"/>
          <w:sz w:val="19"/>
          <w:szCs w:val="19"/>
        </w:rPr>
        <w:t xml:space="preserve">assign_batch_departments()</w:t>
      </w:r>
      <w:r>
        <w:rPr>
          <w:rFonts w:ascii="Calibri" w:cs="Calibri" w:eastAsia="Calibri" w:hAnsi="Calibri"/>
          <w:b w:val="false"/>
          <w:bCs w:val="false"/>
          <w:i w:val="false"/>
          <w:iCs w:val="false"/>
          <w:color w:val="1A1A1A"/>
          <w:sz w:val="21"/>
          <w:szCs w:val="21"/>
        </w:rPr>
        <w:t xml:space="preserve"> records the faculty's division of a first-year intake, one registration number and department per row.</w:t>
      </w:r>
    </w:p>
    <w:p>
      <w:pPr>
        <w:pStyle w:val="ListParagraph"/>
        <w:numPr>
          <w:ilvl w:val="0"/>
          <w:numId w:val="2"/>
        </w:numPr>
        <w:spacing w:after="70" w:line="276"/>
      </w:pPr>
      <w:r>
        <w:rPr>
          <w:rFonts w:ascii="Consolas" w:cs="Consolas" w:eastAsia="Consolas" w:hAnsi="Consolas"/>
          <w:b w:val="false"/>
          <w:bCs w:val="false"/>
          <w:i w:val="false"/>
          <w:iCs w:val="false"/>
          <w:color w:val="8B1E2D"/>
          <w:sz w:val="19"/>
          <w:szCs w:val="19"/>
        </w:rPr>
        <w:t xml:space="preserve">get_batch_footprint()</w:t>
      </w:r>
      <w:r>
        <w:rPr>
          <w:rFonts w:ascii="Calibri" w:cs="Calibri" w:eastAsia="Calibri" w:hAnsi="Calibri"/>
          <w:b w:val="false"/>
          <w:bCs w:val="false"/>
          <w:i w:val="false"/>
          <w:iCs w:val="false"/>
          <w:color w:val="1A1A1A"/>
          <w:sz w:val="21"/>
          <w:szCs w:val="21"/>
        </w:rPr>
        <w:t xml:space="preserve"> counts what removing a batch would delete, so the screen can say it before anyone confirms.</w:t>
      </w:r>
    </w:p>
    <w:p>
      <w:pPr>
        <w:pStyle w:val="ListParagraph"/>
        <w:numPr>
          <w:ilvl w:val="0"/>
          <w:numId w:val="2"/>
        </w:numPr>
        <w:spacing w:after="70" w:line="276"/>
      </w:pPr>
      <w:r>
        <w:rPr>
          <w:rFonts w:ascii="Consolas" w:cs="Consolas" w:eastAsia="Consolas" w:hAnsi="Consolas"/>
          <w:b w:val="false"/>
          <w:bCs w:val="false"/>
          <w:i w:val="false"/>
          <w:iCs w:val="false"/>
          <w:color w:val="8B1E2D"/>
          <w:sz w:val="19"/>
          <w:szCs w:val="19"/>
        </w:rPr>
        <w:t xml:space="preserve">export_batch_records()</w:t>
      </w:r>
      <w:r>
        <w:rPr>
          <w:rFonts w:ascii="Calibri" w:cs="Calibri" w:eastAsia="Calibri" w:hAnsi="Calibri"/>
          <w:b w:val="false"/>
          <w:bCs w:val="false"/>
          <w:i w:val="false"/>
          <w:iCs w:val="false"/>
          <w:color w:val="1A1A1A"/>
          <w:sz w:val="21"/>
          <w:szCs w:val="21"/>
        </w:rPr>
        <w:t xml:space="preserve"> returns the batch's students, results, enrolments and attendance to keep as a spreadsheet first.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w:t>
      </w:r>
      <w:r>
        <w:rPr>
          <w:rFonts w:ascii="Consolas" w:cs="Consolas" w:eastAsia="Consolas" w:hAnsi="Consolas"/>
          <w:b w:val="false"/>
          <w:bCs w:val="false"/>
          <w:i w:val="false"/>
          <w:iCs w:val="false"/>
          <w:color w:val="8B1E2D"/>
          <w:sz w:val="19"/>
          <w:szCs w:val="19"/>
        </w:rPr>
        <w:t xml:space="preserve">manage-batches</w:t>
      </w:r>
      <w:r>
        <w:rPr>
          <w:rFonts w:ascii="Calibri" w:cs="Calibri" w:eastAsia="Calibri" w:hAnsi="Calibri"/>
          <w:b w:val="false"/>
          <w:bCs w:val="false"/>
          <w:i w:val="false"/>
          <w:iCs w:val="false"/>
          <w:color w:val="1A1A1A"/>
          <w:sz w:val="21"/>
          <w:szCs w:val="21"/>
        </w:rPr>
        <w:t xml:space="preserve"> Edge Function creates the sign-in accounts for an intake and deletes them for a batch that has left. Course feedback survives the removal anonymously, because </w:t>
      </w:r>
      <w:r>
        <w:rPr>
          <w:rFonts w:ascii="Consolas" w:cs="Consolas" w:eastAsia="Consolas" w:hAnsi="Consolas"/>
          <w:b w:val="false"/>
          <w:bCs w:val="false"/>
          <w:i w:val="false"/>
          <w:iCs w:val="false"/>
          <w:color w:val="8B1E2D"/>
          <w:sz w:val="19"/>
          <w:szCs w:val="19"/>
        </w:rPr>
        <w:t xml:space="preserve">feedback_submissions.student_id</w:t>
      </w:r>
      <w:r>
        <w:rPr>
          <w:rFonts w:ascii="Calibri" w:cs="Calibri" w:eastAsia="Calibri" w:hAnsi="Calibri"/>
          <w:b w:val="false"/>
          <w:bCs w:val="false"/>
          <w:i w:val="false"/>
          <w:iCs w:val="false"/>
          <w:color w:val="1A1A1A"/>
          <w:sz w:val="21"/>
          <w:szCs w:val="21"/>
        </w:rPr>
        <w:t xml:space="preserve"> now lets go to empty rather than refusing.</w:t>
      </w:r>
    </w:p>
    <w:p>
      <w:pPr>
        <w:spacing w:after="150" w:line="276"/>
      </w:pPr>
      <w:r>
        <w:rPr>
          <w:rFonts w:ascii="Consolas" w:cs="Consolas" w:eastAsia="Consolas" w:hAnsi="Consolas"/>
          <w:b w:val="false"/>
          <w:bCs w:val="false"/>
          <w:i w:val="false"/>
          <w:iCs w:val="false"/>
          <w:color w:val="8B1E2D"/>
          <w:sz w:val="19"/>
          <w:szCs w:val="19"/>
        </w:rPr>
        <w:t xml:space="preserve">student_batch_changes</w:t>
      </w:r>
      <w:r>
        <w:rPr>
          <w:rFonts w:ascii="Calibri" w:cs="Calibri" w:eastAsia="Calibri" w:hAnsi="Calibri"/>
          <w:b w:val="false"/>
          <w:bCs w:val="false"/>
          <w:i w:val="false"/>
          <w:iCs w:val="false"/>
          <w:color w:val="1A1A1A"/>
          <w:sz w:val="21"/>
          <w:szCs w:val="21"/>
        </w:rPr>
        <w:t xml:space="preserve"> (0 rows) is the audit trail for a single student moving batch, written only through </w:t>
      </w:r>
      <w:r>
        <w:rPr>
          <w:rFonts w:ascii="Consolas" w:cs="Consolas" w:eastAsia="Consolas" w:hAnsi="Consolas"/>
          <w:b w:val="false"/>
          <w:bCs w:val="false"/>
          <w:i w:val="false"/>
          <w:iCs w:val="false"/>
          <w:color w:val="8B1E2D"/>
          <w:sz w:val="19"/>
          <w:szCs w:val="19"/>
        </w:rPr>
        <w:t xml:space="preserve">change_student_batch()</w:t>
      </w:r>
      <w:r>
        <w:rPr>
          <w:rFonts w:ascii="Calibri" w:cs="Calibri" w:eastAsia="Calibri" w:hAnsi="Calibri"/>
          <w:b w:val="false"/>
          <w:bCs w:val="false"/>
          <w:i w:val="false"/>
          <w:iCs w:val="false"/>
          <w:color w:val="1A1A1A"/>
          <w:sz w:val="21"/>
          <w:szCs w:val="21"/>
        </w:rPr>
        <w:t xml:space="preserve">; a trigger refuses any other route.</w:t>
      </w:r>
    </w:p>
    <w:p>
      <w:r>
        <w:br w:type="page"/>
      </w:r>
    </w:p>
    <w:p>
      <w:pPr>
        <w:pStyle w:val="Heading1"/>
        <w:keepNext/>
        <w:spacing w:after="170" w:before="380"/>
      </w:pPr>
      <w:bookmarkStart w:id="9" w:name="_Toc_9"/>
      <w:r>
        <w:rPr>
          <w:rFonts w:ascii="Calibri" w:cs="Calibri" w:eastAsia="Calibri" w:hAnsi="Calibri"/>
          <w:b/>
          <w:bCs/>
          <w:i w:val="false"/>
          <w:iCs w:val="false"/>
          <w:color w:val="8B1E2D"/>
          <w:sz w:val="32"/>
          <w:szCs w:val="32"/>
        </w:rPr>
        <w:t xml:space="preserve">3. Courses and teaching</w:t>
      </w:r>
      <w:bookmarkEnd w:id="9"/>
    </w:p>
    <w:p>
      <w:pPr>
        <w:pStyle w:val="Heading2"/>
        <w:keepNext/>
        <w:spacing w:after="120" w:before="300"/>
      </w:pPr>
      <w:bookmarkStart w:id="10" w:name="_Toc_10"/>
      <w:r>
        <w:rPr>
          <w:rFonts w:ascii="Calibri" w:cs="Calibri" w:eastAsia="Calibri" w:hAnsi="Calibri"/>
          <w:b/>
          <w:bCs/>
          <w:i w:val="false"/>
          <w:iCs w:val="false"/>
          <w:color w:val="1A1A1A"/>
          <w:sz w:val="26"/>
          <w:szCs w:val="26"/>
        </w:rPr>
        <w:t xml:space="preserve">3.1 courses</w:t>
      </w:r>
      <w:bookmarkEnd w:id="10"/>
    </w:p>
    <w:p>
      <w:pPr>
        <w:spacing w:after="150" w:line="276"/>
      </w:pPr>
      <w:r>
        <w:rPr>
          <w:rFonts w:ascii="Calibri" w:cs="Calibri" w:eastAsia="Calibri" w:hAnsi="Calibri"/>
          <w:b w:val="false"/>
          <w:bCs w:val="false"/>
          <w:i w:val="false"/>
          <w:iCs w:val="false"/>
          <w:color w:val="1A1A1A"/>
          <w:sz w:val="21"/>
          <w:szCs w:val="21"/>
        </w:rPr>
        <w:t xml:space="preserve">232 rows. The catalogue.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6680"/>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68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course_code, title</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For example CO2206, Software Engineering.</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credits</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Credit value of this course (or of this part of a course).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semester, year</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Where it sits in the degree.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department owns it.</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category</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Compulsory, Elective, or similar.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minor_category</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minor stream it counts toward, if any (the study plan in section 3.5 is now the authority).</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contributes_to_gpa</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False for modules that are recorded but not counted.</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ca_weight, ese_weight</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the overall mark is split. Usually 0.30 and 0.70.</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graded_with</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Set on the first part of a course taught over two semesters: the later part that carries the one grade.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result_credits</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weight a published result carries in every GPA: the course's own credits, plus those of any earlier part graded with it, and 0 for the earlier part itself. Kept up to date by triggers, never typed.</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A COURSE TAUGHT OVER TWO SEMESTERS (28 OCTOBER 2026)</w:t>
            </w:r>
          </w:p>
          <w:p>
            <w:pPr>
              <w:spacing w:line="276"/>
            </w:pPr>
            <w:r>
              <w:rPr>
                <w:rFonts w:ascii="Calibri" w:cs="Calibri" w:eastAsia="Calibri" w:hAnsi="Calibri"/>
                <w:b w:val="false"/>
                <w:bCs w:val="false"/>
                <w:i w:val="false"/>
                <w:iCs w:val="false"/>
                <w:color w:val="1A1A1A"/>
                <w:sz w:val="20"/>
                <w:szCs w:val="20"/>
              </w:rPr>
              <w:t xml:space="preserve">Some courses are delivered in two parts under one code and graded once at the end. Computer Engineering's minor projects are 3 credits in Semester 6 and 2 in Semester 7 with one grade in Semester 7; the Engineering Project, CO4002, is 4 credits in Semester 7 and 6 in Semester 8 with one grade in Semester 8. The catalogue keeps both parts, because that is how the Handbook prints the curriculum and how students enrol. </w:t>
            </w:r>
            <w:r>
              <w:rPr>
                <w:rFonts w:ascii="Consolas" w:cs="Consolas" w:eastAsia="Consolas" w:hAnsi="Consolas"/>
                <w:b w:val="false"/>
                <w:bCs w:val="false"/>
                <w:i w:val="false"/>
                <w:iCs w:val="false"/>
                <w:color w:val="8B1E2D"/>
                <w:sz w:val="18"/>
                <w:szCs w:val="18"/>
              </w:rPr>
              <w:t xml:space="preserve">graded_with</w:t>
            </w:r>
            <w:r>
              <w:rPr>
                <w:rFonts w:ascii="Calibri" w:cs="Calibri" w:eastAsia="Calibri" w:hAnsi="Calibri"/>
                <w:b w:val="false"/>
                <w:bCs w:val="false"/>
                <w:i w:val="false"/>
                <w:iCs w:val="false"/>
                <w:color w:val="1A1A1A"/>
                <w:sz w:val="20"/>
                <w:szCs w:val="20"/>
              </w:rPr>
              <w:t xml:space="preserve"> says the first part never has a result of its own; </w:t>
            </w:r>
            <w:r>
              <w:rPr>
                <w:rFonts w:ascii="Consolas" w:cs="Consolas" w:eastAsia="Consolas" w:hAnsi="Consolas"/>
                <w:b w:val="false"/>
                <w:bCs w:val="false"/>
                <w:i w:val="false"/>
                <w:iCs w:val="false"/>
                <w:color w:val="8B1E2D"/>
                <w:sz w:val="18"/>
                <w:szCs w:val="18"/>
              </w:rPr>
              <w:t xml:space="preserve">result_credits</w:t>
            </w:r>
            <w:r>
              <w:rPr>
                <w:rFonts w:ascii="Calibri" w:cs="Calibri" w:eastAsia="Calibri" w:hAnsi="Calibri"/>
                <w:b w:val="false"/>
                <w:bCs w:val="false"/>
                <w:i w:val="false"/>
                <w:iCs w:val="false"/>
                <w:color w:val="1A1A1A"/>
                <w:sz w:val="20"/>
                <w:szCs w:val="20"/>
              </w:rPr>
              <w:t xml:space="preserve"> makes the final grade count for all the credits, once, in the semester it is awarded. For every other course </w:t>
            </w:r>
            <w:r>
              <w:rPr>
                <w:rFonts w:ascii="Consolas" w:cs="Consolas" w:eastAsia="Consolas" w:hAnsi="Consolas"/>
                <w:b w:val="false"/>
                <w:bCs w:val="false"/>
                <w:i w:val="false"/>
                <w:iCs w:val="false"/>
                <w:color w:val="8B1E2D"/>
                <w:sz w:val="18"/>
                <w:szCs w:val="18"/>
              </w:rPr>
              <w:t xml:space="preserve">result_credits</w:t>
            </w:r>
            <w:r>
              <w:rPr>
                <w:rFonts w:ascii="Calibri" w:cs="Calibri" w:eastAsia="Calibri" w:hAnsi="Calibri"/>
                <w:b w:val="false"/>
                <w:bCs w:val="false"/>
                <w:i w:val="false"/>
                <w:iCs w:val="false"/>
                <w:color w:val="1A1A1A"/>
                <w:sz w:val="20"/>
                <w:szCs w:val="20"/>
              </w:rPr>
              <w:t xml:space="preserve"> equals </w:t>
            </w:r>
            <w:r>
              <w:rPr>
                <w:rFonts w:ascii="Consolas" w:cs="Consolas" w:eastAsia="Consolas" w:hAnsi="Consolas"/>
                <w:b w:val="false"/>
                <w:bCs w:val="false"/>
                <w:i w:val="false"/>
                <w:iCs w:val="false"/>
                <w:color w:val="8B1E2D"/>
                <w:sz w:val="18"/>
                <w:szCs w:val="18"/>
              </w:rPr>
              <w:t xml:space="preserve">credits</w:t>
            </w:r>
            <w:r>
              <w:rPr>
                <w:rFonts w:ascii="Calibri" w:cs="Calibri" w:eastAsia="Calibri" w:hAnsi="Calibri"/>
                <w:b w:val="false"/>
                <w:bCs w:val="false"/>
                <w:i w:val="false"/>
                <w:iCs w:val="false"/>
                <w:color w:val="1A1A1A"/>
                <w:sz w:val="20"/>
                <w:szCs w:val="20"/>
              </w:rPr>
              <w:t xml:space="preserve">, so no existing figure changed.</w:t>
            </w:r>
          </w:p>
        </w:tc>
      </w:tr>
    </w:tbl>
    <w:p>
      <w:pPr>
        <w:spacing w:after="0" w:line="120" w:lineRule="exact"/>
      </w:pPr>
    </w:p>
    <w:p>
      <w:pPr>
        <w:pStyle w:val="Heading2"/>
        <w:keepNext/>
        <w:spacing w:after="120" w:before="300"/>
      </w:pPr>
      <w:bookmarkStart w:id="11" w:name="_Toc_11"/>
      <w:r>
        <w:rPr>
          <w:rFonts w:ascii="Calibri" w:cs="Calibri" w:eastAsia="Calibri" w:hAnsi="Calibri"/>
          <w:b/>
          <w:bCs/>
          <w:i w:val="false"/>
          <w:iCs w:val="false"/>
          <w:color w:val="1A1A1A"/>
          <w:sz w:val="26"/>
          <w:szCs w:val="26"/>
        </w:rPr>
        <w:t xml:space="preserve">3.2 course_offerings</w:t>
      </w:r>
      <w:bookmarkEnd w:id="11"/>
    </w:p>
    <w:p>
      <w:pPr>
        <w:spacing w:after="150" w:line="276"/>
      </w:pPr>
      <w:r>
        <w:rPr>
          <w:rFonts w:ascii="Calibri" w:cs="Calibri" w:eastAsia="Calibri" w:hAnsi="Calibri"/>
          <w:b w:val="false"/>
          <w:bCs w:val="false"/>
          <w:i w:val="false"/>
          <w:iCs w:val="false"/>
          <w:color w:val="1A1A1A"/>
          <w:sz w:val="21"/>
          <w:szCs w:val="21"/>
        </w:rPr>
        <w:t xml:space="preserve">131 rows. A course, delivered to a particular batch in a particular year.</w:t>
      </w:r>
    </w:p>
    <w:p>
      <w:pPr>
        <w:spacing w:after="150" w:line="276"/>
      </w:pPr>
      <w:r>
        <w:rPr>
          <w:rFonts w:ascii="Calibri" w:cs="Calibri" w:eastAsia="Calibri" w:hAnsi="Calibri"/>
          <w:b w:val="false"/>
          <w:bCs w:val="false"/>
          <w:i w:val="false"/>
          <w:iCs w:val="false"/>
          <w:color w:val="1A1A1A"/>
          <w:sz w:val="21"/>
          <w:szCs w:val="21"/>
        </w:rPr>
        <w:t xml:space="preserve">Columns: </w:t>
      </w:r>
      <w:r>
        <w:rPr>
          <w:rFonts w:ascii="Consolas" w:cs="Consolas" w:eastAsia="Consolas" w:hAnsi="Consolas"/>
          <w:b w:val="false"/>
          <w:bCs w:val="false"/>
          <w:i w:val="false"/>
          <w:iCs w:val="false"/>
          <w:color w:val="8B1E2D"/>
          <w:sz w:val="19"/>
          <w:szCs w:val="19"/>
        </w:rPr>
        <w:t xml:space="preserve">course_id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academic_year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semester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status</w:t>
      </w:r>
      <w:r>
        <w:rPr>
          <w:rFonts w:ascii="Calibri" w:cs="Calibri" w:eastAsia="Calibri" w:hAnsi="Calibri"/>
          <w:b w:val="false"/>
          <w:bCs w:val="false"/>
          <w:i w:val="false"/>
          <w:iCs w:val="false"/>
          <w:color w:val="1A1A1A"/>
          <w:sz w:val="21"/>
          <w:szCs w:val="21"/>
        </w:rPr>
        <w:t xml:space="preserve"> (active or archived).</w:t>
      </w:r>
    </w:p>
    <w:p>
      <w:pPr>
        <w:pStyle w:val="Heading2"/>
        <w:keepNext/>
        <w:spacing w:after="120" w:before="300"/>
      </w:pPr>
      <w:bookmarkStart w:id="12" w:name="_Toc_12"/>
      <w:r>
        <w:rPr>
          <w:rFonts w:ascii="Calibri" w:cs="Calibri" w:eastAsia="Calibri" w:hAnsi="Calibri"/>
          <w:b/>
          <w:bCs/>
          <w:i w:val="false"/>
          <w:iCs w:val="false"/>
          <w:color w:val="1A1A1A"/>
          <w:sz w:val="26"/>
          <w:szCs w:val="26"/>
        </w:rPr>
        <w:t xml:space="preserve">3.3 course_lecturers</w:t>
      </w:r>
      <w:bookmarkEnd w:id="12"/>
    </w:p>
    <w:p>
      <w:pPr>
        <w:spacing w:after="150" w:line="276"/>
      </w:pPr>
      <w:r>
        <w:rPr>
          <w:rFonts w:ascii="Calibri" w:cs="Calibri" w:eastAsia="Calibri" w:hAnsi="Calibri"/>
          <w:b w:val="false"/>
          <w:bCs w:val="false"/>
          <w:i w:val="false"/>
          <w:iCs w:val="false"/>
          <w:color w:val="1A1A1A"/>
          <w:sz w:val="21"/>
          <w:szCs w:val="21"/>
        </w:rPr>
        <w:t xml:space="preserve">25 rows. Which lecturer teaches which offering.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offering_id, lecturer_id</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link itself.</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assignment_role</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 or coordinator. An offering may have only one active coordinator.</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is_active</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False once the assignment ends. The row is kept.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assigned_by, assigned_at, ended_by, ended_at</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did what, and when.</w:t>
            </w:r>
          </w:p>
        </w:tc>
      </w:tr>
    </w:tbl>
    <w:p>
      <w:pPr>
        <w:spacing w:after="0" w:line="120" w:lineRule="exact"/>
      </w:pPr>
    </w:p>
    <w:p>
      <w:pPr>
        <w:pStyle w:val="Heading2"/>
        <w:keepNext/>
        <w:spacing w:after="120" w:before="300"/>
      </w:pPr>
      <w:bookmarkStart w:id="13" w:name="_Toc_13"/>
      <w:r>
        <w:rPr>
          <w:rFonts w:ascii="Calibri" w:cs="Calibri" w:eastAsia="Calibri" w:hAnsi="Calibri"/>
          <w:b/>
          <w:bCs/>
          <w:i w:val="false"/>
          <w:iCs w:val="false"/>
          <w:color w:val="1A1A1A"/>
          <w:sz w:val="26"/>
          <w:szCs w:val="26"/>
        </w:rPr>
        <w:t xml:space="preserve">3.4 curriculum_slots</w:t>
      </w:r>
      <w:bookmarkEnd w:id="13"/>
    </w:p>
    <w:p>
      <w:pPr>
        <w:spacing w:after="150" w:line="276"/>
      </w:pPr>
      <w:r>
        <w:rPr>
          <w:rFonts w:ascii="Calibri" w:cs="Calibri" w:eastAsia="Calibri" w:hAnsi="Calibri"/>
          <w:b w:val="false"/>
          <w:bCs w:val="false"/>
          <w:i w:val="false"/>
          <w:iCs w:val="false"/>
          <w:color w:val="1A1A1A"/>
          <w:sz w:val="21"/>
          <w:szCs w:val="21"/>
        </w:rPr>
        <w:t xml:space="preserve">336 rows. What the Handbook says a department's degree must contain: which module sits in which semester, which basket it belongs to, and how many credits that basket requires. This is what the Graduation Planner and enrolment compare a student against. </w:t>
      </w:r>
      <w:r>
        <w:rPr>
          <w:rFonts w:ascii="Consolas" w:cs="Consolas" w:eastAsia="Consolas" w:hAnsi="Consolas"/>
          <w:b w:val="false"/>
          <w:bCs w:val="false"/>
          <w:i w:val="false"/>
          <w:iCs w:val="false"/>
          <w:color w:val="8B1E2D"/>
          <w:sz w:val="19"/>
          <w:szCs w:val="19"/>
        </w:rPr>
        <w:t xml:space="preserve">elective_credit_norms</w:t>
      </w:r>
      <w:r>
        <w:rPr>
          <w:rFonts w:ascii="Calibri" w:cs="Calibri" w:eastAsia="Calibri" w:hAnsi="Calibri"/>
          <w:b w:val="false"/>
          <w:bCs w:val="false"/>
          <w:i w:val="false"/>
          <w:iCs w:val="false"/>
          <w:color w:val="1A1A1A"/>
          <w:sz w:val="21"/>
          <w:szCs w:val="21"/>
        </w:rPr>
        <w:t xml:space="preserve"> (8 rows) holds the credits each department expects from its elective baskets.</w:t>
      </w:r>
    </w:p>
    <w:p>
      <w:pPr>
        <w:pStyle w:val="Heading2"/>
        <w:keepNext/>
        <w:spacing w:after="120" w:before="300"/>
      </w:pPr>
      <w:bookmarkStart w:id="14" w:name="_Toc_14"/>
      <w:r>
        <w:rPr>
          <w:rFonts w:ascii="Calibri" w:cs="Calibri" w:eastAsia="Calibri" w:hAnsi="Calibri"/>
          <w:b/>
          <w:bCs/>
          <w:i w:val="false"/>
          <w:iCs w:val="false"/>
          <w:color w:val="1A1A1A"/>
          <w:sz w:val="26"/>
          <w:szCs w:val="26"/>
        </w:rPr>
        <w:t xml:space="preserve">3.5 Minors: the study plan</w:t>
      </w:r>
      <w:bookmarkEnd w:id="14"/>
    </w:p>
    <w:p>
      <w:pPr>
        <w:spacing w:after="150" w:line="276"/>
      </w:pPr>
      <w:r>
        <w:rPr>
          <w:rFonts w:ascii="Calibri" w:cs="Calibri" w:eastAsia="Calibri" w:hAnsi="Calibri"/>
          <w:b w:val="false"/>
          <w:bCs w:val="false"/>
          <w:i w:val="false"/>
          <w:iCs w:val="false"/>
          <w:color w:val="1A1A1A"/>
          <w:sz w:val="21"/>
          <w:szCs w:val="21"/>
        </w:rPr>
        <w:t xml:space="preserve">Added on 1 October 2026. The department's "Minors — Study Plan" sets each minor out as a table: for Semesters 5 to 8, a few baskets of courses, each with a minimum number of credits, and in every semester one course (printed in red) the minor cannot do without. Twenty credits claim the minor.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527"/>
        <w:gridCol w:w="6499"/>
      </w:tblGrid>
      <w:tr>
        <w:trPr>
          <w:tblHeader/>
          <w:cantSplit/>
        </w:trPr>
        <w:tc>
          <w:tcPr>
            <w:tcW w:type="dxa" w:w="252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649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minor_requirements (2 rows)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Each minor a department offers, and the credits that claim it.</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minor_plan_baskets (16 rows)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basket of one minor in one semester: its place in the table, the minimum credits, and whether it is the mandatory one.</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minor_plan_courses (25 rows)</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courses in a basket, with the credits the plan counts for them there.</w:t>
            </w:r>
          </w:p>
        </w:tc>
      </w:tr>
      <w:tr>
        <w:trPr>
          <w:cantSplit/>
        </w:trPr>
        <w:tc>
          <w:tcPr>
            <w:tcW w:type="dxa" w:w="252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student_minor_choices (1 row)</w:t>
            </w:r>
          </w:p>
        </w:tc>
        <w:tc>
          <w:tcPr>
            <w:tcW w:type="dxa" w:w="649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minor a student has said they are taking, so enrolment can warn before they leave out its mandatory course.</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Both plan tables hang off </w:t>
      </w:r>
      <w:r>
        <w:rPr>
          <w:rFonts w:ascii="Consolas" w:cs="Consolas" w:eastAsia="Consolas" w:hAnsi="Consolas"/>
          <w:b w:val="false"/>
          <w:bCs w:val="false"/>
          <w:i w:val="false"/>
          <w:iCs w:val="false"/>
          <w:color w:val="8B1E2D"/>
          <w:sz w:val="19"/>
          <w:szCs w:val="19"/>
        </w:rPr>
        <w:t xml:space="preserve">minor_requirements</w:t>
      </w:r>
      <w:r>
        <w:rPr>
          <w:rFonts w:ascii="Calibri" w:cs="Calibri" w:eastAsia="Calibri" w:hAnsi="Calibri"/>
          <w:b w:val="false"/>
          <w:bCs w:val="false"/>
          <w:i w:val="false"/>
          <w:iCs w:val="false"/>
          <w:color w:val="1A1A1A"/>
          <w:sz w:val="21"/>
          <w:szCs w:val="21"/>
        </w:rPr>
        <w:t xml:space="preserve"> with cascading keys, so renaming or removing a minor (</w:t>
      </w:r>
      <w:r>
        <w:rPr>
          <w:rFonts w:ascii="Consolas" w:cs="Consolas" w:eastAsia="Consolas" w:hAnsi="Consolas"/>
          <w:b w:val="false"/>
          <w:bCs w:val="false"/>
          <w:i w:val="false"/>
          <w:iCs w:val="false"/>
          <w:color w:val="8B1E2D"/>
          <w:sz w:val="19"/>
          <w:szCs w:val="19"/>
        </w:rPr>
        <w:t xml:space="preserve">rename_minor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delete_minor</w:t>
      </w:r>
      <w:r>
        <w:rPr>
          <w:rFonts w:ascii="Calibri" w:cs="Calibri" w:eastAsia="Calibri" w:hAnsi="Calibri"/>
          <w:b w:val="false"/>
          <w:bCs w:val="false"/>
          <w:i w:val="false"/>
          <w:iCs w:val="false"/>
          <w:color w:val="1A1A1A"/>
          <w:sz w:val="21"/>
          <w:szCs w:val="21"/>
        </w:rPr>
        <w:t xml:space="preserve">) carries its plan with it. The head of department edits the plan on the Course Catalogue page.</w:t>
      </w:r>
    </w:p>
    <w:p>
      <w:r>
        <w:br w:type="page"/>
      </w:r>
    </w:p>
    <w:p>
      <w:pPr>
        <w:pStyle w:val="Heading1"/>
        <w:keepNext/>
        <w:spacing w:after="170" w:before="380"/>
      </w:pPr>
      <w:bookmarkStart w:id="15" w:name="_Toc_15"/>
      <w:r>
        <w:rPr>
          <w:rFonts w:ascii="Calibri" w:cs="Calibri" w:eastAsia="Calibri" w:hAnsi="Calibri"/>
          <w:b/>
          <w:bCs/>
          <w:i w:val="false"/>
          <w:iCs w:val="false"/>
          <w:color w:val="8B1E2D"/>
          <w:sz w:val="32"/>
          <w:szCs w:val="32"/>
        </w:rPr>
        <w:t xml:space="preserve">4. Enrolment</w:t>
      </w:r>
      <w:bookmarkEnd w:id="15"/>
    </w:p>
    <w:p>
      <w:pPr>
        <w:pStyle w:val="Heading2"/>
        <w:keepNext/>
        <w:spacing w:after="120" w:before="300"/>
      </w:pPr>
      <w:bookmarkStart w:id="16" w:name="_Toc_16"/>
      <w:r>
        <w:rPr>
          <w:rFonts w:ascii="Calibri" w:cs="Calibri" w:eastAsia="Calibri" w:hAnsi="Calibri"/>
          <w:b/>
          <w:bCs/>
          <w:i w:val="false"/>
          <w:iCs w:val="false"/>
          <w:color w:val="1A1A1A"/>
          <w:sz w:val="26"/>
          <w:szCs w:val="26"/>
        </w:rPr>
        <w:t xml:space="preserve">4.1 enrollment_periods</w:t>
      </w:r>
      <w:bookmarkEnd w:id="16"/>
    </w:p>
    <w:p>
      <w:pPr>
        <w:spacing w:after="150" w:line="276"/>
      </w:pPr>
      <w:r>
        <w:rPr>
          <w:rFonts w:ascii="Calibri" w:cs="Calibri" w:eastAsia="Calibri" w:hAnsi="Calibri"/>
          <w:b w:val="false"/>
          <w:bCs w:val="false"/>
          <w:i w:val="false"/>
          <w:iCs w:val="false"/>
          <w:color w:val="1A1A1A"/>
          <w:sz w:val="21"/>
          <w:szCs w:val="21"/>
        </w:rPr>
        <w:t xml:space="preserve">1 row. An enrolment window: a title, an academic year, a semester, a batch, a department, an opening time, a closing time and optional instructions for students.</w:t>
      </w:r>
    </w:p>
    <w:p>
      <w:pPr>
        <w:spacing w:after="150" w:line="276"/>
      </w:pPr>
      <w:r>
        <w:rPr>
          <w:rFonts w:ascii="Calibri" w:cs="Calibri" w:eastAsia="Calibri" w:hAnsi="Calibri"/>
          <w:b w:val="false"/>
          <w:bCs w:val="false"/>
          <w:i w:val="false"/>
          <w:iCs w:val="false"/>
          <w:color w:val="1A1A1A"/>
          <w:sz w:val="21"/>
          <w:szCs w:val="21"/>
        </w:rPr>
        <w:t xml:space="preserve">Status moves through draft, scheduled, open, closed, archived. Students can only enrol while a window covering their module is open. Only the super admin writes windows; since 29 October 2026 an open window can be extended to a later closing time, and the students it covers are told. </w:t>
      </w:r>
      <w:r>
        <w:rPr>
          <w:rFonts w:ascii="Consolas" w:cs="Consolas" w:eastAsia="Consolas" w:hAnsi="Consolas"/>
          <w:b w:val="false"/>
          <w:bCs w:val="false"/>
          <w:i w:val="false"/>
          <w:iCs w:val="false"/>
          <w:color w:val="8B1E2D"/>
          <w:sz w:val="19"/>
          <w:szCs w:val="19"/>
        </w:rPr>
        <w:t xml:space="preserve">enrollment_period_courses</w:t>
      </w:r>
      <w:r>
        <w:rPr>
          <w:rFonts w:ascii="Calibri" w:cs="Calibri" w:eastAsia="Calibri" w:hAnsi="Calibri"/>
          <w:b w:val="false"/>
          <w:bCs w:val="false"/>
          <w:i w:val="false"/>
          <w:iCs w:val="false"/>
          <w:color w:val="1A1A1A"/>
          <w:sz w:val="21"/>
          <w:szCs w:val="21"/>
        </w:rPr>
        <w:t xml:space="preserve"> (0 rows) narrows a window to particular courses when needed.</w:t>
      </w:r>
    </w:p>
    <w:p>
      <w:pPr>
        <w:pStyle w:val="Heading2"/>
        <w:keepNext/>
        <w:spacing w:after="120" w:before="300"/>
      </w:pPr>
      <w:bookmarkStart w:id="17" w:name="_Toc_17"/>
      <w:r>
        <w:rPr>
          <w:rFonts w:ascii="Calibri" w:cs="Calibri" w:eastAsia="Calibri" w:hAnsi="Calibri"/>
          <w:b/>
          <w:bCs/>
          <w:i w:val="false"/>
          <w:iCs w:val="false"/>
          <w:color w:val="1A1A1A"/>
          <w:sz w:val="26"/>
          <w:szCs w:val="26"/>
        </w:rPr>
        <w:t xml:space="preserve">4.2 enrollments</w:t>
      </w:r>
      <w:bookmarkEnd w:id="17"/>
    </w:p>
    <w:p>
      <w:pPr>
        <w:spacing w:after="150" w:line="276"/>
      </w:pPr>
      <w:r>
        <w:rPr>
          <w:rFonts w:ascii="Calibri" w:cs="Calibri" w:eastAsia="Calibri" w:hAnsi="Calibri"/>
          <w:b w:val="false"/>
          <w:bCs w:val="false"/>
          <w:i w:val="false"/>
          <w:iCs w:val="false"/>
          <w:color w:val="1A1A1A"/>
          <w:sz w:val="21"/>
          <w:szCs w:val="21"/>
        </w:rPr>
        <w:t xml:space="preserve">5,656 rows. The single most important table for the academic record after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6680"/>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68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student_id, course_id</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is taking what.</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academic_year</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year they are taking it in — the year of the semester that offers it, not the course's nominal year (fixed on 1 October 2026).</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enrolled, dropped or completed.</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enrollment_kind</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regular, repeat_r, repeat_l or repeat_f. This is the interesting one.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enrolled_with_batch</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batch they are sitting with. A repeating student often sits with the batch below.</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The four enrolment kinds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173"/>
        <w:gridCol w:w="1624"/>
        <w:gridCol w:w="4603"/>
        <w:gridCol w:w="1626"/>
      </w:tblGrid>
      <w:tr>
        <w:trPr>
          <w:tblHeader/>
          <w:cantSplit/>
        </w:trPr>
        <w:tc>
          <w:tcPr>
            <w:tcW w:type="dxa" w:w="117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Kind</w:t>
            </w:r>
          </w:p>
        </w:tc>
        <w:tc>
          <w:tcPr>
            <w:tcW w:type="dxa" w:w="1624"/>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Meaning</w:t>
            </w:r>
          </w:p>
        </w:tc>
        <w:tc>
          <w:tcPr>
            <w:tcW w:type="dxa" w:w="460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the student must do</w:t>
            </w:r>
          </w:p>
        </w:tc>
        <w:tc>
          <w:tcPr>
            <w:tcW w:type="dxa" w:w="162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Grade cap</w:t>
            </w:r>
          </w:p>
        </w:tc>
      </w:tr>
      <w:tr>
        <w:trPr>
          <w:cantSplit/>
        </w:trPr>
        <w:tc>
          <w:tcPr>
            <w:tcW w:type="dxa" w:w="117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regular</w:t>
            </w:r>
          </w:p>
        </w:tc>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Normal first attempt</w:t>
            </w:r>
          </w:p>
        </w:tc>
        <w:tc>
          <w:tcPr>
            <w:tcW w:type="dxa" w:w="460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Follow the module normally</w:t>
            </w:r>
          </w:p>
        </w:tc>
        <w:tc>
          <w:tcPr>
            <w:tcW w:type="dxa" w:w="1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None</w:t>
            </w:r>
          </w:p>
        </w:tc>
      </w:tr>
      <w:tr>
        <w:trPr>
          <w:cantSplit/>
        </w:trPr>
        <w:tc>
          <w:tcPr>
            <w:tcW w:type="dxa" w:w="117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repeat_r</w:t>
            </w:r>
          </w:p>
        </w:tc>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Carrying an R grade</w:t>
            </w:r>
          </w:p>
        </w:tc>
        <w:tc>
          <w:tcPr>
            <w:tcW w:type="dxa" w:w="460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Re-sit the end-of-semester exam only. The continuous assessment mark is carried forward.</w:t>
            </w:r>
          </w:p>
        </w:tc>
        <w:tc>
          <w:tcPr>
            <w:tcW w:type="dxa" w:w="1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w:t>
            </w:r>
          </w:p>
        </w:tc>
      </w:tr>
      <w:tr>
        <w:trPr>
          <w:cantSplit/>
        </w:trPr>
        <w:tc>
          <w:tcPr>
            <w:tcW w:type="dxa" w:w="117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repeat_f</w:t>
            </w:r>
          </w:p>
        </w:tc>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Carrying an F grade</w:t>
            </w:r>
          </w:p>
        </w:tc>
        <w:tc>
          <w:tcPr>
            <w:tcW w:type="dxa" w:w="460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Follow the whole module again, continuous assessment included.</w:t>
            </w:r>
          </w:p>
        </w:tc>
        <w:tc>
          <w:tcPr>
            <w:tcW w:type="dxa" w:w="1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w:t>
            </w:r>
          </w:p>
        </w:tc>
      </w:tr>
      <w:tr>
        <w:trPr>
          <w:cantSplit/>
        </w:trPr>
        <w:tc>
          <w:tcPr>
            <w:tcW w:type="dxa" w:w="117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repeat_l</w:t>
            </w:r>
          </w:p>
        </w:tc>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Carrying an L grade (approved medical)</w:t>
            </w:r>
          </w:p>
        </w:tc>
        <w:tc>
          <w:tcPr>
            <w:tcW w:type="dxa" w:w="460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Take the module again</w:t>
            </w:r>
          </w:p>
        </w:tc>
        <w:tc>
          <w:tcPr>
            <w:tcW w:type="dxa" w:w="1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None</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A RULE THAT WAS MISSING UNTIL 9 SEPTEMBER</w:t>
            </w:r>
          </w:p>
          <w:p>
            <w:pPr>
              <w:spacing w:line="276"/>
            </w:pPr>
            <w:r>
              <w:rPr>
                <w:rFonts w:ascii="Calibri" w:cs="Calibri" w:eastAsia="Calibri" w:hAnsi="Calibri"/>
                <w:b w:val="false"/>
                <w:bCs w:val="false"/>
                <w:i w:val="false"/>
                <w:iCs w:val="false"/>
                <w:color w:val="1A1A1A"/>
                <w:sz w:val="20"/>
                <w:szCs w:val="20"/>
              </w:rPr>
              <w:t xml:space="preserve">Until 9 September 2026 only R and L had an enrolment path. A student carrying an F had no way to enrol and therefore no way to clear the module. repeat_f was added to close that gap, and the grade cap now applies to R and F but not to L.</w:t>
            </w:r>
          </w:p>
        </w:tc>
      </w:tr>
    </w:tbl>
    <w:p>
      <w:pPr>
        <w:spacing w:after="0" w:line="120" w:lineRule="exact"/>
      </w:pPr>
    </w:p>
    <w:p>
      <w:r>
        <w:br w:type="page"/>
      </w:r>
    </w:p>
    <w:p>
      <w:pPr>
        <w:pStyle w:val="Heading1"/>
        <w:keepNext/>
        <w:spacing w:after="170" w:before="380"/>
      </w:pPr>
      <w:bookmarkStart w:id="18" w:name="_Toc_18"/>
      <w:r>
        <w:rPr>
          <w:rFonts w:ascii="Calibri" w:cs="Calibri" w:eastAsia="Calibri" w:hAnsi="Calibri"/>
          <w:b/>
          <w:bCs/>
          <w:i w:val="false"/>
          <w:iCs w:val="false"/>
          <w:color w:val="8B1E2D"/>
          <w:sz w:val="32"/>
          <w:szCs w:val="32"/>
        </w:rPr>
        <w:t xml:space="preserve">5. Attendance</w:t>
      </w:r>
      <w:bookmarkEnd w:id="18"/>
    </w:p>
    <w:p>
      <w:pPr>
        <w:spacing w:after="150" w:line="276"/>
      </w:pPr>
      <w:r>
        <w:rPr>
          <w:rFonts w:ascii="Calibri" w:cs="Calibri" w:eastAsia="Calibri" w:hAnsi="Calibri"/>
          <w:b w:val="false"/>
          <w:bCs w:val="false"/>
          <w:i w:val="false"/>
          <w:iCs w:val="false"/>
          <w:color w:val="1A1A1A"/>
          <w:sz w:val="21"/>
          <w:szCs w:val="21"/>
        </w:rPr>
        <w:t xml:space="preserve">Attendance is recorded two ways: a live session students check into, or a register marked by hand. Both end up in the same table.</w:t>
      </w:r>
    </w:p>
    <w:p>
      <w:pPr>
        <w:spacing w:after="150" w:line="276"/>
      </w:pPr>
      <w:r>
        <w:rPr>
          <w:rFonts w:ascii="Calibri" w:cs="Calibri" w:eastAsia="Calibri" w:hAnsi="Calibri"/>
          <w:b w:val="false"/>
          <w:bCs w:val="false"/>
          <w:i w:val="false"/>
          <w:iCs w:val="false"/>
          <w:color w:val="1A1A1A"/>
          <w:sz w:val="21"/>
          <w:szCs w:val="21"/>
        </w:rPr>
        <w:t xml:space="preserve">Attendance belongs to a delivery, not to a course. Every row carries the offering it was taken in, whoever marked it, and every percentage is counted per offering. A student who repeats a course therefore has one register per attempt, and the attempt being sat now is the one that decides eligibility.</w:t>
      </w:r>
    </w:p>
    <w:p>
      <w:pPr>
        <w:pStyle w:val="Heading2"/>
        <w:keepNext/>
        <w:spacing w:after="120" w:before="300"/>
      </w:pPr>
      <w:bookmarkStart w:id="19" w:name="_Toc_19"/>
      <w:r>
        <w:rPr>
          <w:rFonts w:ascii="Calibri" w:cs="Calibri" w:eastAsia="Calibri" w:hAnsi="Calibri"/>
          <w:b/>
          <w:bCs/>
          <w:i w:val="false"/>
          <w:iCs w:val="false"/>
          <w:color w:val="1A1A1A"/>
          <w:sz w:val="26"/>
          <w:szCs w:val="26"/>
        </w:rPr>
        <w:t xml:space="preserve">5.1 attendance</w:t>
      </w:r>
      <w:bookmarkEnd w:id="19"/>
    </w:p>
    <w:p>
      <w:pPr>
        <w:spacing w:after="150" w:line="276"/>
      </w:pPr>
      <w:r>
        <w:rPr>
          <w:rFonts w:ascii="Calibri" w:cs="Calibri" w:eastAsia="Calibri" w:hAnsi="Calibri"/>
          <w:b w:val="false"/>
          <w:bCs w:val="false"/>
          <w:i w:val="false"/>
          <w:iCs w:val="false"/>
          <w:color w:val="1A1A1A"/>
          <w:sz w:val="21"/>
          <w:szCs w:val="21"/>
        </w:rPr>
        <w:t xml:space="preserve">The final record. One row per student, per course, per lecture date.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88"/>
        <w:gridCol w:w="6138"/>
      </w:tblGrid>
      <w:tr>
        <w:trPr>
          <w:tblHeader/>
          <w:cantSplit/>
        </w:trPr>
        <w:tc>
          <w:tcPr>
            <w:tcW w:type="dxa" w:w="288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13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student_id, course_id, lecture_date</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Together these are unique. One student cannot have two records for the same lecture.</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present, absent or excused.</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method</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How it was recorded.</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excused_via_submission_id</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Points at the medical submission that excused this absence, if any.</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offering_id, recorded_by</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delivery, and who recorded it. A trigger fills the offering when a writer leaves it out.</w:t>
            </w:r>
          </w:p>
        </w:tc>
      </w:tr>
    </w:tbl>
    <w:p>
      <w:pPr>
        <w:spacing w:after="0" w:line="120" w:lineRule="exact"/>
      </w:pPr>
    </w:p>
    <w:p>
      <w:pPr>
        <w:pStyle w:val="Heading2"/>
        <w:keepNext/>
        <w:spacing w:after="120" w:before="300"/>
      </w:pPr>
      <w:bookmarkStart w:id="20" w:name="_Toc_20"/>
      <w:r>
        <w:rPr>
          <w:rFonts w:ascii="Calibri" w:cs="Calibri" w:eastAsia="Calibri" w:hAnsi="Calibri"/>
          <w:b/>
          <w:bCs/>
          <w:i w:val="false"/>
          <w:iCs w:val="false"/>
          <w:color w:val="1A1A1A"/>
          <w:sz w:val="26"/>
          <w:szCs w:val="26"/>
        </w:rPr>
        <w:t xml:space="preserve">5.2 The live session tables</w:t>
      </w:r>
      <w:bookmarkEnd w:id="20"/>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49"/>
        <w:gridCol w:w="5777"/>
      </w:tblGrid>
      <w:tr>
        <w:trPr>
          <w:tblHeader/>
          <w:cantSplit/>
        </w:trPr>
        <w:tc>
          <w:tcPr>
            <w:tcW w:type="dxa" w:w="324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577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attendance_sessions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An open window. Holds a secret, a rotation interval, and optionally a location and radius so check-ins can be limited to the lecture hall.</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attendance_checkins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student's check-in, with device hash and coordinates.</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attendance_presence_checks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surprise 'are you still here?' prompt the lecturer can fire mid-lecture.</w:t>
            </w:r>
          </w:p>
        </w:tc>
      </w:tr>
      <w:tr>
        <w:trPr>
          <w:cantSplit/>
        </w:trPr>
        <w:tc>
          <w:tcPr>
            <w:tcW w:type="dxa" w:w="324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attendance_presence_responses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answered that prompt.</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The rotating code is why a student cannot send a screenshot of the QR code to a friend outside the hall. The code changes every few seconds, and it is computed from the session secret (</w:t>
      </w:r>
      <w:r>
        <w:rPr>
          <w:rFonts w:ascii="Consolas" w:cs="Consolas" w:eastAsia="Consolas" w:hAnsi="Consolas"/>
          <w:b w:val="false"/>
          <w:bCs w:val="false"/>
          <w:i w:val="false"/>
          <w:iCs w:val="false"/>
          <w:color w:val="8B1E2D"/>
          <w:sz w:val="18"/>
          <w:szCs w:val="18"/>
        </w:rPr>
        <w:t xml:space="preserve">attendance_window_code</w:t>
      </w:r>
      <w:r>
        <w:rPr>
          <w:rFonts w:ascii="Calibri" w:cs="Calibri" w:eastAsia="Calibri" w:hAnsi="Calibri"/>
          <w:b w:val="false"/>
          <w:bCs w:val="false"/>
          <w:i/>
          <w:iCs/>
          <w:color w:val="5A5A5A"/>
          <w:sz w:val="20"/>
          <w:szCs w:val="20"/>
        </w:rPr>
        <w:t xml:space="preserve">) rather than stored, so reading the table would not help either.</w:t>
      </w:r>
    </w:p>
    <w:p>
      <w:r>
        <w:br w:type="page"/>
      </w:r>
    </w:p>
    <w:p>
      <w:pPr>
        <w:pStyle w:val="Heading1"/>
        <w:keepNext/>
        <w:spacing w:after="170" w:before="380"/>
      </w:pPr>
      <w:bookmarkStart w:id="21" w:name="_Toc_21"/>
      <w:r>
        <w:rPr>
          <w:rFonts w:ascii="Calibri" w:cs="Calibri" w:eastAsia="Calibri" w:hAnsi="Calibri"/>
          <w:b/>
          <w:bCs/>
          <w:i w:val="false"/>
          <w:iCs w:val="false"/>
          <w:color w:val="8B1E2D"/>
          <w:sz w:val="32"/>
          <w:szCs w:val="32"/>
        </w:rPr>
        <w:t xml:space="preserve">6. Results</w:t>
      </w:r>
      <w:bookmarkEnd w:id="21"/>
    </w:p>
    <w:p>
      <w:pPr>
        <w:pStyle w:val="Heading2"/>
        <w:keepNext/>
        <w:spacing w:after="120" w:before="300"/>
      </w:pPr>
      <w:bookmarkStart w:id="22" w:name="_Toc_22"/>
      <w:r>
        <w:rPr>
          <w:rFonts w:ascii="Calibri" w:cs="Calibri" w:eastAsia="Calibri" w:hAnsi="Calibri"/>
          <w:b/>
          <w:bCs/>
          <w:i w:val="false"/>
          <w:iCs w:val="false"/>
          <w:color w:val="1A1A1A"/>
          <w:sz w:val="26"/>
          <w:szCs w:val="26"/>
        </w:rPr>
        <w:t xml:space="preserve">6.1 results</w:t>
      </w:r>
      <w:bookmarkEnd w:id="22"/>
    </w:p>
    <w:p>
      <w:pPr>
        <w:spacing w:after="150" w:line="276"/>
      </w:pPr>
      <w:r>
        <w:rPr>
          <w:rFonts w:ascii="Calibri" w:cs="Calibri" w:eastAsia="Calibri" w:hAnsi="Calibri"/>
          <w:b w:val="false"/>
          <w:bCs w:val="false"/>
          <w:i w:val="false"/>
          <w:iCs w:val="false"/>
          <w:color w:val="1A1A1A"/>
          <w:sz w:val="21"/>
          <w:szCs w:val="21"/>
        </w:rPr>
        <w:t xml:space="preserve">7,392 rows and 26 columns — the widest table in the system. The width is not carelessness; each group of columns records a different stage of the workflow.</w:t>
      </w:r>
    </w:p>
    <w:p>
      <w:pPr>
        <w:spacing w:after="150" w:line="276"/>
      </w:pPr>
      <w:r>
        <w:rPr>
          <w:rFonts w:ascii="Calibri" w:cs="Calibri" w:eastAsia="Calibri" w:hAnsi="Calibri"/>
          <w:b/>
          <w:bCs/>
          <w:i w:val="false"/>
          <w:iCs w:val="false"/>
          <w:color w:val="1A1A1A"/>
          <w:sz w:val="21"/>
          <w:szCs w:val="21"/>
        </w:rPr>
        <w:t xml:space="preserve">The marks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mid_sem_mark, ca_mark</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Continuous assessment marks.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ese_mark</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End of semester exam mark. No longer entered since 11 September 2026.</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oa_mark</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Overall mark. No longer entered: the grade is awarded by the examiners, not computed from marks.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grade</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letter grade the examiners awarded, chosen from the faculty scale.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gpv</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grade point value. Derived from the grade by a trigger on every write, never typed, and a grade off the scale is refused.</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The workflow</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Column</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draft, submitted or published.</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offering_id</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delivery the result belongs to.</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entered_by</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lecturer who entered the sheet.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submitted_by, submitted_at</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sent it for approval, and when.</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returned_by, returned_at, return_notes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If the department sent it back, who and why.</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is_published, published_at, published_by</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moment the student can finally see it.</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Repeats</w:t>
      </w:r>
    </w:p>
    <w:p>
      <w:pPr>
        <w:spacing w:after="150" w:line="276"/>
      </w:pPr>
      <w:r>
        <w:rPr>
          <w:rFonts w:ascii="Calibri" w:cs="Calibri" w:eastAsia="Calibri" w:hAnsi="Calibri"/>
          <w:b w:val="false"/>
          <w:bCs w:val="false"/>
          <w:i w:val="false"/>
          <w:iCs w:val="false"/>
          <w:color w:val="1A1A1A"/>
          <w:sz w:val="21"/>
          <w:szCs w:val="21"/>
        </w:rPr>
        <w:t xml:space="preserve">A resit of the same delivery updates the row in place and is capped at C. Repeating the course with a later batch is a new delivery and a second row. Both rows stay, but the earlier attempt no longer carries a grade point once a later one exists (the trigger </w:t>
      </w:r>
      <w:r>
        <w:rPr>
          <w:rFonts w:ascii="Consolas" w:cs="Consolas" w:eastAsia="Consolas" w:hAnsi="Consolas"/>
          <w:b w:val="false"/>
          <w:bCs w:val="false"/>
          <w:i w:val="false"/>
          <w:iCs w:val="false"/>
          <w:color w:val="8B1E2D"/>
          <w:sz w:val="19"/>
          <w:szCs w:val="19"/>
        </w:rPr>
        <w:t xml:space="preserve">settle_repeated_attempts</w:t>
      </w:r>
      <w:r>
        <w:rPr>
          <w:rFonts w:ascii="Calibri" w:cs="Calibri" w:eastAsia="Calibri" w:hAnsi="Calibri"/>
          <w:b w:val="false"/>
          <w:bCs w:val="false"/>
          <w:i w:val="false"/>
          <w:iCs w:val="false"/>
          <w:color w:val="1A1A1A"/>
          <w:sz w:val="21"/>
          <w:szCs w:val="21"/>
        </w:rPr>
        <w:t xml:space="preserve">), so the course counts once in every GPA, credit total and risk band. The trigger </w:t>
      </w:r>
      <w:r>
        <w:rPr>
          <w:rFonts w:ascii="Consolas" w:cs="Consolas" w:eastAsia="Consolas" w:hAnsi="Consolas"/>
          <w:b w:val="false"/>
          <w:bCs w:val="false"/>
          <w:i w:val="false"/>
          <w:iCs w:val="false"/>
          <w:color w:val="8B1E2D"/>
          <w:sz w:val="19"/>
          <w:szCs w:val="19"/>
        </w:rPr>
        <w:t xml:space="preserve">results_derive_grade_point</w:t>
      </w:r>
      <w:r>
        <w:rPr>
          <w:rFonts w:ascii="Calibri" w:cs="Calibri" w:eastAsia="Calibri" w:hAnsi="Calibri"/>
          <w:b w:val="false"/>
          <w:bCs w:val="false"/>
          <w:i w:val="false"/>
          <w:iCs w:val="false"/>
          <w:color w:val="1A1A1A"/>
          <w:sz w:val="21"/>
          <w:szCs w:val="21"/>
        </w:rPr>
        <w:t xml:space="preserve"> is the one place that decides a grade point, and </w:t>
      </w:r>
      <w:r>
        <w:rPr>
          <w:rFonts w:ascii="Consolas" w:cs="Consolas" w:eastAsia="Consolas" w:hAnsi="Consolas"/>
          <w:b w:val="false"/>
          <w:bCs w:val="false"/>
          <w:i w:val="false"/>
          <w:iCs w:val="false"/>
          <w:color w:val="8B1E2D"/>
          <w:sz w:val="19"/>
          <w:szCs w:val="19"/>
        </w:rPr>
        <w:t xml:space="preserve">results_refuse_ungraded_part</w:t>
      </w:r>
      <w:r>
        <w:rPr>
          <w:rFonts w:ascii="Calibri" w:cs="Calibri" w:eastAsia="Calibri" w:hAnsi="Calibri"/>
          <w:b w:val="false"/>
          <w:bCs w:val="false"/>
          <w:i w:val="false"/>
          <w:iCs w:val="false"/>
          <w:color w:val="1A1A1A"/>
          <w:sz w:val="21"/>
          <w:szCs w:val="21"/>
        </w:rPr>
        <w:t xml:space="preserve"> refuses a result for the first part of a two-semester course.</w:t>
      </w:r>
    </w:p>
    <w:p>
      <w:pPr>
        <w:spacing w:after="150" w:line="276"/>
      </w:pPr>
      <w:r>
        <w:rPr>
          <w:rFonts w:ascii="Calibri" w:cs="Calibri" w:eastAsia="Calibri" w:hAnsi="Calibri"/>
          <w:b/>
          <w:bCs/>
          <w:i w:val="false"/>
          <w:iCs w:val="false"/>
          <w:color w:val="1A1A1A"/>
          <w:sz w:val="21"/>
          <w:szCs w:val="21"/>
        </w:rPr>
        <w:t xml:space="preserve">Corrections</w:t>
      </w:r>
    </w:p>
    <w:p>
      <w:pPr>
        <w:spacing w:after="150" w:line="276"/>
      </w:pPr>
      <w:r>
        <w:rPr>
          <w:rFonts w:ascii="Calibri" w:cs="Calibri" w:eastAsia="Calibri" w:hAnsi="Calibri"/>
          <w:b w:val="false"/>
          <w:bCs w:val="false"/>
          <w:i w:val="false"/>
          <w:iCs w:val="false"/>
          <w:color w:val="1A1A1A"/>
          <w:sz w:val="21"/>
          <w:szCs w:val="21"/>
        </w:rPr>
        <w:t xml:space="preserve">If a published grade has to change, </w:t>
      </w:r>
      <w:r>
        <w:rPr>
          <w:rFonts w:ascii="Consolas" w:cs="Consolas" w:eastAsia="Consolas" w:hAnsi="Consolas"/>
          <w:b w:val="false"/>
          <w:bCs w:val="false"/>
          <w:i w:val="false"/>
          <w:iCs w:val="false"/>
          <w:color w:val="8B1E2D"/>
          <w:sz w:val="19"/>
          <w:szCs w:val="19"/>
        </w:rPr>
        <w:t xml:space="preserve">correct_result_grade()</w:t>
      </w:r>
      <w:r>
        <w:rPr>
          <w:rFonts w:ascii="Calibri" w:cs="Calibri" w:eastAsia="Calibri" w:hAnsi="Calibri"/>
          <w:b w:val="false"/>
          <w:bCs w:val="false"/>
          <w:i w:val="false"/>
          <w:iCs w:val="false"/>
          <w:color w:val="1A1A1A"/>
          <w:sz w:val="21"/>
          <w:szCs w:val="21"/>
        </w:rPr>
        <w:t xml:space="preserve"> keeps the original in </w:t>
      </w:r>
      <w:r>
        <w:rPr>
          <w:rFonts w:ascii="Consolas" w:cs="Consolas" w:eastAsia="Consolas" w:hAnsi="Consolas"/>
          <w:b w:val="false"/>
          <w:bCs w:val="false"/>
          <w:i w:val="false"/>
          <w:iCs w:val="false"/>
          <w:color w:val="8B1E2D"/>
          <w:sz w:val="19"/>
          <w:szCs w:val="19"/>
        </w:rPr>
        <w:t xml:space="preserve">original_grade</w:t>
      </w:r>
      <w:r>
        <w:rPr>
          <w:rFonts w:ascii="Calibri" w:cs="Calibri" w:eastAsia="Calibri" w:hAnsi="Calibri"/>
          <w:b w:val="false"/>
          <w:bCs w:val="false"/>
          <w:i w:val="false"/>
          <w:iCs w:val="false"/>
          <w:color w:val="1A1A1A"/>
          <w:sz w:val="21"/>
          <w:szCs w:val="21"/>
        </w:rPr>
        <w:t xml:space="preserve"> and records the change in </w:t>
      </w:r>
      <w:r>
        <w:rPr>
          <w:rFonts w:ascii="Consolas" w:cs="Consolas" w:eastAsia="Consolas" w:hAnsi="Consolas"/>
          <w:b w:val="false"/>
          <w:bCs w:val="false"/>
          <w:i w:val="false"/>
          <w:iCs w:val="false"/>
          <w:color w:val="8B1E2D"/>
          <w:sz w:val="19"/>
          <w:szCs w:val="19"/>
        </w:rPr>
        <w:t xml:space="preserve">corrected_by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corrected_at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correction_reason</w:t>
      </w:r>
      <w:r>
        <w:rPr>
          <w:rFonts w:ascii="Calibri" w:cs="Calibri" w:eastAsia="Calibri" w:hAnsi="Calibri"/>
          <w:b w:val="false"/>
          <w:bCs w:val="false"/>
          <w:i w:val="false"/>
          <w:iCs w:val="false"/>
          <w:color w:val="1A1A1A"/>
          <w:sz w:val="21"/>
          <w:szCs w:val="21"/>
        </w:rPr>
        <w:t xml:space="preserve">. A correction never silently overwrites history.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RULE THIS TABLE EXISTS TO ENFORCE</w:t>
            </w:r>
          </w:p>
          <w:p>
            <w:pPr>
              <w:spacing w:line="276"/>
            </w:pPr>
            <w:r>
              <w:rPr>
                <w:rFonts w:ascii="Calibri" w:cs="Calibri" w:eastAsia="Calibri" w:hAnsi="Calibri"/>
                <w:b w:val="false"/>
                <w:bCs w:val="false"/>
                <w:i w:val="false"/>
                <w:iCs w:val="false"/>
                <w:color w:val="1A1A1A"/>
                <w:sz w:val="20"/>
                <w:szCs w:val="20"/>
              </w:rPr>
              <w:t xml:space="preserve">A student may not see a grade before it is published. That is not a preference — it is the reason results are read through functions rather than straight from the table, and why the </w:t>
            </w:r>
            <w:r>
              <w:rPr>
                <w:rFonts w:ascii="Consolas" w:cs="Consolas" w:eastAsia="Consolas" w:hAnsi="Consolas"/>
                <w:b w:val="false"/>
                <w:bCs w:val="false"/>
                <w:i w:val="false"/>
                <w:iCs w:val="false"/>
                <w:color w:val="8B1E2D"/>
                <w:sz w:val="18"/>
                <w:szCs w:val="18"/>
              </w:rPr>
              <w:t xml:space="preserve">my_published_results</w:t>
            </w:r>
            <w:r>
              <w:rPr>
                <w:rFonts w:ascii="Calibri" w:cs="Calibri" w:eastAsia="Calibri" w:hAnsi="Calibri"/>
                <w:b w:val="false"/>
                <w:bCs w:val="false"/>
                <w:i w:val="false"/>
                <w:iCs w:val="false"/>
                <w:color w:val="1A1A1A"/>
                <w:sz w:val="20"/>
                <w:szCs w:val="20"/>
              </w:rPr>
              <w:t xml:space="preserve"> view exists.</w:t>
            </w:r>
          </w:p>
        </w:tc>
      </w:tr>
    </w:tbl>
    <w:p>
      <w:pPr>
        <w:spacing w:after="0" w:line="120" w:lineRule="exact"/>
      </w:pPr>
    </w:p>
    <w:p>
      <w:pPr>
        <w:pStyle w:val="Heading2"/>
        <w:keepNext/>
        <w:spacing w:after="120" w:before="300"/>
      </w:pPr>
      <w:bookmarkStart w:id="23" w:name="_Toc_23"/>
      <w:r>
        <w:rPr>
          <w:rFonts w:ascii="Calibri" w:cs="Calibri" w:eastAsia="Calibri" w:hAnsi="Calibri"/>
          <w:b/>
          <w:bCs/>
          <w:i w:val="false"/>
          <w:iCs w:val="false"/>
          <w:color w:val="1A1A1A"/>
          <w:sz w:val="26"/>
          <w:szCs w:val="26"/>
        </w:rPr>
        <w:t xml:space="preserve">6.2 The view</w:t>
      </w:r>
      <w:bookmarkEnd w:id="23"/>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View</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my_published_results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signed-in student's published results only. A security-barrier view, so a cleverly written query cannot see past its filter.</w:t>
            </w:r>
          </w:p>
        </w:tc>
      </w:tr>
    </w:tbl>
    <w:p>
      <w:pPr>
        <w:spacing w:after="0" w:line="120" w:lineRule="exact"/>
      </w:pPr>
    </w:p>
    <w:p>
      <w:r>
        <w:br w:type="page"/>
      </w:r>
    </w:p>
    <w:p>
      <w:pPr>
        <w:pStyle w:val="Heading1"/>
        <w:keepNext/>
        <w:spacing w:after="170" w:before="380"/>
      </w:pPr>
      <w:bookmarkStart w:id="24" w:name="_Toc_24"/>
      <w:r>
        <w:rPr>
          <w:rFonts w:ascii="Calibri" w:cs="Calibri" w:eastAsia="Calibri" w:hAnsi="Calibri"/>
          <w:b/>
          <w:bCs/>
          <w:i w:val="false"/>
          <w:iCs w:val="false"/>
          <w:color w:val="8B1E2D"/>
          <w:sz w:val="32"/>
          <w:szCs w:val="32"/>
        </w:rPr>
        <w:t xml:space="preserve">7. Feedback</w:t>
      </w:r>
      <w:bookmarkEnd w:id="24"/>
    </w:p>
    <w:p>
      <w:pPr>
        <w:spacing w:after="150" w:line="276"/>
      </w:pPr>
      <w:r>
        <w:rPr>
          <w:rFonts w:ascii="Calibri" w:cs="Calibri" w:eastAsia="Calibri" w:hAnsi="Calibri"/>
          <w:b w:val="false"/>
          <w:bCs w:val="false"/>
          <w:i w:val="false"/>
          <w:iCs w:val="false"/>
          <w:color w:val="1A1A1A"/>
          <w:sz w:val="21"/>
          <w:szCs w:val="21"/>
        </w:rPr>
        <w:t xml:space="preserve">Feedback has more moving parts than it first appears: a round has to be requested or created, approved, shaped per course, filled in, and then reported on without ever exposing who said what.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88"/>
        <w:gridCol w:w="902"/>
        <w:gridCol w:w="5236"/>
      </w:tblGrid>
      <w:tr>
        <w:trPr>
          <w:tblHeader/>
          <w:cantSplit/>
        </w:trPr>
        <w:tc>
          <w:tcPr>
            <w:tcW w:type="dxa" w:w="288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23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feedback_periods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feedback round: title, dates, department (empty for a faculty-wide round), batch, type (mid or end semester), and its approval state.</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feedback_questions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49</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question bank, including each course's own questions once a lecturer has shaped its form.</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feedback_period_questions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49</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questions this round uses, in which sections and order.</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feedback_period_courses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6</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courses this round covers.</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feedback_submissions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3</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student's response to one course in one round. Carries the is_anonymous flag. Lets go of the student when a batch is removed.</w:t>
            </w:r>
          </w:p>
        </w:tc>
      </w:tr>
      <w:tr>
        <w:trPr>
          <w:cantSplit/>
        </w:trPr>
        <w:tc>
          <w:tcPr>
            <w:tcW w:type="dxa" w:w="28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feedback_answers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155</w:t>
            </w:r>
          </w:p>
        </w:tc>
        <w:tc>
          <w:tcPr>
            <w:tcW w:type="dxa" w:w="523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individual answers: rating, text, single choice or multiple choice, per lecturer where the question is about each lecturer.</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How a feedback round is approved</w:t>
      </w:r>
    </w:p>
    <w:p>
      <w:pPr>
        <w:spacing w:after="150" w:line="276"/>
      </w:pPr>
      <w:r>
        <w:rPr>
          <w:rFonts w:ascii="Calibri" w:cs="Calibri" w:eastAsia="Calibri" w:hAnsi="Calibri"/>
          <w:b w:val="false"/>
          <w:bCs w:val="false"/>
          <w:i w:val="false"/>
          <w:iCs w:val="false"/>
          <w:color w:val="1A1A1A"/>
          <w:sz w:val="21"/>
          <w:szCs w:val="21"/>
        </w:rPr>
        <w:t xml:space="preserve">A lecturer can request a round. It starts as </w:t>
      </w:r>
      <w:r>
        <w:rPr>
          <w:rFonts w:ascii="Consolas" w:cs="Consolas" w:eastAsia="Consolas" w:hAnsi="Consolas"/>
          <w:b w:val="false"/>
          <w:bCs w:val="false"/>
          <w:i w:val="false"/>
          <w:iCs w:val="false"/>
          <w:color w:val="8B1E2D"/>
          <w:sz w:val="19"/>
          <w:szCs w:val="19"/>
        </w:rPr>
        <w:t xml:space="preserve">status = draft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approval_status = pending</w:t>
      </w:r>
      <w:r>
        <w:rPr>
          <w:rFonts w:ascii="Calibri" w:cs="Calibri" w:eastAsia="Calibri" w:hAnsi="Calibri"/>
          <w:b w:val="false"/>
          <w:bCs w:val="false"/>
          <w:i w:val="false"/>
          <w:iCs w:val="false"/>
          <w:color w:val="1A1A1A"/>
          <w:sz w:val="21"/>
          <w:szCs w:val="21"/>
        </w:rPr>
        <w:t xml:space="preserve">. A department admin approves or rejects it (</w:t>
      </w:r>
      <w:r>
        <w:rPr>
          <w:rFonts w:ascii="Consolas" w:cs="Consolas" w:eastAsia="Consolas" w:hAnsi="Consolas"/>
          <w:b w:val="false"/>
          <w:bCs w:val="false"/>
          <w:i w:val="false"/>
          <w:iCs w:val="false"/>
          <w:color w:val="8B1E2D"/>
          <w:sz w:val="19"/>
          <w:szCs w:val="19"/>
        </w:rPr>
        <w:t xml:space="preserve">decide_feedback_period</w:t>
      </w:r>
      <w:r>
        <w:rPr>
          <w:rFonts w:ascii="Calibri" w:cs="Calibri" w:eastAsia="Calibri" w:hAnsi="Calibri"/>
          <w:b w:val="false"/>
          <w:bCs w:val="false"/>
          <w:i w:val="false"/>
          <w:iCs w:val="false"/>
          <w:color w:val="1A1A1A"/>
          <w:sz w:val="21"/>
          <w:szCs w:val="21"/>
        </w:rPr>
        <w:t xml:space="preserve">). A round the department office creates itself needs no approval. Opening the round is also its release.</w:t>
      </w:r>
    </w:p>
    <w:p>
      <w:pPr>
        <w:spacing w:after="150" w:line="276"/>
      </w:pPr>
      <w:r>
        <w:rPr>
          <w:rFonts w:ascii="Calibri" w:cs="Calibri" w:eastAsia="Calibri" w:hAnsi="Calibri"/>
          <w:b/>
          <w:bCs/>
          <w:i w:val="false"/>
          <w:iCs w:val="false"/>
          <w:color w:val="1A1A1A"/>
          <w:sz w:val="21"/>
          <w:szCs w:val="21"/>
        </w:rPr>
        <w:t xml:space="preserve">How anonymity is protected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can be marked anonymous, and the reports never join back to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setting </w:t>
      </w:r>
      <w:r>
        <w:rPr>
          <w:rFonts w:ascii="Consolas" w:cs="Consolas" w:eastAsia="Consolas" w:hAnsi="Consolas"/>
          <w:b w:val="false"/>
          <w:bCs w:val="false"/>
          <w:i w:val="false"/>
          <w:iCs w:val="false"/>
          <w:color w:val="8B1E2D"/>
          <w:sz w:val="19"/>
          <w:szCs w:val="19"/>
        </w:rPr>
        <w:t xml:space="preserve">feedback_min_responses_for_analytics</w:t>
      </w:r>
      <w:r>
        <w:rPr>
          <w:rFonts w:ascii="Calibri" w:cs="Calibri" w:eastAsia="Calibri" w:hAnsi="Calibri"/>
          <w:b w:val="false"/>
          <w:bCs w:val="false"/>
          <w:i w:val="false"/>
          <w:iCs w:val="false"/>
          <w:color w:val="1A1A1A"/>
          <w:sz w:val="21"/>
          <w:szCs w:val="21"/>
        </w:rPr>
        <w:t xml:space="preserve"> decides how many responses a course needs before anyone can see its analytics. The Faculty value is 5, which stops a class of three being effectively de-anonymised. It is set to 1 while PES is tested by a single developer, and must go back to 5 before students are asked to answer.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Comments are read through a separate function from the ratings, so releasing one does not release the other.</w:t>
      </w:r>
    </w:p>
    <w:p>
      <w:r>
        <w:br w:type="page"/>
      </w:r>
    </w:p>
    <w:p>
      <w:pPr>
        <w:pStyle w:val="Heading1"/>
        <w:keepNext/>
        <w:spacing w:after="170" w:before="380"/>
      </w:pPr>
      <w:bookmarkStart w:id="25" w:name="_Toc_25"/>
      <w:r>
        <w:rPr>
          <w:rFonts w:ascii="Calibri" w:cs="Calibri" w:eastAsia="Calibri" w:hAnsi="Calibri"/>
          <w:b/>
          <w:bCs/>
          <w:i w:val="false"/>
          <w:iCs w:val="false"/>
          <w:color w:val="8B1E2D"/>
          <w:sz w:val="32"/>
          <w:szCs w:val="32"/>
        </w:rPr>
        <w:t xml:space="preserve">8. Medical certificates</w:t>
      </w:r>
      <w:bookmarkEnd w:id="25"/>
    </w:p>
    <w:p>
      <w:pPr>
        <w:spacing w:after="150" w:line="276"/>
      </w:pPr>
      <w:r>
        <w:rPr>
          <w:rFonts w:ascii="Calibri" w:cs="Calibri" w:eastAsia="Calibri" w:hAnsi="Calibri"/>
          <w:b w:val="false"/>
          <w:bCs w:val="false"/>
          <w:i w:val="false"/>
          <w:iCs w:val="false"/>
          <w:color w:val="1A1A1A"/>
          <w:sz w:val="21"/>
          <w:szCs w:val="21"/>
        </w:rPr>
        <w:t xml:space="preserve">Three tables. The design point is that a certificate is approved per module, not as a whole.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68"/>
        <w:gridCol w:w="5958"/>
      </w:tblGrid>
      <w:tr>
        <w:trPr>
          <w:tblHeader/>
          <w:cantSplit/>
        </w:trPr>
        <w:tc>
          <w:tcPr>
            <w:tcW w:type="dxa" w:w="306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595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306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submission: student, dates missed, reason type, description, deadline, and overall status.</w:t>
            </w:r>
          </w:p>
        </w:tc>
      </w:tr>
      <w:tr>
        <w:trPr>
          <w:cantSplit/>
        </w:trPr>
        <w:tc>
          <w:tcPr>
            <w:tcW w:type="dxa" w:w="306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medical_submission_courses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module the certificate is claimed against, each with its own review_status, reviewer, notes and department.</w:t>
            </w:r>
          </w:p>
        </w:tc>
      </w:tr>
      <w:tr>
        <w:trPr>
          <w:cantSplit/>
        </w:trPr>
        <w:tc>
          <w:tcPr>
            <w:tcW w:type="dxa" w:w="306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medical_submission_files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uploaded certificate files, held in a private storage bucket.</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This is why the parent status can be partially_approved or mixed. An admin can accept the certificate for two modules and reject it for a third.</w:t>
      </w:r>
    </w:p>
    <w:p>
      <w:pPr>
        <w:spacing w:after="150" w:line="276"/>
      </w:pPr>
      <w:r>
        <w:rPr>
          <w:rFonts w:ascii="Calibri" w:cs="Calibri" w:eastAsia="Calibri" w:hAnsi="Calibri"/>
          <w:b w:val="false"/>
          <w:bCs w:val="false"/>
          <w:i w:val="false"/>
          <w:iCs w:val="false"/>
          <w:color w:val="1A1A1A"/>
          <w:sz w:val="21"/>
          <w:szCs w:val="21"/>
        </w:rPr>
        <w:t xml:space="preserve">An approval writes back into attendance: the affected rows become excused and point at the submission through </w:t>
      </w:r>
      <w:r>
        <w:rPr>
          <w:rFonts w:ascii="Consolas" w:cs="Consolas" w:eastAsia="Consolas" w:hAnsi="Consolas"/>
          <w:b w:val="false"/>
          <w:bCs w:val="false"/>
          <w:i w:val="false"/>
          <w:iCs w:val="false"/>
          <w:color w:val="8B1E2D"/>
          <w:sz w:val="19"/>
          <w:szCs w:val="19"/>
        </w:rPr>
        <w:t xml:space="preserve">excused_via_submission_id</w:t>
      </w:r>
      <w:r>
        <w:rPr>
          <w:rFonts w:ascii="Calibri" w:cs="Calibri" w:eastAsia="Calibri" w:hAnsi="Calibri"/>
          <w:b w:val="false"/>
          <w:bCs w:val="false"/>
          <w:i w:val="false"/>
          <w:iCs w:val="false"/>
          <w:color w:val="1A1A1A"/>
          <w:sz w:val="21"/>
          <w:szCs w:val="21"/>
        </w:rPr>
        <w:t xml:space="preserve">.</w:t>
      </w:r>
    </w:p>
    <w:p>
      <w:r>
        <w:br w:type="page"/>
      </w:r>
    </w:p>
    <w:p>
      <w:pPr>
        <w:pStyle w:val="Heading1"/>
        <w:keepNext/>
        <w:spacing w:after="170" w:before="380"/>
      </w:pPr>
      <w:bookmarkStart w:id="26" w:name="_Toc_26"/>
      <w:r>
        <w:rPr>
          <w:rFonts w:ascii="Calibri" w:cs="Calibri" w:eastAsia="Calibri" w:hAnsi="Calibri"/>
          <w:b/>
          <w:bCs/>
          <w:i w:val="false"/>
          <w:iCs w:val="false"/>
          <w:color w:val="8B1E2D"/>
          <w:sz w:val="32"/>
          <w:szCs w:val="32"/>
        </w:rPr>
        <w:t xml:space="preserve">9. Mentoring</w:t>
      </w:r>
      <w:bookmarkEnd w:id="26"/>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902"/>
        <w:gridCol w:w="5778"/>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7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mentor_assignments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50</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lecturer mentors which student, with start, end and reason.</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mentor_messages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17</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chat. Sender role, body, sent time, read time, and optional file attachment. Streamed live through Realtime.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mentor_notes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mentor's private notes. The student can never see these.</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PRIVACY LINE INSIDE MENTORING</w:t>
            </w:r>
          </w:p>
          <w:p>
            <w:pPr>
              <w:spacing w:line="276"/>
            </w:pPr>
            <w:r>
              <w:rPr>
                <w:rFonts w:ascii="Calibri" w:cs="Calibri" w:eastAsia="Calibri" w:hAnsi="Calibri"/>
                <w:b w:val="false"/>
                <w:bCs w:val="false"/>
                <w:i w:val="false"/>
                <w:iCs w:val="false"/>
                <w:color w:val="1A1A1A"/>
                <w:sz w:val="20"/>
                <w:szCs w:val="20"/>
              </w:rPr>
              <w:t xml:space="preserve">Messages are visible to both people in the thread. Notes are visible only to the mentor who wrote them. These are two separate tables with two separate policies precisely so the line cannot be blurred by a mistake in one query.</w:t>
            </w:r>
          </w:p>
        </w:tc>
      </w:tr>
    </w:tbl>
    <w:p>
      <w:pPr>
        <w:spacing w:after="0" w:line="120" w:lineRule="exact"/>
      </w:pPr>
    </w:p>
    <w:p>
      <w:r>
        <w:br w:type="page"/>
      </w:r>
    </w:p>
    <w:p>
      <w:pPr>
        <w:pStyle w:val="Heading1"/>
        <w:keepNext/>
        <w:spacing w:after="170" w:before="380"/>
      </w:pPr>
      <w:bookmarkStart w:id="27" w:name="_Toc_27"/>
      <w:r>
        <w:rPr>
          <w:rFonts w:ascii="Calibri" w:cs="Calibri" w:eastAsia="Calibri" w:hAnsi="Calibri"/>
          <w:b/>
          <w:bCs/>
          <w:i w:val="false"/>
          <w:iCs w:val="false"/>
          <w:color w:val="8B1E2D"/>
          <w:sz w:val="32"/>
          <w:szCs w:val="32"/>
        </w:rPr>
        <w:t xml:space="preserve">10. The Graduation Planner's own tables</w:t>
      </w:r>
      <w:bookmarkEnd w:id="27"/>
    </w:p>
    <w:p>
      <w:pPr>
        <w:spacing w:after="150" w:line="276"/>
      </w:pPr>
      <w:r>
        <w:rPr>
          <w:rFonts w:ascii="Calibri" w:cs="Calibri" w:eastAsia="Calibri" w:hAnsi="Calibri"/>
          <w:b w:val="false"/>
          <w:bCs w:val="false"/>
          <w:i w:val="false"/>
          <w:iCs w:val="false"/>
          <w:color w:val="1A1A1A"/>
          <w:sz w:val="21"/>
          <w:szCs w:val="21"/>
        </w:rPr>
        <w:t xml:space="preserve">Added on 28 October 2026. Everything the planner </w:t>
      </w:r>
      <w:r>
        <w:rPr>
          <w:rFonts w:ascii="Calibri" w:cs="Calibri" w:eastAsia="Calibri" w:hAnsi="Calibri"/>
          <w:b w:val="false"/>
          <w:bCs w:val="false"/>
          <w:i/>
          <w:iCs/>
          <w:color w:val="1A1A1A"/>
          <w:sz w:val="21"/>
          <w:szCs w:val="21"/>
        </w:rPr>
        <w:t xml:space="preserve">calculates</w:t>
      </w:r>
      <w:r>
        <w:rPr>
          <w:rFonts w:ascii="Calibri" w:cs="Calibri" w:eastAsia="Calibri" w:hAnsi="Calibri"/>
          <w:b w:val="false"/>
          <w:bCs w:val="false"/>
          <w:i w:val="false"/>
          <w:iCs w:val="false"/>
          <w:color w:val="1A1A1A"/>
          <w:sz w:val="21"/>
          <w:szCs w:val="21"/>
        </w:rPr>
        <w:t xml:space="preserve"> comes from results and the curriculum through </w:t>
      </w:r>
      <w:r>
        <w:rPr>
          <w:rFonts w:ascii="Consolas" w:cs="Consolas" w:eastAsia="Consolas" w:hAnsi="Consolas"/>
          <w:b w:val="false"/>
          <w:bCs w:val="false"/>
          <w:i w:val="false"/>
          <w:iCs w:val="false"/>
          <w:color w:val="8B1E2D"/>
          <w:sz w:val="19"/>
          <w:szCs w:val="19"/>
        </w:rPr>
        <w:t xml:space="preserve">get_my_graduation_plan()</w:t>
      </w:r>
      <w:r>
        <w:rPr>
          <w:rFonts w:ascii="Calibri" w:cs="Calibri" w:eastAsia="Calibri" w:hAnsi="Calibri"/>
          <w:b w:val="false"/>
          <w:bCs w:val="false"/>
          <w:i w:val="false"/>
          <w:iCs w:val="false"/>
          <w:color w:val="1A1A1A"/>
          <w:sz w:val="21"/>
          <w:szCs w:val="21"/>
        </w:rPr>
        <w:t xml:space="preserve">; these two tables only remember what a student chose.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902"/>
        <w:gridCol w:w="5778"/>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7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planner_scenarios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5</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named what-if: the grades a student expects this semester (</w:t>
            </w:r>
            <w:r>
              <w:rPr>
                <w:rFonts w:ascii="Consolas" w:cs="Consolas" w:eastAsia="Consolas" w:hAnsi="Consolas"/>
                <w:b w:val="false"/>
                <w:bCs w:val="false"/>
                <w:i w:val="false"/>
                <w:iCs w:val="false"/>
                <w:color w:val="8B1E2D"/>
                <w:sz w:val="17"/>
                <w:szCs w:val="17"/>
              </w:rPr>
              <w:t xml:space="preserve">guesses</w:t>
            </w:r>
            <w:r>
              <w:rPr>
                <w:rFonts w:ascii="Calibri" w:cs="Calibri" w:eastAsia="Calibri" w:hAnsi="Calibri"/>
                <w:b w:val="false"/>
                <w:bCs w:val="false"/>
                <w:i w:val="false"/>
                <w:iCs w:val="false"/>
                <w:color w:val="1A1A1A"/>
                <w:sz w:val="19"/>
                <w:szCs w:val="19"/>
              </w:rPr>
              <w:t xml:space="preserve">), the SGPA they plan for later semesters (</w:t>
            </w:r>
            <w:r>
              <w:rPr>
                <w:rFonts w:ascii="Consolas" w:cs="Consolas" w:eastAsia="Consolas" w:hAnsi="Consolas"/>
                <w:b w:val="false"/>
                <w:bCs w:val="false"/>
                <w:i w:val="false"/>
                <w:iCs w:val="false"/>
                <w:color w:val="8B1E2D"/>
                <w:sz w:val="17"/>
                <w:szCs w:val="17"/>
              </w:rPr>
              <w:t xml:space="preserve">plans</w:t>
            </w:r>
            <w:r>
              <w:rPr>
                <w:rFonts w:ascii="Calibri" w:cs="Calibri" w:eastAsia="Calibri" w:hAnsi="Calibri"/>
                <w:b w:val="false"/>
                <w:bCs w:val="false"/>
                <w:i w:val="false"/>
                <w:iCs w:val="false"/>
                <w:color w:val="1A1A1A"/>
                <w:sz w:val="19"/>
                <w:szCs w:val="19"/>
              </w:rPr>
              <w:t xml:space="preserve">), past grades tried differently (</w:t>
            </w:r>
            <w:r>
              <w:rPr>
                <w:rFonts w:ascii="Consolas" w:cs="Consolas" w:eastAsia="Consolas" w:hAnsi="Consolas"/>
                <w:b w:val="false"/>
                <w:bCs w:val="false"/>
                <w:i w:val="false"/>
                <w:iCs w:val="false"/>
                <w:color w:val="8B1E2D"/>
                <w:sz w:val="17"/>
                <w:szCs w:val="17"/>
              </w:rPr>
              <w:t xml:space="preserve">past</w:t>
            </w:r>
            <w:r>
              <w:rPr>
                <w:rFonts w:ascii="Calibri" w:cs="Calibri" w:eastAsia="Calibri" w:hAnsi="Calibri"/>
                <w:b w:val="false"/>
                <w:bCs w:val="false"/>
                <w:i w:val="false"/>
                <w:iCs w:val="false"/>
                <w:color w:val="1A1A1A"/>
                <w:sz w:val="19"/>
                <w:szCs w:val="19"/>
              </w:rPr>
              <w:t xml:space="preserve">), and whether it is shared with their mentor. A student keeps at most ten, enforced by a trigger.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planner_aims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3</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class of honours the student is aiming for, so the planner opens on it next time.</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A shared scenario is what the mentor sees on the mentee's page (</w:t>
      </w:r>
      <w:r>
        <w:rPr>
          <w:rFonts w:ascii="Consolas" w:cs="Consolas" w:eastAsia="Consolas" w:hAnsi="Consolas"/>
          <w:b w:val="false"/>
          <w:bCs w:val="false"/>
          <w:i w:val="false"/>
          <w:iCs w:val="false"/>
          <w:color w:val="8B1E2D"/>
          <w:sz w:val="19"/>
          <w:szCs w:val="19"/>
        </w:rPr>
        <w:t xml:space="preserve">get_mentee_graduation_plan</w:t>
      </w:r>
      <w:r>
        <w:rPr>
          <w:rFonts w:ascii="Calibri" w:cs="Calibri" w:eastAsia="Calibri" w:hAnsi="Calibri"/>
          <w:b w:val="false"/>
          <w:bCs w:val="false"/>
          <w:i w:val="false"/>
          <w:iCs w:val="false"/>
          <w:color w:val="1A1A1A"/>
          <w:sz w:val="21"/>
          <w:szCs w:val="21"/>
        </w:rPr>
        <w:t xml:space="preserve">). Nothing in either table ever changes a result.</w:t>
      </w:r>
    </w:p>
    <w:p>
      <w:r>
        <w:br w:type="page"/>
      </w:r>
    </w:p>
    <w:p>
      <w:pPr>
        <w:pStyle w:val="Heading1"/>
        <w:keepNext/>
        <w:spacing w:after="170" w:before="380"/>
      </w:pPr>
      <w:bookmarkStart w:id="28" w:name="_Toc_28"/>
      <w:r>
        <w:rPr>
          <w:rFonts w:ascii="Calibri" w:cs="Calibri" w:eastAsia="Calibri" w:hAnsi="Calibri"/>
          <w:b/>
          <w:bCs/>
          <w:i w:val="false"/>
          <w:iCs w:val="false"/>
          <w:color w:val="8B1E2D"/>
          <w:sz w:val="32"/>
          <w:szCs w:val="32"/>
        </w:rPr>
        <w:t xml:space="preserve">11. Communication</w:t>
      </w:r>
      <w:bookmarkEnd w:id="28"/>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902"/>
        <w:gridCol w:w="5778"/>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7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notifications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806</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event addressed to a person: a result published, a register opened, a mentor message, a semester's results complete. Written only by database triggers and a few functions; read and marked read by the recipient. Carries the department it comes from, so the list can wear its colour.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notice board. Scope columns (department, batch, offering) are empty when a notice is not narrowed by them, so a notice with no department is faculty-wide.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notice_categories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9</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categories a notice can carry. Adding a row is enough to add a category.</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notice_attachments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Documents attached to a notice, held in the private notice-attachments bucket.</w:t>
            </w:r>
          </w:p>
        </w:tc>
      </w:tr>
    </w:tbl>
    <w:p>
      <w:pPr>
        <w:spacing w:after="0" w:line="120" w:lineRule="exact"/>
      </w:pPr>
    </w:p>
    <w:p>
      <w:r>
        <w:br w:type="page"/>
      </w:r>
    </w:p>
    <w:p>
      <w:pPr>
        <w:pStyle w:val="Heading1"/>
        <w:keepNext/>
        <w:spacing w:after="170" w:before="380"/>
      </w:pPr>
      <w:bookmarkStart w:id="29" w:name="_Toc_29"/>
      <w:r>
        <w:rPr>
          <w:rFonts w:ascii="Calibri" w:cs="Calibri" w:eastAsia="Calibri" w:hAnsi="Calibri"/>
          <w:b/>
          <w:bCs/>
          <w:i w:val="false"/>
          <w:iCs w:val="false"/>
          <w:color w:val="8B1E2D"/>
          <w:sz w:val="32"/>
          <w:szCs w:val="32"/>
        </w:rPr>
        <w:t xml:space="preserve">12. The assistant's knowledge</w:t>
      </w:r>
      <w:bookmarkEnd w:id="29"/>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902"/>
        <w:gridCol w:w="5778"/>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Rows</w:t>
            </w:r>
          </w:p>
        </w:tc>
        <w:tc>
          <w:tcPr>
            <w:tcW w:type="dxa" w:w="57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holds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handbook_chunks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131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Pieces of the Faculty Handbook, each with a 384-number vector embedding (pgvector, in the extensions schema), a full-text index and its page number.</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faculty_site_pages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67</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website reader's memory: every page of eng.sjp.ac.lk it has found, whether and when it was read, the HTTP status, and a hash of its text so an unchanged page is not rewritten.</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faculty_site_chunks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121</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What is searched: each page's main text in sections, with the page's address so an answer can link to it, and a full-text index.</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ai_assistant_usage_log</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77</w:t>
            </w:r>
          </w:p>
        </w:tc>
        <w:tc>
          <w:tcPr>
            <w:tcW w:type="dxa" w:w="57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row per question asked, used to enforce the daily limits. Readable by the super admin only.</w:t>
            </w:r>
          </w:p>
        </w:tc>
      </w:tr>
    </w:tbl>
    <w:p>
      <w:pPr>
        <w:spacing w:after="0" w:line="120" w:lineRule="exact"/>
      </w:pPr>
    </w:p>
    <w:p>
      <w:r>
        <w:br w:type="page"/>
      </w:r>
    </w:p>
    <w:p>
      <w:pPr>
        <w:pStyle w:val="Heading1"/>
        <w:keepNext/>
        <w:spacing w:after="170" w:before="380"/>
      </w:pPr>
      <w:bookmarkStart w:id="30" w:name="_Toc_30"/>
      <w:r>
        <w:rPr>
          <w:rFonts w:ascii="Calibri" w:cs="Calibri" w:eastAsia="Calibri" w:hAnsi="Calibri"/>
          <w:b/>
          <w:bCs/>
          <w:i w:val="false"/>
          <w:iCs w:val="false"/>
          <w:color w:val="8B1E2D"/>
          <w:sz w:val="32"/>
          <w:szCs w:val="32"/>
        </w:rPr>
        <w:t xml:space="preserve">13. The regulation engine: system_settings</w:t>
      </w:r>
      <w:bookmarkEnd w:id="30"/>
    </w:p>
    <w:p>
      <w:pPr>
        <w:spacing w:after="150" w:line="276"/>
      </w:pPr>
      <w:r>
        <w:rPr>
          <w:rFonts w:ascii="Calibri" w:cs="Calibri" w:eastAsia="Calibri" w:hAnsi="Calibri"/>
          <w:b w:val="false"/>
          <w:bCs w:val="false"/>
          <w:i w:val="false"/>
          <w:iCs w:val="false"/>
          <w:color w:val="1A1A1A"/>
          <w:sz w:val="21"/>
          <w:szCs w:val="21"/>
        </w:rPr>
        <w:t xml:space="preserve">18 rows. The Handbook's rules as data. Values are JSON, so a number, a list or a table of thresholds can all live here. A setting is read in one of two places: by database functions (which is what makes it binding), or by the app through </w:t>
      </w:r>
      <w:r>
        <w:rPr>
          <w:rFonts w:ascii="Consolas" w:cs="Consolas" w:eastAsia="Consolas" w:hAnsi="Consolas"/>
          <w:b w:val="false"/>
          <w:bCs w:val="false"/>
          <w:i w:val="false"/>
          <w:iCs w:val="false"/>
          <w:color w:val="8B1E2D"/>
          <w:sz w:val="19"/>
          <w:szCs w:val="19"/>
        </w:rPr>
        <w:t xml:space="preserve">src/lib/settings.ts</w:t>
      </w:r>
      <w:r>
        <w:rPr>
          <w:rFonts w:ascii="Calibri" w:cs="Calibri" w:eastAsia="Calibri" w:hAnsi="Calibri"/>
          <w:b w:val="false"/>
          <w:bCs w:val="false"/>
          <w:i w:val="false"/>
          <w:iCs w:val="false"/>
          <w:color w:val="1A1A1A"/>
          <w:sz w:val="21"/>
          <w:szCs w:val="21"/>
        </w:rPr>
        <w:t xml:space="preserve"> (which is what the screens show). The third column says which.</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78"/>
        <w:gridCol w:w="2166"/>
        <w:gridCol w:w="3882"/>
      </w:tblGrid>
      <w:tr>
        <w:trPr>
          <w:tblHeader/>
          <w:cantSplit/>
        </w:trPr>
        <w:tc>
          <w:tcPr>
            <w:tcW w:type="dxa" w:w="29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Setting</w:t>
            </w:r>
          </w:p>
        </w:tc>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Value</w:t>
            </w:r>
          </w:p>
        </w:tc>
        <w:tc>
          <w:tcPr>
            <w:tcW w:type="dxa" w:w="388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Read by</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attendance_threshold</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get_my_attendance_detail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get_my_insights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get_my_mentees</w:t>
            </w:r>
            <w:r>
              <w:rPr>
                <w:rFonts w:ascii="Calibri" w:cs="Calibri" w:eastAsia="Calibri" w:hAnsi="Calibri"/>
                <w:b w:val="false"/>
                <w:bCs w:val="false"/>
                <w:i w:val="false"/>
                <w:iCs w:val="false"/>
                <w:color w:val="1A1A1A"/>
                <w:sz w:val="19"/>
                <w:szCs w:val="19"/>
              </w:rPr>
              <w:t xml:space="preserve">. App: every attendance screen.</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attendance_prewarning_threshold</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85</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get_my_attendance_detail</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get_my_insights</w:t>
            </w:r>
            <w:r>
              <w:rPr>
                <w:rFonts w:ascii="Calibri" w:cs="Calibri" w:eastAsia="Calibri" w:hAnsi="Calibri"/>
                <w:b w:val="false"/>
                <w:bCs w:val="false"/>
                <w:i w:val="false"/>
                <w:iCs w:val="false"/>
                <w:color w:val="1A1A1A"/>
                <w:sz w:val="19"/>
                <w:szCs w:val="19"/>
              </w:rPr>
              <w:t xml:space="preserve">. App: the amber warnings.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graduation_total_credits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144</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graduation_plan_for</w:t>
            </w:r>
            <w:r>
              <w:rPr>
                <w:rFonts w:ascii="Calibri" w:cs="Calibri" w:eastAsia="Calibri" w:hAnsi="Calibri"/>
                <w:b w:val="false"/>
                <w:bCs w:val="false"/>
                <w:i w:val="false"/>
                <w:iCs w:val="false"/>
                <w:color w:val="1A1A1A"/>
                <w:sz w:val="19"/>
                <w:szCs w:val="19"/>
              </w:rPr>
              <w:t xml:space="preserve">. App: standing and the planner.</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total_semesters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8</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get_my_academic_record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graduation_plan_for</w:t>
            </w:r>
            <w:r>
              <w:rPr>
                <w:rFonts w:ascii="Calibri" w:cs="Calibri" w:eastAsia="Calibri" w:hAnsi="Calibri"/>
                <w:b w:val="false"/>
                <w:bCs w:val="false"/>
                <w:i w:val="false"/>
                <w:iCs w:val="false"/>
                <w:color w:val="1A1A1A"/>
                <w:sz w:val="19"/>
                <w:szCs w:val="19"/>
              </w:rPr>
              <w:t xml:space="preserve">. App: semester lists.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gpv_scale</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A+ 4.0 … C 2.0, F/R/L 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the grade-point trigger, </w:t>
            </w:r>
            <w:r>
              <w:rPr>
                <w:rFonts w:ascii="Consolas" w:cs="Consolas" w:eastAsia="Consolas" w:hAnsi="Consolas"/>
                <w:b w:val="false"/>
                <w:bCs w:val="false"/>
                <w:i w:val="false"/>
                <w:iCs w:val="false"/>
                <w:color w:val="8B1E2D"/>
                <w:sz w:val="17"/>
                <w:szCs w:val="17"/>
              </w:rPr>
              <w:t xml:space="preserve">grade_point_value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correct_result_grade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cap_resit_grade</w:t>
            </w:r>
            <w:r>
              <w:rPr>
                <w:rFonts w:ascii="Calibri" w:cs="Calibri" w:eastAsia="Calibri" w:hAnsi="Calibri"/>
                <w:b w:val="false"/>
                <w:bCs w:val="false"/>
                <w:i w:val="false"/>
                <w:iCs w:val="false"/>
                <w:color w:val="1A1A1A"/>
                <w:sz w:val="19"/>
                <w:szCs w:val="19"/>
              </w:rPr>
              <w:t xml:space="preserve">. App: the planner.</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honours_classifications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First 3.70, Second Upper 3.30, Second Lower 3.00, Pass 2.00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nudge_semester_complete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get_my_mentees</w:t>
            </w:r>
            <w:r>
              <w:rPr>
                <w:rFonts w:ascii="Calibri" w:cs="Calibri" w:eastAsia="Calibri" w:hAnsi="Calibri"/>
                <w:b w:val="false"/>
                <w:bCs w:val="false"/>
                <w:i w:val="false"/>
                <w:iCs w:val="false"/>
                <w:color w:val="1A1A1A"/>
                <w:sz w:val="19"/>
                <w:szCs w:val="19"/>
              </w:rPr>
              <w:t xml:space="preserve">. App: standing, targets, the planner.</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resit_max_grade</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cap_resit_grade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graduation_plan_for</w:t>
            </w:r>
            <w:r>
              <w:rPr>
                <w:rFonts w:ascii="Calibri" w:cs="Calibri" w:eastAsia="Calibri" w:hAnsi="Calibri"/>
                <w:b w:val="false"/>
                <w:bCs w:val="false"/>
                <w:i w:val="false"/>
                <w:iCs w:val="false"/>
                <w:color w:val="1A1A1A"/>
                <w:sz w:val="19"/>
                <w:szCs w:val="19"/>
              </w:rPr>
              <w:t xml:space="preserv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grade_boundaries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from 85 … C from 45</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the order of the grade distribution on Results.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oa_weights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 0.30, ESE 0.70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the default split when a course is created.</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feedback_min_responses_for_analytics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 (5 before release)</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feedback_privacy_threshold</w:t>
            </w:r>
            <w:r>
              <w:rPr>
                <w:rFonts w:ascii="Calibri" w:cs="Calibri" w:eastAsia="Calibri" w:hAnsi="Calibri"/>
                <w:b w:val="false"/>
                <w:bCs w:val="false"/>
                <w:i w:val="false"/>
                <w:iCs w:val="false"/>
                <w:color w:val="1A1A1A"/>
                <w:sz w:val="19"/>
                <w:szCs w:val="19"/>
              </w:rPr>
              <w:t xml:space="preserve">, behind every analytics function.</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gpa_decline_alert_drop</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0.30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Database: </w:t>
            </w:r>
            <w:r>
              <w:rPr>
                <w:rFonts w:ascii="Consolas" w:cs="Consolas" w:eastAsia="Consolas" w:hAnsi="Consolas"/>
                <w:b w:val="false"/>
                <w:bCs w:val="false"/>
                <w:i w:val="false"/>
                <w:iCs w:val="false"/>
                <w:color w:val="8B1E2D"/>
                <w:sz w:val="17"/>
                <w:szCs w:val="17"/>
              </w:rPr>
              <w:t xml:space="preserve">get_my_insights</w:t>
            </w:r>
            <w:r>
              <w:rPr>
                <w:rFonts w:ascii="Calibri" w:cs="Calibri" w:eastAsia="Calibri" w:hAnsi="Calibri"/>
                <w:b w:val="false"/>
                <w:bCs w:val="false"/>
                <w:i w:val="false"/>
                <w:iCs w:val="false"/>
                <w:color w:val="1A1A1A"/>
                <w:sz w:val="19"/>
                <w:szCs w:val="19"/>
              </w:rPr>
              <w:t xml:space="preserve">, for the "your SGPA fell" insight.</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first_batch_intake_year</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2015</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batch numbering (Batch 1 is the 2015 intake).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student_departments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Civil, Computer, Electrical and Electronic, Mechanical</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department pickers on the admin screens.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interdisciplinary_department</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Interdisciplinary Studies</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the department whose courses every student may take.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medical_submission_deadline_days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14</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Loaded by the app but not used: the Medical Certificates page writes 14 into its own code.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feedback_text_max_length</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1500</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Loaded by the app but not used: the feedback form caps a written answer at 1,000 characters in its own code.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student_visible_result_fields</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mid_sem_mark, ca_mark, grade, gpv</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Read by nothing. The student result functions do return only these (never the exam or overall mark), but that is written into each function, not read from here.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feedback_release_mode</w:t>
            </w:r>
          </w:p>
        </w:tc>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dept_admin_release</w:t>
            </w:r>
          </w:p>
        </w:tc>
        <w:tc>
          <w:tcPr>
            <w:tcW w:type="dxa" w:w="388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Read by nothing. A remnant: since 29 August 2026 opening a round is its release.</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FOUR SETTINGS THAT DO NOT DO WHAT THEIR NAMES SAY</w:t>
            </w:r>
          </w:p>
          <w:p>
            <w:pPr>
              <w:spacing w:line="276"/>
            </w:pPr>
            <w:r>
              <w:rPr>
                <w:rFonts w:ascii="Calibri" w:cs="Calibri" w:eastAsia="Calibri" w:hAnsi="Calibri"/>
                <w:b w:val="false"/>
                <w:bCs w:val="false"/>
                <w:i w:val="false"/>
                <w:iCs w:val="false"/>
                <w:color w:val="1A1A1A"/>
                <w:sz w:val="20"/>
                <w:szCs w:val="20"/>
              </w:rPr>
              <w:t xml:space="preserve">Changing the last four rows changes nothing today. Two are written into page code (and one disagrees with it: 1,500 here, 1,000 on the form), and two are not read at all. Either wire them up or delete them; until then, change the code, not the setting.</w:t>
            </w:r>
          </w:p>
        </w:tc>
      </w:tr>
    </w:tbl>
    <w:p>
      <w:pPr>
        <w:spacing w:after="0" w:line="120" w:lineRule="exact"/>
      </w:pPr>
    </w:p>
    <w:p>
      <w:r>
        <w:br w:type="page"/>
      </w:r>
    </w:p>
    <w:p>
      <w:pPr>
        <w:pStyle w:val="Heading1"/>
        <w:keepNext/>
        <w:spacing w:after="170" w:before="380"/>
      </w:pPr>
      <w:bookmarkStart w:id="31" w:name="_Toc_31"/>
      <w:r>
        <w:rPr>
          <w:rFonts w:ascii="Calibri" w:cs="Calibri" w:eastAsia="Calibri" w:hAnsi="Calibri"/>
          <w:b/>
          <w:bCs/>
          <w:i w:val="false"/>
          <w:iCs w:val="false"/>
          <w:color w:val="8B1E2D"/>
          <w:sz w:val="32"/>
          <w:szCs w:val="32"/>
        </w:rPr>
        <w:t xml:space="preserve">14. The function layer</w:t>
      </w:r>
      <w:bookmarkEnd w:id="31"/>
    </w:p>
    <w:p>
      <w:pPr>
        <w:spacing w:after="150" w:line="276"/>
      </w:pPr>
      <w:r>
        <w:rPr>
          <w:rFonts w:ascii="Calibri" w:cs="Calibri" w:eastAsia="Calibri" w:hAnsi="Calibri"/>
          <w:b w:val="false"/>
          <w:bCs w:val="false"/>
          <w:i w:val="false"/>
          <w:iCs w:val="false"/>
          <w:color w:val="1A1A1A"/>
          <w:sz w:val="21"/>
          <w:szCs w:val="21"/>
        </w:rPr>
        <w:t xml:space="preserve">There are 248 functions written for this application, on top of the tables. They are the reason the browser can talk to the database directly without the rules leaking.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66"/>
        <w:gridCol w:w="1083"/>
        <w:gridCol w:w="5777"/>
      </w:tblGrid>
      <w:tr>
        <w:trPr>
          <w:tblHeader/>
          <w:cantSplit/>
        </w:trPr>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Kind</w:t>
            </w:r>
          </w:p>
        </w:tc>
        <w:tc>
          <w:tcPr>
            <w:tcW w:type="dxa" w:w="108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How many</w:t>
            </w:r>
          </w:p>
        </w:tc>
        <w:tc>
          <w:tcPr>
            <w:tcW w:type="dxa" w:w="577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means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SECURITY DEFINER</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237</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Runs with the privileges of the function's owner, not the caller. It can see everything, so it must check for itself who is asking. Every one has its search path pinned.</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SECURITY INVOKER</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11</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Runs as the caller. Row Level Security still applies to everything it touches.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 which triggers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37</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Fire on a write to a table; never called directly.</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Callable by signed-in users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194</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application's API.</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Why so many are DEFINER</w:t>
      </w:r>
    </w:p>
    <w:p>
      <w:pPr>
        <w:spacing w:after="150" w:line="276"/>
      </w:pPr>
      <w:r>
        <w:rPr>
          <w:rFonts w:ascii="Calibri" w:cs="Calibri" w:eastAsia="Calibri" w:hAnsi="Calibri"/>
          <w:b w:val="false"/>
          <w:bCs w:val="false"/>
          <w:i w:val="false"/>
          <w:iCs w:val="false"/>
          <w:color w:val="1A1A1A"/>
          <w:sz w:val="21"/>
          <w:szCs w:val="21"/>
        </w:rPr>
        <w:t xml:space="preserve">Because most useful answers need data the caller may not read directly. A student may see their own published grade but not the results table. A definer function can read the table, apply the publication rule, and hand back only what is allowed.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DANGER OF DEFINER, AND THE RULE THAT FOLLOWS</w:t>
            </w:r>
          </w:p>
          <w:p>
            <w:pPr>
              <w:spacing w:line="276"/>
            </w:pPr>
            <w:r>
              <w:rPr>
                <w:rFonts w:ascii="Calibri" w:cs="Calibri" w:eastAsia="Calibri" w:hAnsi="Calibri"/>
                <w:b w:val="false"/>
                <w:bCs w:val="false"/>
                <w:i w:val="false"/>
                <w:iCs w:val="false"/>
                <w:color w:val="1A1A1A"/>
                <w:sz w:val="20"/>
                <w:szCs w:val="20"/>
              </w:rPr>
              <w:t xml:space="preserve">A definer function is powerful, so it must check the caller's role itself — and that check must fail closed. In September 2026 several of these checks were found to fail open when the role came back as NULL. Guide 4 explains the problem and the fix in detail. Since 27 September 2026 no application function can be called by a signed-out caller; the only exceptions today are five trigger functions added in October, which PostgreSQL will not run outside a trigger anyway (Guide 4, section 5.10).</w:t>
            </w:r>
          </w:p>
        </w:tc>
      </w:tr>
    </w:tbl>
    <w:p>
      <w:pPr>
        <w:spacing w:after="0" w:line="120" w:lineRule="exact"/>
      </w:pPr>
    </w:p>
    <w:p>
      <w:pPr>
        <w:spacing w:after="150" w:line="276"/>
      </w:pPr>
      <w:r>
        <w:rPr>
          <w:rFonts w:ascii="Calibri" w:cs="Calibri" w:eastAsia="Calibri" w:hAnsi="Calibri"/>
          <w:b/>
          <w:bCs/>
          <w:i w:val="false"/>
          <w:iCs w:val="false"/>
          <w:color w:val="1A1A1A"/>
          <w:sz w:val="21"/>
          <w:szCs w:val="21"/>
        </w:rPr>
        <w:t xml:space="preserve">The helper functions you will see everywhere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10"/>
        <w:gridCol w:w="5416"/>
      </w:tblGrid>
      <w:tr>
        <w:trPr>
          <w:tblHeader/>
          <w:cantSplit/>
        </w:trPr>
        <w:tc>
          <w:tcPr>
            <w:tcW w:type="dxa" w:w="361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Function</w:t>
            </w:r>
          </w:p>
        </w:tc>
        <w:tc>
          <w:tcPr>
            <w:tcW w:type="dxa" w:w="541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Answers</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get_my_role()</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What role is the caller? Returns empty text, never NULL.</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get_my_department()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department does the caller administer?</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my_lecturer_id()</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lecturer row is the caller, if any?</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my_hod_department()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department does the caller head, if any?</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is_active_hod_of(dept)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Does the caller currently head that department?</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is_assigned_lecturer(offering)</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Does the caller teach that offering?</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is_my_mentee(student)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Is that student the caller's mentee?</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can_view_student_record(student)</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May the caller see that student at all?</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my_account_active()</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Is the caller's account switched on?</w:t>
            </w:r>
          </w:p>
        </w:tc>
      </w:tr>
      <w:tr>
        <w:trPr>
          <w:cantSplit/>
        </w:trPr>
        <w:tc>
          <w:tcPr>
            <w:tcW w:type="dxa" w:w="361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current_semester_for_batch(year)</w:t>
            </w:r>
          </w:p>
        </w:tc>
        <w:tc>
          <w:tcPr>
            <w:tcW w:type="dxa" w:w="541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Which semester is that batch in now?</w:t>
            </w:r>
          </w:p>
        </w:tc>
      </w:tr>
    </w:tbl>
    <w:p>
      <w:pPr>
        <w:spacing w:after="0" w:line="120" w:lineRule="exact"/>
      </w:pPr>
    </w:p>
    <w:p>
      <w:pPr>
        <w:pStyle w:val="Heading2"/>
        <w:keepNext/>
        <w:spacing w:after="120" w:before="300"/>
      </w:pPr>
      <w:bookmarkStart w:id="32" w:name="_Toc_32"/>
      <w:r>
        <w:rPr>
          <w:rFonts w:ascii="Calibri" w:cs="Calibri" w:eastAsia="Calibri" w:hAnsi="Calibri"/>
          <w:b/>
          <w:bCs/>
          <w:i w:val="false"/>
          <w:iCs w:val="false"/>
          <w:color w:val="1A1A1A"/>
          <w:sz w:val="26"/>
          <w:szCs w:val="26"/>
        </w:rPr>
        <w:t xml:space="preserve">14.1 Every function, by area</w:t>
      </w:r>
      <w:bookmarkEnd w:id="32"/>
    </w:p>
    <w:p>
      <w:pPr>
        <w:spacing w:after="150" w:line="276"/>
      </w:pPr>
      <w:r>
        <w:rPr>
          <w:rFonts w:ascii="Calibri" w:cs="Calibri" w:eastAsia="Calibri" w:hAnsi="Calibri"/>
          <w:b w:val="false"/>
          <w:bCs w:val="false"/>
          <w:i w:val="false"/>
          <w:iCs w:val="false"/>
          <w:color w:val="1A1A1A"/>
          <w:sz w:val="21"/>
          <w:szCs w:val="21"/>
        </w:rPr>
        <w:t xml:space="preserve">This is the whole list, so a name met in the code can be placed. The functions a page calls start with </w:t>
      </w:r>
      <w:r>
        <w:rPr>
          <w:rFonts w:ascii="Consolas" w:cs="Consolas" w:eastAsia="Consolas" w:hAnsi="Consolas"/>
          <w:b w:val="false"/>
          <w:bCs w:val="false"/>
          <w:i w:val="false"/>
          <w:iCs w:val="false"/>
          <w:color w:val="8B1E2D"/>
          <w:sz w:val="19"/>
          <w:szCs w:val="19"/>
        </w:rPr>
        <w:t xml:space="preserve">get_</w:t>
      </w:r>
      <w:r>
        <w:rPr>
          <w:rFonts w:ascii="Calibri" w:cs="Calibri" w:eastAsia="Calibri" w:hAnsi="Calibri"/>
          <w:b w:val="false"/>
          <w:bCs w:val="false"/>
          <w:i w:val="false"/>
          <w:iCs w:val="false"/>
          <w:color w:val="1A1A1A"/>
          <w:sz w:val="21"/>
          <w:szCs w:val="21"/>
        </w:rPr>
        <w:t xml:space="preserve"> (reads) or a verb (writes); the </w:t>
      </w:r>
      <w:r>
        <w:rPr>
          <w:rFonts w:ascii="Consolas" w:cs="Consolas" w:eastAsia="Consolas" w:hAnsi="Consolas"/>
          <w:b w:val="false"/>
          <w:bCs w:val="false"/>
          <w:i w:val="false"/>
          <w:iCs w:val="false"/>
          <w:color w:val="8B1E2D"/>
          <w:sz w:val="19"/>
          <w:szCs w:val="19"/>
        </w:rPr>
        <w:t xml:space="preserve">my_</w:t>
      </w:r>
      <w:r>
        <w:rPr>
          <w:rFonts w:ascii="Calibri" w:cs="Calibri" w:eastAsia="Calibri" w:hAnsi="Calibri"/>
          <w:b w:val="false"/>
          <w:bCs w:val="false"/>
          <w:i w:val="false"/>
          <w:iCs w:val="false"/>
          <w:color w:val="1A1A1A"/>
          <w:sz w:val="21"/>
          <w:szCs w:val="21"/>
        </w:rPr>
        <w:t xml:space="preserve"> ones answer about the caller.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66"/>
        <w:gridCol w:w="6860"/>
      </w:tblGrid>
      <w:tr>
        <w:trPr>
          <w:tblHeader/>
          <w:cantSplit/>
        </w:trPr>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Area</w:t>
            </w:r>
          </w:p>
        </w:tc>
        <w:tc>
          <w:tcPr>
            <w:tcW w:type="dxa" w:w="686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Functions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 is asking</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academic_year_for, account_has_password, account_is_active, batch_currently_in_semester, can_view_student_record, current_semester_for_batch, department_admin_ids, department_head_id, department_owns_student, get_avatar_urls, get_my_department, get_my_role, is_active_hod_of, is_assigned_lecturer, is_my_mentee, is_offering_staff, is_super_admin, my_account_active, my_current_semester, my_hod_department, my_lecturer_id, my_offering_ids, my_staff_department, set_my_avatar, student_department, student_has_is_course_link</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Accounts, batches, profiles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admin_list_users, assign_batch_departments, change_student_batch, export_batch_records, get_batch_footprint, get_batches, get_student_batch_history, update_my_admin_profile, update_my_lecturer_profile</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Courses and teaching</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curriculum_gpa_credits, delete_course, end_department_hod, get_admin_offerings, get_assignable_lecturers, get_course_detail, get_course_enrolled_students, get_course_enrolment_counts, get_course_info, get_course_roster, get_courses_by_semester, get_department_students, get_department_teaching, get_faculty_lecturers, get_hod_history, get_my_teaching, get_offering_roster, get_upcoming_courses, my_coordinated_offering, offering_department, offering_for_student_course, offering_label, offering_lecturer_ids, offering_roster_ids, offering_student_count, offering_student_ids, set_department_hod</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Minors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delete_minor, get_department_minor_plan, get_department_minors, get_my_minor_progress, may_manage_minors, rename_minor, set_my_minor, student_minor_plan</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Enrolment</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can_read_enrollment_period, delete_enrollment_period, enrollment_period_visible, enrollment_window_open_for_me, enrolment_kind_for_course, enrolment_oversight, get_enrollment_period_course_stats, get_enrollment_period_summary, get_my_enrolment_options, get_my_enrolment_plan, my_outstanding_modules, update_my_enrolment</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attendance_session_state, attendance_session_token, attendance_window_code, attendance_window_signature, check_in_to_lecture, check_in_with_code, close_attendance_session, confirm_presence, extend_attendance_session, get_admin_attendance_overview, get_my_attendance, get_my_attendance_detail, get_offering_attendance_summary, metres_between, my_open_attendance_sessions, my_pending_presence_check, my_unclosed_registers, open_register_for_offering, start_attendance_session, trigger_presence_check</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Results and standing</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calculate_gpa_target, correct_result_grade, get_academic_standing, get_admin_recent_results, get_all_students_academic_stats, get_my_academic_record, get_my_insights, get_my_published_result_sheets, get_pending_result_reviews, get_published_result_sheet, get_student_academic_record, get_student_course_result, get_student_results, grade_point_value, publish_offering_results, return_offering_results, submit_offering_results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Graduation Planner</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get_mentee_graduation_plan, get_my_graduation_plan, graduation_plan_for, nudge_semester_complete, share_planner_scenario</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add_course_feedback_question, assert_can_edit_course_form, course_form_questions, decide_feedback_period, feedback_answer_provided, feedback_privacy_threshold, fork_course_form, get_admin_course_feedback_analytics, get_admin_feedback_comments, get_admin_feedback_periods, get_admin_feedback_summary, get_admin_question_feedback_analytics, get_course_feedback_report, get_course_form_editor, get_department_feedback_detail, get_department_feedback_overview, get_department_lecturer_feedback, get_my_coordinated_feedback, get_my_feedback_overview, get_pending_feedback_approvals, get_student_active_feedback_period, get_student_eligible_feedback_courses, get_student_feedback_catalogue, get_student_feedback_form, may_manage_round_form, missing_required_feedback, my_editable_feedback_offering, period_covers_course, remove_course_feedback_question, reorder_course_form_sections, save_course_form_question, save_feedback_draft, save_form_section, student_eligible_for_feedback, student_took_course, submission_belongs_to_me_fb, submit_course_feedback, write_feedback_answers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 certificates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get_admin_medical_submissions, get_my_medical_submissions, review_medical_submission_course, student_has_medical_submission_in_my_department, submission_belongs_to_me, submission_has_course_in_my_department</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Mentoring</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assign_student_mentor, clear_student_mentor, delete_mentor_note, get_department_mentor_allocations, get_department_mentor_roster, get_mentee_academic_overview, get_mentor_message, get_mentor_notes, get_mentor_thread, get_my_mentees, get_my_mentor, get_student_mentor_history, is_mentor_thread_participant, mark_mentor_thread_read, my_mentee_note_counts, my_mentee_unread, my_mentor_thread, my_unread_mentor_messages, save_mentor_note, send_mentor_message</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Notices and notifications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can_edit_notice, can_publish_notice_scope, get_manageable_notices, get_my_notice_publishing_scope, get_my_notices, get_my_notification_counts, get_my_notifications, get_my_unread_notice_counts, get_my_unread_notification_count, get_notice, mark_notice_read, mark_notifications_read, notice_row_readable, notice_visible_to_me, notify_user, notify_users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Assistant and search</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faculty_site_sync_key_ok, get_faculty_site_status, search_faculty_site, search_handbook, search_handbook_hybrid, search_handbook_text</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Operations</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export_migrations (writes the applied history out as migration files)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Triggers (37)</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attendance_fill_offering, block_course_delete_with_history, cap_resit_grade, check_course_graded_with, courses_default_result_credits, enforce_batch_change_through_rpc, enforce_feedback_period_approval, hod_appointment_department_matches, notices_touch_updated_at, notify_course_assigned, notify_draft_form_ready, notify_enrolment_window, notify_feedback_changes, notify_medical_reviewed, notify_medical_submitted, notify_mentor_assigned, notify_mentor_message, notify_notice_created_published, notify_notice_published, notify_register_open, notify_register_reopened, notify_result_changes, pin_course_identity_columns, planner_scenarios_guard, prevent_lecturer_self_escalation, prevent_self_privilege_escalation, protect_lecturer_feedback_period, refresh_result_credits, results_derive_grade_point, results_fill_offering, results_refuse_ungraded_part, set_enrollment_period_updated_at, set_medical_submission_course_department, set_results_published_at, settle_repeated_attempts, sync_result_publication_state, validate_feedback_period_transition</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To read any one of them: in the Supabase SQL editor, </w:t>
      </w:r>
      <w:r>
        <w:rPr>
          <w:rFonts w:ascii="Consolas" w:cs="Consolas" w:eastAsia="Consolas" w:hAnsi="Consolas"/>
          <w:b w:val="false"/>
          <w:bCs w:val="false"/>
          <w:i w:val="false"/>
          <w:iCs w:val="false"/>
          <w:color w:val="8B1E2D"/>
          <w:sz w:val="18"/>
          <w:szCs w:val="18"/>
        </w:rPr>
        <w:t xml:space="preserve">select pg_get_functiondef('public.get_my_graduation_plan'::regproc);</w:t>
      </w:r>
      <w:r>
        <w:rPr>
          <w:rFonts w:ascii="Calibri" w:cs="Calibri" w:eastAsia="Calibri" w:hAnsi="Calibri"/>
          <w:b w:val="false"/>
          <w:bCs w:val="false"/>
          <w:i/>
          <w:iCs/>
          <w:color w:val="5A5A5A"/>
          <w:sz w:val="20"/>
          <w:szCs w:val="20"/>
        </w:rPr>
        <w:t xml:space="preserve">. Its comment header in the migration that created it says why it exists.</w:t>
      </w:r>
    </w:p>
    <w:p>
      <w:r>
        <w:br w:type="page"/>
      </w:r>
    </w:p>
    <w:p>
      <w:pPr>
        <w:pStyle w:val="Heading1"/>
        <w:keepNext/>
        <w:spacing w:after="170" w:before="380"/>
      </w:pPr>
      <w:bookmarkStart w:id="33" w:name="_Toc_33"/>
      <w:r>
        <w:rPr>
          <w:rFonts w:ascii="Calibri" w:cs="Calibri" w:eastAsia="Calibri" w:hAnsi="Calibri"/>
          <w:b/>
          <w:bCs/>
          <w:i w:val="false"/>
          <w:iCs w:val="false"/>
          <w:color w:val="8B1E2D"/>
          <w:sz w:val="32"/>
          <w:szCs w:val="32"/>
        </w:rPr>
        <w:t xml:space="preserve">15. Beyond the tables</w:t>
      </w:r>
      <w:bookmarkEnd w:id="33"/>
    </w:p>
    <w:p>
      <w:pPr>
        <w:pStyle w:val="Heading2"/>
        <w:keepNext/>
        <w:spacing w:after="120" w:before="300"/>
      </w:pPr>
      <w:bookmarkStart w:id="34" w:name="_Toc_34"/>
      <w:r>
        <w:rPr>
          <w:rFonts w:ascii="Calibri" w:cs="Calibri" w:eastAsia="Calibri" w:hAnsi="Calibri"/>
          <w:b/>
          <w:bCs/>
          <w:i w:val="false"/>
          <w:iCs w:val="false"/>
          <w:color w:val="1A1A1A"/>
          <w:sz w:val="26"/>
          <w:szCs w:val="26"/>
        </w:rPr>
        <w:t xml:space="preserve">15.1 File storage</w:t>
      </w:r>
      <w:bookmarkEnd w:id="34"/>
    </w:p>
    <w:p>
      <w:pPr>
        <w:spacing w:after="150" w:line="276"/>
      </w:pPr>
      <w:r>
        <w:rPr>
          <w:rFonts w:ascii="Calibri" w:cs="Calibri" w:eastAsia="Calibri" w:hAnsi="Calibri"/>
          <w:b w:val="false"/>
          <w:bCs w:val="false"/>
          <w:i w:val="false"/>
          <w:iCs w:val="false"/>
          <w:color w:val="1A1A1A"/>
          <w:sz w:val="21"/>
          <w:szCs w:val="21"/>
        </w:rPr>
        <w:t xml:space="preserve">Uploaded files do not go in the database. They go in Supabase Storage, which has four buckets.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66"/>
        <w:gridCol w:w="1083"/>
        <w:gridCol w:w="5777"/>
      </w:tblGrid>
      <w:tr>
        <w:trPr>
          <w:tblHeader/>
          <w:cantSplit/>
        </w:trPr>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Bucket</w:t>
            </w:r>
          </w:p>
        </w:tc>
        <w:tc>
          <w:tcPr>
            <w:tcW w:type="dxa" w:w="108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Public?</w:t>
            </w:r>
          </w:p>
        </w:tc>
        <w:tc>
          <w:tcPr>
            <w:tcW w:type="dxa" w:w="577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Holds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avatars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Yes</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Profile pictures. Public because a profile picture is not private. Removing a photo removes the file too.</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medical-certificates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 certificate files. Reachable only through a signed, expiring link.</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mentor-attachments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Files sent inside a mentoring chat, up to 10 MB, of the common document and image types. Same protection.</w:t>
            </w:r>
          </w:p>
        </w:tc>
      </w:tr>
      <w:tr>
        <w:trPr>
          <w:cantSplit/>
        </w:trPr>
        <w:tc>
          <w:tcPr>
            <w:tcW w:type="dxa" w:w="216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notice-attachments</w:t>
            </w:r>
          </w:p>
        </w:tc>
        <w:tc>
          <w:tcPr>
            <w:tcW w:type="dxa" w:w="108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77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Documents attached to a notice, up to 20 MB. Readable by whoever may read the notice.</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A private bucket means the file has no public URL at all. The application asks for a temporary signed link, and storage only issues one if the caller is allowed the file.</w:t>
      </w:r>
    </w:p>
    <w:p>
      <w:pPr>
        <w:pStyle w:val="Heading2"/>
        <w:keepNext/>
        <w:spacing w:after="120" w:before="300"/>
      </w:pPr>
      <w:bookmarkStart w:id="35" w:name="_Toc_35"/>
      <w:r>
        <w:rPr>
          <w:rFonts w:ascii="Calibri" w:cs="Calibri" w:eastAsia="Calibri" w:hAnsi="Calibri"/>
          <w:b/>
          <w:bCs/>
          <w:i w:val="false"/>
          <w:iCs w:val="false"/>
          <w:color w:val="1A1A1A"/>
          <w:sz w:val="26"/>
          <w:szCs w:val="26"/>
        </w:rPr>
        <w:t xml:space="preserve">15.2 Extensions</w:t>
      </w:r>
      <w:bookmarkEnd w:id="35"/>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1805"/>
        <w:gridCol w:w="4875"/>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Extension</w:t>
            </w:r>
          </w:p>
        </w:tc>
        <w:tc>
          <w:tcPr>
            <w:tcW w:type="dxa" w:w="180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Schema</w:t>
            </w:r>
          </w:p>
        </w:tc>
        <w:tc>
          <w:tcPr>
            <w:tcW w:type="dxa" w:w="487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Why it is here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vector (pgvector 0.8)</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extensions</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Handbook embeddings and their similarity search.</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pg_cron 1.6</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pg_catalog</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nightly faculty-website read.</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pg_net 0.20</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extensions</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Lets that nightly job make an HTTP call to the Edge Function.</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supabase_vault</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vault</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Keeps the secrets the nightly job presents (the project URL and the sync key).</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pgcrypto, uuid-ossp</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extensions</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Random ids, tokens and hashes.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pg_stat_statements</w:t>
            </w:r>
          </w:p>
        </w:tc>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extensions</w:t>
            </w:r>
          </w:p>
        </w:tc>
        <w:tc>
          <w:tcPr>
            <w:tcW w:type="dxa" w:w="487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Query statistics for tuning.</w:t>
            </w:r>
          </w:p>
        </w:tc>
      </w:tr>
    </w:tbl>
    <w:p>
      <w:pPr>
        <w:spacing w:after="0" w:line="120" w:lineRule="exact"/>
      </w:pPr>
    </w:p>
    <w:p>
      <w:pPr>
        <w:pStyle w:val="Heading2"/>
        <w:keepNext/>
        <w:spacing w:after="120" w:before="300"/>
      </w:pPr>
      <w:bookmarkStart w:id="36" w:name="_Toc_36"/>
      <w:r>
        <w:rPr>
          <w:rFonts w:ascii="Calibri" w:cs="Calibri" w:eastAsia="Calibri" w:hAnsi="Calibri"/>
          <w:b/>
          <w:bCs/>
          <w:i w:val="false"/>
          <w:iCs w:val="false"/>
          <w:color w:val="1A1A1A"/>
          <w:sz w:val="26"/>
          <w:szCs w:val="26"/>
        </w:rPr>
        <w:t xml:space="preserve">15.3 The scheduled job</w:t>
      </w:r>
      <w:bookmarkEnd w:id="36"/>
    </w:p>
    <w:p>
      <w:pPr>
        <w:spacing w:after="150" w:line="276"/>
      </w:pPr>
      <w:r>
        <w:rPr>
          <w:rFonts w:ascii="Calibri" w:cs="Calibri" w:eastAsia="Calibri" w:hAnsi="Calibri"/>
          <w:b w:val="false"/>
          <w:bCs w:val="false"/>
          <w:i w:val="false"/>
          <w:iCs w:val="false"/>
          <w:color w:val="1A1A1A"/>
          <w:sz w:val="21"/>
          <w:szCs w:val="21"/>
        </w:rPr>
        <w:t xml:space="preserve">One </w:t>
      </w:r>
      <w:r>
        <w:rPr>
          <w:rFonts w:ascii="Consolas" w:cs="Consolas" w:eastAsia="Consolas" w:hAnsi="Consolas"/>
          <w:b w:val="false"/>
          <w:bCs w:val="false"/>
          <w:i w:val="false"/>
          <w:iCs w:val="false"/>
          <w:color w:val="8B1E2D"/>
          <w:sz w:val="19"/>
          <w:szCs w:val="19"/>
        </w:rPr>
        <w:t xml:space="preserve">pg_cron</w:t>
      </w:r>
      <w:r>
        <w:rPr>
          <w:rFonts w:ascii="Calibri" w:cs="Calibri" w:eastAsia="Calibri" w:hAnsi="Calibri"/>
          <w:b w:val="false"/>
          <w:bCs w:val="false"/>
          <w:i w:val="false"/>
          <w:iCs w:val="false"/>
          <w:color w:val="1A1A1A"/>
          <w:sz w:val="21"/>
          <w:szCs w:val="21"/>
        </w:rPr>
        <w:t xml:space="preserve"> job, </w:t>
      </w:r>
      <w:r>
        <w:rPr>
          <w:rFonts w:ascii="Consolas" w:cs="Consolas" w:eastAsia="Consolas" w:hAnsi="Consolas"/>
          <w:b w:val="false"/>
          <w:bCs w:val="false"/>
          <w:i w:val="false"/>
          <w:iCs w:val="false"/>
          <w:color w:val="8B1E2D"/>
          <w:sz w:val="19"/>
          <w:szCs w:val="19"/>
        </w:rPr>
        <w:t xml:space="preserve">faculty-site-sync-nightly</w:t>
      </w:r>
      <w:r>
        <w:rPr>
          <w:rFonts w:ascii="Calibri" w:cs="Calibri" w:eastAsia="Calibri" w:hAnsi="Calibri"/>
          <w:b w:val="false"/>
          <w:bCs w:val="false"/>
          <w:i w:val="false"/>
          <w:iCs w:val="false"/>
          <w:color w:val="1A1A1A"/>
          <w:sz w:val="21"/>
          <w:szCs w:val="21"/>
        </w:rPr>
        <w:t xml:space="preserve">, runs at </w:t>
      </w:r>
      <w:r>
        <w:rPr>
          <w:rFonts w:ascii="Consolas" w:cs="Consolas" w:eastAsia="Consolas" w:hAnsi="Consolas"/>
          <w:b w:val="false"/>
          <w:bCs w:val="false"/>
          <w:i w:val="false"/>
          <w:iCs w:val="false"/>
          <w:color w:val="8B1E2D"/>
          <w:sz w:val="19"/>
          <w:szCs w:val="19"/>
        </w:rPr>
        <w:t xml:space="preserve">37 20 * * *</w:t>
      </w:r>
      <w:r>
        <w:rPr>
          <w:rFonts w:ascii="Calibri" w:cs="Calibri" w:eastAsia="Calibri" w:hAnsi="Calibri"/>
          <w:b w:val="false"/>
          <w:bCs w:val="false"/>
          <w:i w:val="false"/>
          <w:iCs w:val="false"/>
          <w:color w:val="1A1A1A"/>
          <w:sz w:val="21"/>
          <w:szCs w:val="21"/>
        </w:rPr>
        <w:t xml:space="preserve"> (UTC) — 02:07 in Sri Lanka. It reads the project URL and the sync key from the Vault and posts to the </w:t>
      </w:r>
      <w:r>
        <w:rPr>
          <w:rFonts w:ascii="Consolas" w:cs="Consolas" w:eastAsia="Consolas" w:hAnsi="Consolas"/>
          <w:b w:val="false"/>
          <w:bCs w:val="false"/>
          <w:i w:val="false"/>
          <w:iCs w:val="false"/>
          <w:color w:val="8B1E2D"/>
          <w:sz w:val="19"/>
          <w:szCs w:val="19"/>
        </w:rPr>
        <w:t xml:space="preserve">faculty-site-sync</w:t>
      </w:r>
      <w:r>
        <w:rPr>
          <w:rFonts w:ascii="Calibri" w:cs="Calibri" w:eastAsia="Calibri" w:hAnsi="Calibri"/>
          <w:b w:val="false"/>
          <w:bCs w:val="false"/>
          <w:i w:val="false"/>
          <w:iCs w:val="false"/>
          <w:color w:val="1A1A1A"/>
          <w:sz w:val="21"/>
          <w:szCs w:val="21"/>
        </w:rPr>
        <w:t xml:space="preserve"> Edge Function, which reads the next round of pages. Guide 7 shows how to check it ran.</w:t>
      </w:r>
    </w:p>
    <w:p>
      <w:pPr>
        <w:pStyle w:val="Heading2"/>
        <w:keepNext/>
        <w:spacing w:after="120" w:before="300"/>
      </w:pPr>
      <w:bookmarkStart w:id="37" w:name="_Toc_37"/>
      <w:r>
        <w:rPr>
          <w:rFonts w:ascii="Calibri" w:cs="Calibri" w:eastAsia="Calibri" w:hAnsi="Calibri"/>
          <w:b/>
          <w:bCs/>
          <w:i w:val="false"/>
          <w:iCs w:val="false"/>
          <w:color w:val="1A1A1A"/>
          <w:sz w:val="26"/>
          <w:szCs w:val="26"/>
        </w:rPr>
        <w:t xml:space="preserve">15.4 Realtime</w:t>
      </w:r>
      <w:bookmarkEnd w:id="37"/>
    </w:p>
    <w:p>
      <w:pPr>
        <w:spacing w:after="150" w:line="276"/>
      </w:pPr>
      <w:r>
        <w:rPr>
          <w:rFonts w:ascii="Calibri" w:cs="Calibri" w:eastAsia="Calibri" w:hAnsi="Calibri"/>
          <w:b w:val="false"/>
          <w:bCs w:val="false"/>
          <w:i w:val="false"/>
          <w:iCs w:val="false"/>
          <w:color w:val="1A1A1A"/>
          <w:sz w:val="21"/>
          <w:szCs w:val="21"/>
        </w:rPr>
        <w:t xml:space="preserve">Three tables are published to Supabase Realtime: </w:t>
      </w:r>
      <w:r>
        <w:rPr>
          <w:rFonts w:ascii="Consolas" w:cs="Consolas" w:eastAsia="Consolas" w:hAnsi="Consolas"/>
          <w:b w:val="false"/>
          <w:bCs w:val="false"/>
          <w:i w:val="false"/>
          <w:iCs w:val="false"/>
          <w:color w:val="8B1E2D"/>
          <w:sz w:val="19"/>
          <w:szCs w:val="19"/>
        </w:rPr>
        <w:t xml:space="preserve">mentor_messages</w:t>
      </w:r>
      <w:r>
        <w:rPr>
          <w:rFonts w:ascii="Calibri" w:cs="Calibri" w:eastAsia="Calibri" w:hAnsi="Calibri"/>
          <w:b w:val="false"/>
          <w:bCs w:val="false"/>
          <w:i w:val="false"/>
          <w:iCs w:val="false"/>
          <w:color w:val="1A1A1A"/>
          <w:sz w:val="21"/>
          <w:szCs w:val="21"/>
        </w:rPr>
        <w:t xml:space="preserve"> (the live chat), </w:t>
      </w:r>
      <w:r>
        <w:rPr>
          <w:rFonts w:ascii="Consolas" w:cs="Consolas" w:eastAsia="Consolas" w:hAnsi="Consolas"/>
          <w:b w:val="false"/>
          <w:bCs w:val="false"/>
          <w:i w:val="false"/>
          <w:iCs w:val="false"/>
          <w:color w:val="8B1E2D"/>
          <w:sz w:val="19"/>
          <w:szCs w:val="19"/>
        </w:rPr>
        <w:t xml:space="preserve">notifications</w:t>
      </w:r>
      <w:r>
        <w:rPr>
          <w:rFonts w:ascii="Calibri" w:cs="Calibri" w:eastAsia="Calibri" w:hAnsi="Calibri"/>
          <w:b w:val="false"/>
          <w:bCs w:val="false"/>
          <w:i w:val="false"/>
          <w:iCs w:val="false"/>
          <w:color w:val="1A1A1A"/>
          <w:sz w:val="21"/>
          <w:szCs w:val="21"/>
        </w:rPr>
        <w:t xml:space="preserve"> (the bell updates without a reload) and </w:t>
      </w:r>
      <w:r>
        <w:rPr>
          <w:rFonts w:ascii="Consolas" w:cs="Consolas" w:eastAsia="Consolas" w:hAnsi="Consolas"/>
          <w:b w:val="false"/>
          <w:bCs w:val="false"/>
          <w:i w:val="false"/>
          <w:iCs w:val="false"/>
          <w:color w:val="8B1E2D"/>
          <w:sz w:val="19"/>
          <w:szCs w:val="19"/>
        </w:rPr>
        <w:t xml:space="preserve">attendance</w:t>
      </w:r>
      <w:r>
        <w:rPr>
          <w:rFonts w:ascii="Calibri" w:cs="Calibri" w:eastAsia="Calibri" w:hAnsi="Calibri"/>
          <w:b w:val="false"/>
          <w:bCs w:val="false"/>
          <w:i w:val="false"/>
          <w:iCs w:val="false"/>
          <w:color w:val="1A1A1A"/>
          <w:sz w:val="21"/>
          <w:szCs w:val="21"/>
        </w:rPr>
        <w:t xml:space="preserve"> (a register fills in while the lecturer watches). Realtime applies Row Level Security to what it pushes, so nobody is sent a row they could not have read.</w:t>
      </w:r>
    </w:p>
    <w:p>
      <w:r>
        <w:br w:type="page"/>
      </w:r>
    </w:p>
    <w:p>
      <w:pPr>
        <w:pStyle w:val="Heading1"/>
        <w:keepNext/>
        <w:spacing w:after="170" w:before="380"/>
      </w:pPr>
      <w:bookmarkStart w:id="38" w:name="_Toc_38"/>
      <w:r>
        <w:rPr>
          <w:rFonts w:ascii="Calibri" w:cs="Calibri" w:eastAsia="Calibri" w:hAnsi="Calibri"/>
          <w:b/>
          <w:bCs/>
          <w:i w:val="false"/>
          <w:iCs w:val="false"/>
          <w:color w:val="8B1E2D"/>
          <w:sz w:val="32"/>
          <w:szCs w:val="32"/>
        </w:rPr>
        <w:t xml:space="preserve">16. Migrations</w:t>
      </w:r>
      <w:bookmarkEnd w:id="38"/>
    </w:p>
    <w:p>
      <w:pPr>
        <w:spacing w:after="150" w:line="276"/>
      </w:pPr>
      <w:r>
        <w:rPr>
          <w:rFonts w:ascii="Calibri" w:cs="Calibri" w:eastAsia="Calibri" w:hAnsi="Calibri"/>
          <w:b w:val="false"/>
          <w:bCs w:val="false"/>
          <w:i w:val="false"/>
          <w:iCs w:val="false"/>
          <w:color w:val="1A1A1A"/>
          <w:sz w:val="21"/>
          <w:szCs w:val="21"/>
        </w:rPr>
        <w:t xml:space="preserve">Every database change is a numbered file under </w:t>
      </w:r>
      <w:r>
        <w:rPr>
          <w:rFonts w:ascii="Consolas" w:cs="Consolas" w:eastAsia="Consolas" w:hAnsi="Consolas"/>
          <w:b w:val="false"/>
          <w:bCs w:val="false"/>
          <w:i w:val="false"/>
          <w:iCs w:val="false"/>
          <w:color w:val="8B1E2D"/>
          <w:sz w:val="19"/>
          <w:szCs w:val="19"/>
        </w:rPr>
        <w:t xml:space="preserve">supabase/migrations/</w:t>
      </w:r>
      <w:r>
        <w:rPr>
          <w:rFonts w:ascii="Calibri" w:cs="Calibri" w:eastAsia="Calibri" w:hAnsi="Calibri"/>
          <w:b w:val="false"/>
          <w:bCs w:val="false"/>
          <w:i w:val="false"/>
          <w:iCs w:val="false"/>
          <w:color w:val="1A1A1A"/>
          <w:sz w:val="21"/>
          <w:szCs w:val="21"/>
        </w:rPr>
        <w:t xml:space="preserve">. There are 276. The name is the date and time it was applied, followed by a short description of what it did, and </w:t>
      </w:r>
      <w:r>
        <w:rPr>
          <w:rFonts w:ascii="Consolas" w:cs="Consolas" w:eastAsia="Consolas" w:hAnsi="Consolas"/>
          <w:b w:val="false"/>
          <w:bCs w:val="false"/>
          <w:i w:val="false"/>
          <w:iCs w:val="false"/>
          <w:color w:val="8B1E2D"/>
          <w:sz w:val="19"/>
          <w:szCs w:val="19"/>
        </w:rPr>
        <w:t xml:space="preserve">supabase/migrations/README.md</w:t>
      </w:r>
      <w:r>
        <w:rPr>
          <w:rFonts w:ascii="Calibri" w:cs="Calibri" w:eastAsia="Calibri" w:hAnsi="Calibri"/>
          <w:b w:val="false"/>
          <w:bCs w:val="false"/>
          <w:i w:val="false"/>
          <w:iCs w:val="false"/>
          <w:color w:val="1A1A1A"/>
          <w:sz w:val="21"/>
          <w:szCs w:val="21"/>
        </w:rPr>
        <w:t xml:space="preserve"> numbers them 001 to 276 with a line each.</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20260830144759_a_mentors_notes_are_their_own.sql</w:t>
            </w:r>
          </w:p>
          <w:p>
            <w:pPr>
              <w:spacing w:after="20" w:line="240"/>
            </w:pPr>
            <w:r>
              <w:rPr>
                <w:rFonts w:ascii="Consolas" w:cs="Consolas" w:eastAsia="Consolas" w:hAnsi="Consolas"/>
                <w:b w:val="false"/>
                <w:bCs w:val="false"/>
                <w:i w:val="false"/>
                <w:iCs w:val="false"/>
                <w:color w:val="23303B"/>
                <w:sz w:val="18"/>
                <w:szCs w:val="18"/>
              </w:rPr>
              <w:t xml:space="preserve">20260909143200_a_guard_that_cannot_answer_must_refuse.sql</w:t>
            </w:r>
          </w:p>
          <w:p>
            <w:pPr>
              <w:spacing w:after="20" w:line="240"/>
            </w:pPr>
            <w:r>
              <w:rPr>
                <w:rFonts w:ascii="Consolas" w:cs="Consolas" w:eastAsia="Consolas" w:hAnsi="Consolas"/>
                <w:b w:val="false"/>
                <w:bCs w:val="false"/>
                <w:i w:val="false"/>
                <w:iCs w:val="false"/>
                <w:color w:val="23303B"/>
                <w:sz w:val="18"/>
                <w:szCs w:val="18"/>
              </w:rPr>
              <w:t xml:space="preserve">20260920160144_a_repeated_course_counts_once.sql</w:t>
            </w:r>
          </w:p>
          <w:p>
            <w:pPr>
              <w:spacing w:after="20" w:line="240"/>
            </w:pPr>
            <w:r>
              <w:rPr>
                <w:rFonts w:ascii="Consolas" w:cs="Consolas" w:eastAsia="Consolas" w:hAnsi="Consolas"/>
                <w:b w:val="false"/>
                <w:bCs w:val="false"/>
                <w:i w:val="false"/>
                <w:iCs w:val="false"/>
                <w:color w:val="23303B"/>
                <w:sz w:val="18"/>
                <w:szCs w:val="18"/>
              </w:rPr>
              <w:t xml:space="preserve">20260927052832_a_signed_out_caller_calls_nothing.sql</w:t>
            </w:r>
          </w:p>
          <w:p>
            <w:pPr>
              <w:spacing w:after="20" w:line="240"/>
            </w:pPr>
            <w:r>
              <w:rPr>
                <w:rFonts w:ascii="Consolas" w:cs="Consolas" w:eastAsia="Consolas" w:hAnsi="Consolas"/>
                <w:b w:val="false"/>
                <w:bCs w:val="false"/>
                <w:i w:val="false"/>
                <w:iCs w:val="false"/>
                <w:color w:val="23303B"/>
                <w:sz w:val="18"/>
                <w:szCs w:val="18"/>
              </w:rPr>
              <w:t xml:space="preserve">20261001055233_a_minor_is_the_study_plan_the_faculty_publishes.sql</w:t>
            </w:r>
          </w:p>
          <w:p>
            <w:pPr>
              <w:spacing w:after="20" w:line="240"/>
            </w:pPr>
            <w:r>
              <w:rPr>
                <w:rFonts w:ascii="Consolas" w:cs="Consolas" w:eastAsia="Consolas" w:hAnsi="Consolas"/>
                <w:b w:val="false"/>
                <w:bCs w:val="false"/>
                <w:i w:val="false"/>
                <w:iCs w:val="false"/>
                <w:color w:val="23303B"/>
                <w:sz w:val="18"/>
                <w:szCs w:val="18"/>
              </w:rPr>
              <w:t xml:space="preserve">20261028113540_a_course_taught_over_two_semesters_is_graded_once.sql</w:t>
            </w:r>
          </w:p>
          <w:p>
            <w:pPr>
              <w:spacing w:after="20" w:line="240"/>
            </w:pPr>
            <w:r>
              <w:rPr>
                <w:rFonts w:ascii="Consolas" w:cs="Consolas" w:eastAsia="Consolas" w:hAnsi="Consolas"/>
                <w:b w:val="false"/>
                <w:bCs w:val="false"/>
                <w:i w:val="false"/>
                <w:iCs w:val="false"/>
                <w:color w:val="23303B"/>
                <w:sz w:val="18"/>
                <w:szCs w:val="18"/>
              </w:rPr>
              <w:t xml:space="preserve">20261028202537_a_student_keeps_their_planner_scenarios.sql</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Read in order, these files are the honest history of the database — including the mistakes and the fixes. If you ever wonder why a table looks the way it does, the answer is in one of these files, usually in its comment header.</w:t>
      </w: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The very first tables (students, courses, enrollments, attendance, results, lecturers, medical_submissions, and two since removed) were made in the SQL editor before migrations were recorded, so the folder alone cannot rebuild the database from empty. Guide 7 shows how to take a full schema dump.</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 — Database Guide</dc:title>
  <dc:creator>PES</dc:creator>
  <cp:lastModifiedBy>PES</cp:lastModifiedBy>
  <cp:revision>1</cp:revision>
  <dcterms:created xsi:type="dcterms:W3CDTF">2026-09-11T12:17:19.715Z</dcterms:created>
  <dcterms:modified xsi:type="dcterms:W3CDTF">2026-10-30T10:49:33Z</dcterms:modified>
</cp:coreProperties>
</file>

<file path=docProps/custom.xml><?xml version="1.0" encoding="utf-8"?>
<Properties xmlns="http://schemas.openxmlformats.org/officeDocument/2006/custom-properties" xmlns:vt="http://schemas.openxmlformats.org/officeDocument/2006/docPropsVTypes"/>
</file>