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0BD7" w14:textId="77777777" w:rsidR="00FC2DEE" w:rsidRDefault="00FC2DEE" w:rsidP="00456AC4">
      <w:pPr>
        <w:ind w:right="995"/>
        <w:rPr>
          <w:rFonts w:asciiTheme="majorHAnsi" w:hAnsiTheme="majorHAnsi" w:cstheme="majorHAnsi"/>
          <w:b/>
          <w:bCs/>
          <w:noProof/>
          <w:color w:val="595959" w:themeColor="text1" w:themeTint="A6"/>
          <w:sz w:val="44"/>
          <w:szCs w:val="44"/>
        </w:rPr>
      </w:pPr>
    </w:p>
    <w:p w14:paraId="20CC38ED" w14:textId="77777777" w:rsidR="00456AC4" w:rsidRDefault="00456AC4" w:rsidP="001E7AAC">
      <w:pPr>
        <w:ind w:left="998" w:right="995"/>
        <w:jc w:val="center"/>
        <w:rPr>
          <w:rFonts w:asciiTheme="majorHAnsi" w:hAnsiTheme="majorHAnsi" w:cstheme="majorHAnsi"/>
          <w:b/>
          <w:bCs/>
          <w:noProof/>
          <w:color w:val="595959" w:themeColor="text1" w:themeTint="A6"/>
          <w:sz w:val="44"/>
          <w:szCs w:val="44"/>
        </w:rPr>
      </w:pPr>
    </w:p>
    <w:p w14:paraId="4FA32BE8" w14:textId="0453E030" w:rsidR="0042307F" w:rsidRDefault="00D44520" w:rsidP="001E7AAC">
      <w:pPr>
        <w:ind w:left="998" w:right="995"/>
        <w:jc w:val="center"/>
        <w:rPr>
          <w:rFonts w:asciiTheme="majorHAnsi" w:hAnsiTheme="majorHAnsi" w:cstheme="majorHAnsi"/>
          <w:b/>
          <w:bCs/>
          <w:noProof/>
          <w:color w:val="595959" w:themeColor="text1" w:themeTint="A6"/>
          <w:sz w:val="44"/>
          <w:szCs w:val="44"/>
        </w:rPr>
      </w:pPr>
      <w:r>
        <w:rPr>
          <w:rFonts w:asciiTheme="majorHAnsi" w:hAnsiTheme="majorHAnsi" w:cstheme="majorHAnsi"/>
          <w:b/>
          <w:bCs/>
          <w:noProof/>
          <w:color w:val="595959" w:themeColor="text1" w:themeTint="A6"/>
          <w:sz w:val="44"/>
          <w:szCs w:val="44"/>
        </w:rPr>
        <w:t>GCA</w:t>
      </w:r>
    </w:p>
    <w:p w14:paraId="04D5958B" w14:textId="7396B34C" w:rsidR="008D45E7" w:rsidRDefault="00D44520" w:rsidP="001E7AAC">
      <w:pPr>
        <w:ind w:left="998" w:right="995"/>
        <w:jc w:val="center"/>
        <w:rPr>
          <w:rFonts w:asciiTheme="majorHAnsi" w:hAnsiTheme="majorHAnsi" w:cstheme="majorHAnsi"/>
          <w:b/>
          <w:bCs/>
          <w:noProof/>
          <w:color w:val="595959" w:themeColor="text1" w:themeTint="A6"/>
          <w:sz w:val="44"/>
          <w:szCs w:val="44"/>
        </w:rPr>
      </w:pPr>
      <w:r>
        <w:rPr>
          <w:rFonts w:asciiTheme="majorHAnsi" w:hAnsiTheme="majorHAnsi" w:cstheme="majorHAnsi"/>
          <w:b/>
          <w:bCs/>
          <w:noProof/>
          <w:color w:val="595959" w:themeColor="text1" w:themeTint="A6"/>
          <w:sz w:val="44"/>
          <w:szCs w:val="44"/>
        </w:rPr>
        <w:t>GAD Study</w:t>
      </w:r>
    </w:p>
    <w:p w14:paraId="7AAAB4D7" w14:textId="368E8B85" w:rsidR="00731A64" w:rsidRPr="00731A64" w:rsidRDefault="00731A64" w:rsidP="00731A64">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Table of Contents</w:t>
      </w:r>
    </w:p>
    <w:p w14:paraId="72E5E5AC" w14:textId="77777777" w:rsidR="00E53DE1" w:rsidRPr="00E53DE1"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1.</w:t>
      </w:r>
      <w:r w:rsidRPr="00E53DE1">
        <w:rPr>
          <w:noProof/>
          <w:color w:val="595959" w:themeColor="text1" w:themeTint="A6"/>
          <w:sz w:val="24"/>
          <w:szCs w:val="24"/>
        </w:rPr>
        <w:tab/>
        <w:t>Abstract</w:t>
      </w:r>
    </w:p>
    <w:p w14:paraId="78A8E327" w14:textId="77777777" w:rsidR="00E53DE1" w:rsidRPr="00E53DE1"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2.</w:t>
      </w:r>
      <w:r w:rsidRPr="00E53DE1">
        <w:rPr>
          <w:noProof/>
          <w:color w:val="595959" w:themeColor="text1" w:themeTint="A6"/>
          <w:sz w:val="24"/>
          <w:szCs w:val="24"/>
        </w:rPr>
        <w:tab/>
        <w:t>Introduction</w:t>
      </w:r>
    </w:p>
    <w:p w14:paraId="021F5020" w14:textId="77777777" w:rsidR="00E53DE1" w:rsidRPr="00E53DE1"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3.</w:t>
      </w:r>
      <w:r w:rsidRPr="00E53DE1">
        <w:rPr>
          <w:noProof/>
          <w:color w:val="595959" w:themeColor="text1" w:themeTint="A6"/>
          <w:sz w:val="24"/>
          <w:szCs w:val="24"/>
        </w:rPr>
        <w:tab/>
        <w:t xml:space="preserve">Method </w:t>
      </w:r>
    </w:p>
    <w:p w14:paraId="06517FF8" w14:textId="77777777" w:rsidR="00E53DE1" w:rsidRPr="00E53DE1"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4.</w:t>
      </w:r>
      <w:r w:rsidRPr="00E53DE1">
        <w:rPr>
          <w:noProof/>
          <w:color w:val="595959" w:themeColor="text1" w:themeTint="A6"/>
          <w:sz w:val="24"/>
          <w:szCs w:val="24"/>
        </w:rPr>
        <w:tab/>
        <w:t>Results</w:t>
      </w:r>
    </w:p>
    <w:p w14:paraId="7FA7043D" w14:textId="77777777" w:rsidR="00E53DE1" w:rsidRPr="00E53DE1"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5.</w:t>
      </w:r>
      <w:r w:rsidRPr="00E53DE1">
        <w:rPr>
          <w:noProof/>
          <w:color w:val="595959" w:themeColor="text1" w:themeTint="A6"/>
          <w:sz w:val="24"/>
          <w:szCs w:val="24"/>
        </w:rPr>
        <w:tab/>
        <w:t xml:space="preserve">Discussion  </w:t>
      </w:r>
    </w:p>
    <w:p w14:paraId="245FC0E9" w14:textId="455AA35E" w:rsidR="00731A64" w:rsidRPr="00731A64" w:rsidRDefault="00E53DE1" w:rsidP="00E53DE1">
      <w:pPr>
        <w:ind w:right="995"/>
        <w:jc w:val="both"/>
        <w:rPr>
          <w:noProof/>
          <w:color w:val="595959" w:themeColor="text1" w:themeTint="A6"/>
          <w:sz w:val="24"/>
          <w:szCs w:val="24"/>
        </w:rPr>
      </w:pPr>
      <w:r w:rsidRPr="00E53DE1">
        <w:rPr>
          <w:noProof/>
          <w:color w:val="595959" w:themeColor="text1" w:themeTint="A6"/>
          <w:sz w:val="24"/>
          <w:szCs w:val="24"/>
        </w:rPr>
        <w:t>6.</w:t>
      </w:r>
      <w:r w:rsidRPr="00E53DE1">
        <w:rPr>
          <w:noProof/>
          <w:color w:val="595959" w:themeColor="text1" w:themeTint="A6"/>
          <w:sz w:val="24"/>
          <w:szCs w:val="24"/>
        </w:rPr>
        <w:tab/>
        <w:t>References</w:t>
      </w:r>
    </w:p>
    <w:p w14:paraId="045CFB58" w14:textId="101DE2C8" w:rsidR="00731A64" w:rsidRDefault="00731A64" w:rsidP="00731A64">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Abstract</w:t>
      </w:r>
    </w:p>
    <w:p w14:paraId="75AB3C17" w14:textId="170BFB5F" w:rsidR="00456AC4" w:rsidRDefault="00456AC4" w:rsidP="00456AC4">
      <w:pPr>
        <w:spacing w:line="240" w:lineRule="auto"/>
        <w:ind w:firstLine="720"/>
        <w:jc w:val="both"/>
        <w:rPr>
          <w:rFonts w:asciiTheme="majorHAnsi" w:hAnsiTheme="majorHAnsi" w:cstheme="majorHAnsi"/>
          <w:b/>
          <w:bCs/>
          <w:color w:val="595959" w:themeColor="text1" w:themeTint="A6"/>
          <w:sz w:val="36"/>
          <w:szCs w:val="36"/>
          <w:u w:val="single"/>
        </w:rPr>
      </w:pPr>
      <w:r>
        <w:rPr>
          <w:rFonts w:cstheme="minorHAnsi"/>
          <w:color w:val="262626" w:themeColor="text1" w:themeTint="D9"/>
          <w:sz w:val="24"/>
          <w:szCs w:val="24"/>
        </w:rPr>
        <w:t xml:space="preserve">The aim of this study is to explore the hypothesis that states </w:t>
      </w:r>
      <w:r>
        <w:rPr>
          <w:rFonts w:cstheme="minorHAnsi"/>
          <w:color w:val="262626" w:themeColor="text1" w:themeTint="D9"/>
          <w:sz w:val="24"/>
          <w:szCs w:val="24"/>
        </w:rPr>
        <w:t>“Virtual Reality Therapy offers a significant improvement in symptoms of Generalised Anxiety Disorder when compared against traditional Cognitive Behavioural therapy.”</w:t>
      </w:r>
    </w:p>
    <w:p w14:paraId="6A2265D0" w14:textId="0963B32A" w:rsidR="00456AC4" w:rsidRDefault="00456AC4" w:rsidP="00456AC4">
      <w:pPr>
        <w:spacing w:line="240" w:lineRule="auto"/>
        <w:ind w:firstLine="720"/>
        <w:jc w:val="both"/>
        <w:rPr>
          <w:rFonts w:cstheme="minorHAnsi"/>
          <w:color w:val="262626" w:themeColor="text1" w:themeTint="D9"/>
          <w:sz w:val="24"/>
          <w:szCs w:val="24"/>
        </w:rPr>
      </w:pPr>
      <w:r>
        <w:rPr>
          <w:rFonts w:cstheme="minorHAnsi"/>
          <w:color w:val="262626" w:themeColor="text1" w:themeTint="D9"/>
          <w:sz w:val="24"/>
          <w:szCs w:val="24"/>
        </w:rPr>
        <w:t>Cognitive Behavioural Therapy has been the traditional treatment method for</w:t>
      </w:r>
      <w:r w:rsidR="00805AE4">
        <w:rPr>
          <w:rFonts w:cstheme="minorHAnsi"/>
          <w:color w:val="262626" w:themeColor="text1" w:themeTint="D9"/>
          <w:sz w:val="24"/>
          <w:szCs w:val="24"/>
        </w:rPr>
        <w:t xml:space="preserve"> anxiety disorders such as social anxiety, post-traumatic stress disorder, generalised anxiety disorder, panic disorders, etc. </w:t>
      </w:r>
    </w:p>
    <w:p w14:paraId="7FADA2E0" w14:textId="592F2E99" w:rsidR="00805AE4" w:rsidRDefault="00805AE4" w:rsidP="00805AE4">
      <w:pPr>
        <w:spacing w:line="240"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This experiment consists of a </w:t>
      </w:r>
      <w:r>
        <w:rPr>
          <w:rFonts w:cstheme="minorHAnsi"/>
          <w:color w:val="262626" w:themeColor="text1" w:themeTint="D9"/>
          <w:sz w:val="24"/>
          <w:szCs w:val="24"/>
        </w:rPr>
        <w:t xml:space="preserve">sample group of 180 male and female individuals with Generalised Anxiety Disorder, aged 18-40, were split into two groups of 90, control and experiment, to test the results of VR based treatments against traditional Cognitive Behavioural Therapy. Candidates recorded GAD and STAI levels both pre-trial and </w:t>
      </w:r>
      <w:proofErr w:type="spellStart"/>
      <w:r>
        <w:rPr>
          <w:rFonts w:cstheme="minorHAnsi"/>
          <w:color w:val="262626" w:themeColor="text1" w:themeTint="D9"/>
          <w:sz w:val="24"/>
          <w:szCs w:val="24"/>
        </w:rPr>
        <w:t>post trial</w:t>
      </w:r>
      <w:proofErr w:type="spellEnd"/>
      <w:r>
        <w:rPr>
          <w:rFonts w:cstheme="minorHAnsi"/>
          <w:color w:val="262626" w:themeColor="text1" w:themeTint="D9"/>
          <w:sz w:val="24"/>
          <w:szCs w:val="24"/>
        </w:rPr>
        <w:t xml:space="preserve"> for both groups.</w:t>
      </w:r>
    </w:p>
    <w:p w14:paraId="73B2E963" w14:textId="573EF9DC" w:rsidR="00805AE4" w:rsidRDefault="00805AE4" w:rsidP="00805AE4">
      <w:pPr>
        <w:spacing w:line="240"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A series of tests were run to define values such as mean, standard deviation etc, to aid in </w:t>
      </w:r>
      <w:proofErr w:type="gramStart"/>
      <w:r>
        <w:rPr>
          <w:rFonts w:cstheme="minorHAnsi"/>
          <w:color w:val="262626" w:themeColor="text1" w:themeTint="D9"/>
          <w:sz w:val="24"/>
          <w:szCs w:val="24"/>
        </w:rPr>
        <w:t>coming to a conclusion</w:t>
      </w:r>
      <w:proofErr w:type="gramEnd"/>
      <w:r>
        <w:rPr>
          <w:rFonts w:cstheme="minorHAnsi"/>
          <w:color w:val="262626" w:themeColor="text1" w:themeTint="D9"/>
          <w:sz w:val="24"/>
          <w:szCs w:val="24"/>
        </w:rPr>
        <w:t xml:space="preserve">. The findings suggest that VR therapy is a decent alternative to traditional CBT therapy for Generalised </w:t>
      </w:r>
      <w:r w:rsidR="00C93D3E">
        <w:rPr>
          <w:rFonts w:cstheme="minorHAnsi"/>
          <w:color w:val="262626" w:themeColor="text1" w:themeTint="D9"/>
          <w:sz w:val="24"/>
          <w:szCs w:val="24"/>
        </w:rPr>
        <w:t>Anxiety</w:t>
      </w:r>
      <w:r>
        <w:rPr>
          <w:rFonts w:cstheme="minorHAnsi"/>
          <w:color w:val="262626" w:themeColor="text1" w:themeTint="D9"/>
          <w:sz w:val="24"/>
          <w:szCs w:val="24"/>
        </w:rPr>
        <w:t xml:space="preserve"> disorder.</w:t>
      </w:r>
      <w:r w:rsidR="003736D6">
        <w:rPr>
          <w:rFonts w:cstheme="minorHAnsi"/>
          <w:color w:val="262626" w:themeColor="text1" w:themeTint="D9"/>
          <w:sz w:val="24"/>
          <w:szCs w:val="24"/>
        </w:rPr>
        <w:t xml:space="preserve"> </w:t>
      </w:r>
      <w:r w:rsidR="00C93D3E">
        <w:rPr>
          <w:rFonts w:cstheme="minorHAnsi"/>
          <w:color w:val="262626" w:themeColor="text1" w:themeTint="D9"/>
          <w:sz w:val="24"/>
          <w:szCs w:val="24"/>
        </w:rPr>
        <w:t>In an example of VR based therapy</w:t>
      </w:r>
      <w:r w:rsidR="003736D6" w:rsidRPr="003736D6">
        <w:rPr>
          <w:rFonts w:cstheme="minorHAnsi"/>
          <w:color w:val="262626" w:themeColor="text1" w:themeTint="D9"/>
          <w:sz w:val="24"/>
          <w:szCs w:val="24"/>
        </w:rPr>
        <w:t>, Opris et al. demonstrated that VR exposure therapy (VRET) significantly reduced post-traumatic stress disorder symptoms in military personnel</w:t>
      </w:r>
      <w:r w:rsidR="00554EAE">
        <w:rPr>
          <w:rFonts w:cstheme="minorHAnsi"/>
          <w:color w:val="262626" w:themeColor="text1" w:themeTint="D9"/>
          <w:sz w:val="24"/>
          <w:szCs w:val="24"/>
        </w:rPr>
        <w:t>.</w:t>
      </w:r>
      <w:r w:rsidR="00554EAE">
        <w:rPr>
          <w:rStyle w:val="FootnoteReference"/>
          <w:rFonts w:cstheme="minorHAnsi"/>
          <w:color w:val="262626" w:themeColor="text1" w:themeTint="D9"/>
          <w:sz w:val="24"/>
          <w:szCs w:val="24"/>
        </w:rPr>
        <w:footnoteReference w:id="2"/>
      </w:r>
      <w:r w:rsidR="00554EAE">
        <w:rPr>
          <w:rFonts w:cstheme="minorHAnsi"/>
          <w:color w:val="262626" w:themeColor="text1" w:themeTint="D9"/>
          <w:sz w:val="24"/>
          <w:szCs w:val="24"/>
        </w:rPr>
        <w:t xml:space="preserve"> </w:t>
      </w:r>
      <w:r w:rsidR="003736D6" w:rsidRPr="003736D6">
        <w:rPr>
          <w:rFonts w:cstheme="minorHAnsi"/>
          <w:color w:val="262626" w:themeColor="text1" w:themeTint="D9"/>
          <w:sz w:val="24"/>
          <w:szCs w:val="24"/>
        </w:rPr>
        <w:t>Additionally, a study by Maples-Keller et al. (2017) found that VRET can be as 1 effective as in vivo exposure for the treatment of acrophobia</w:t>
      </w:r>
      <w:r w:rsidR="00392792">
        <w:rPr>
          <w:rFonts w:cstheme="minorHAnsi"/>
          <w:color w:val="262626" w:themeColor="text1" w:themeTint="D9"/>
          <w:sz w:val="24"/>
          <w:szCs w:val="24"/>
        </w:rPr>
        <w:t>.</w:t>
      </w:r>
      <w:r w:rsidR="00392792">
        <w:rPr>
          <w:rStyle w:val="FootnoteReference"/>
          <w:rFonts w:cstheme="minorHAnsi"/>
          <w:color w:val="262626" w:themeColor="text1" w:themeTint="D9"/>
          <w:sz w:val="24"/>
          <w:szCs w:val="24"/>
        </w:rPr>
        <w:footnoteReference w:id="3"/>
      </w:r>
      <w:r w:rsidR="003736D6" w:rsidRPr="003736D6">
        <w:rPr>
          <w:rFonts w:cstheme="minorHAnsi"/>
          <w:color w:val="262626" w:themeColor="text1" w:themeTint="D9"/>
          <w:sz w:val="24"/>
          <w:szCs w:val="24"/>
        </w:rPr>
        <w:t xml:space="preserve"> Furthermore, Lindner et al. (2017) showcased the potential of using VR in treating social anxiety disorders, particularly in enhancing public speaking skills.</w:t>
      </w:r>
      <w:r w:rsidR="00392792">
        <w:rPr>
          <w:rStyle w:val="FootnoteReference"/>
          <w:rFonts w:cstheme="minorHAnsi"/>
          <w:color w:val="262626" w:themeColor="text1" w:themeTint="D9"/>
          <w:sz w:val="24"/>
          <w:szCs w:val="24"/>
        </w:rPr>
        <w:footnoteReference w:id="4"/>
      </w:r>
      <w:r w:rsidR="003736D6" w:rsidRPr="003736D6">
        <w:rPr>
          <w:rFonts w:cstheme="minorHAnsi"/>
          <w:color w:val="262626" w:themeColor="text1" w:themeTint="D9"/>
          <w:sz w:val="24"/>
          <w:szCs w:val="24"/>
        </w:rPr>
        <w:t xml:space="preserve"> </w:t>
      </w:r>
    </w:p>
    <w:p w14:paraId="1D4A8E29" w14:textId="77777777" w:rsidR="00BB435C" w:rsidRDefault="00BB435C" w:rsidP="00BB435C">
      <w:pPr>
        <w:spacing w:line="240" w:lineRule="auto"/>
        <w:jc w:val="both"/>
        <w:rPr>
          <w:rFonts w:cstheme="minorHAnsi"/>
          <w:color w:val="262626" w:themeColor="text1" w:themeTint="D9"/>
          <w:sz w:val="24"/>
          <w:szCs w:val="24"/>
        </w:rPr>
      </w:pPr>
    </w:p>
    <w:p w14:paraId="328A2547" w14:textId="58A4DE11" w:rsidR="00BB435C" w:rsidRDefault="00BB435C" w:rsidP="00BB435C">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Introduction</w:t>
      </w:r>
    </w:p>
    <w:p w14:paraId="6D3912EC" w14:textId="68F23BF1" w:rsidR="00CE01B8" w:rsidRDefault="00BB435C" w:rsidP="004D532F">
      <w:pPr>
        <w:spacing w:line="240" w:lineRule="auto"/>
        <w:ind w:firstLine="720"/>
        <w:jc w:val="both"/>
        <w:rPr>
          <w:rFonts w:cstheme="minorHAnsi"/>
          <w:color w:val="262626" w:themeColor="text1" w:themeTint="D9"/>
          <w:sz w:val="24"/>
          <w:szCs w:val="24"/>
        </w:rPr>
      </w:pPr>
      <w:r>
        <w:rPr>
          <w:rFonts w:cstheme="minorHAnsi"/>
          <w:color w:val="262626" w:themeColor="text1" w:themeTint="D9"/>
          <w:sz w:val="24"/>
          <w:szCs w:val="24"/>
        </w:rPr>
        <w:tab/>
      </w:r>
      <w:r w:rsidRPr="00BB435C">
        <w:rPr>
          <w:rFonts w:cstheme="minorHAnsi"/>
          <w:color w:val="262626" w:themeColor="text1" w:themeTint="D9"/>
          <w:sz w:val="24"/>
          <w:szCs w:val="24"/>
        </w:rPr>
        <w:t xml:space="preserve">According to the World Health Organization, </w:t>
      </w:r>
      <w:r>
        <w:rPr>
          <w:rFonts w:cstheme="minorHAnsi"/>
          <w:color w:val="262626" w:themeColor="text1" w:themeTint="D9"/>
          <w:sz w:val="24"/>
          <w:szCs w:val="24"/>
        </w:rPr>
        <w:t xml:space="preserve">as of 2019, </w:t>
      </w:r>
      <w:r w:rsidRPr="00BB435C">
        <w:rPr>
          <w:rFonts w:cstheme="minorHAnsi"/>
          <w:color w:val="262626" w:themeColor="text1" w:themeTint="D9"/>
          <w:sz w:val="24"/>
          <w:szCs w:val="24"/>
        </w:rPr>
        <w:t>approximately 301 million people worldwide suffer</w:t>
      </w:r>
      <w:r>
        <w:rPr>
          <w:rFonts w:cstheme="minorHAnsi"/>
          <w:color w:val="262626" w:themeColor="text1" w:themeTint="D9"/>
          <w:sz w:val="24"/>
          <w:szCs w:val="24"/>
        </w:rPr>
        <w:t xml:space="preserve"> </w:t>
      </w:r>
      <w:r w:rsidRPr="00BB435C">
        <w:rPr>
          <w:rFonts w:cstheme="minorHAnsi"/>
          <w:color w:val="262626" w:themeColor="text1" w:themeTint="D9"/>
          <w:sz w:val="24"/>
          <w:szCs w:val="24"/>
        </w:rPr>
        <w:t>from anxiety disorders.</w:t>
      </w:r>
      <w:r w:rsidR="00CE01B8">
        <w:rPr>
          <w:rStyle w:val="FootnoteReference"/>
          <w:rFonts w:cstheme="minorHAnsi"/>
          <w:color w:val="262626" w:themeColor="text1" w:themeTint="D9"/>
          <w:sz w:val="24"/>
          <w:szCs w:val="24"/>
        </w:rPr>
        <w:footnoteReference w:id="5"/>
      </w:r>
      <w:r>
        <w:rPr>
          <w:rFonts w:cstheme="minorHAnsi"/>
          <w:color w:val="262626" w:themeColor="text1" w:themeTint="D9"/>
          <w:sz w:val="24"/>
          <w:szCs w:val="24"/>
        </w:rPr>
        <w:t xml:space="preserve"> These </w:t>
      </w:r>
      <w:r w:rsidR="00CE01B8">
        <w:rPr>
          <w:rFonts w:cstheme="minorHAnsi"/>
          <w:color w:val="262626" w:themeColor="text1" w:themeTint="D9"/>
          <w:sz w:val="24"/>
          <w:szCs w:val="24"/>
        </w:rPr>
        <w:t xml:space="preserve">can include disorders such as </w:t>
      </w:r>
      <w:r w:rsidR="00CE01B8" w:rsidRPr="00CE01B8">
        <w:rPr>
          <w:rFonts w:cstheme="minorHAnsi"/>
          <w:color w:val="262626" w:themeColor="text1" w:themeTint="D9"/>
          <w:sz w:val="24"/>
          <w:szCs w:val="24"/>
        </w:rPr>
        <w:t>generali</w:t>
      </w:r>
      <w:r w:rsidR="002E5509">
        <w:rPr>
          <w:rFonts w:cstheme="minorHAnsi"/>
          <w:color w:val="262626" w:themeColor="text1" w:themeTint="D9"/>
          <w:sz w:val="24"/>
          <w:szCs w:val="24"/>
        </w:rPr>
        <w:t>s</w:t>
      </w:r>
      <w:r w:rsidR="00CE01B8" w:rsidRPr="00CE01B8">
        <w:rPr>
          <w:rFonts w:cstheme="minorHAnsi"/>
          <w:color w:val="262626" w:themeColor="text1" w:themeTint="D9"/>
          <w:sz w:val="24"/>
          <w:szCs w:val="24"/>
        </w:rPr>
        <w:t>ed</w:t>
      </w:r>
      <w:r w:rsidR="00CE01B8">
        <w:rPr>
          <w:rFonts w:cstheme="minorHAnsi"/>
          <w:color w:val="262626" w:themeColor="text1" w:themeTint="D9"/>
          <w:sz w:val="24"/>
          <w:szCs w:val="24"/>
        </w:rPr>
        <w:t xml:space="preserve"> </w:t>
      </w:r>
      <w:r w:rsidR="00CE01B8" w:rsidRPr="00CE01B8">
        <w:rPr>
          <w:rFonts w:cstheme="minorHAnsi"/>
          <w:color w:val="262626" w:themeColor="text1" w:themeTint="D9"/>
          <w:sz w:val="24"/>
          <w:szCs w:val="24"/>
        </w:rPr>
        <w:t xml:space="preserve">anxiety disorder, </w:t>
      </w:r>
      <w:r w:rsidR="00CE01B8" w:rsidRPr="00CE01B8">
        <w:rPr>
          <w:rFonts w:cstheme="minorHAnsi"/>
          <w:color w:val="262626" w:themeColor="text1" w:themeTint="D9"/>
          <w:sz w:val="24"/>
          <w:szCs w:val="24"/>
        </w:rPr>
        <w:lastRenderedPageBreak/>
        <w:t>panic disorder, specific phobias, agoraphobia, social anxiety disorder, and separation anxiety</w:t>
      </w:r>
      <w:r w:rsidR="00CE01B8">
        <w:rPr>
          <w:rFonts w:cstheme="minorHAnsi"/>
          <w:color w:val="262626" w:themeColor="text1" w:themeTint="D9"/>
          <w:sz w:val="24"/>
          <w:szCs w:val="24"/>
        </w:rPr>
        <w:t xml:space="preserve"> </w:t>
      </w:r>
      <w:r w:rsidR="00CE01B8" w:rsidRPr="00CE01B8">
        <w:rPr>
          <w:rFonts w:cstheme="minorHAnsi"/>
          <w:color w:val="262626" w:themeColor="text1" w:themeTint="D9"/>
          <w:sz w:val="24"/>
          <w:szCs w:val="24"/>
        </w:rPr>
        <w:t>disorder</w:t>
      </w:r>
      <w:r w:rsidR="00CE01B8">
        <w:rPr>
          <w:rFonts w:cstheme="minorHAnsi"/>
          <w:color w:val="262626" w:themeColor="text1" w:themeTint="D9"/>
          <w:sz w:val="24"/>
          <w:szCs w:val="24"/>
        </w:rPr>
        <w:t xml:space="preserve">. Symptoms of anxiety can range from feelings of fear and panic, </w:t>
      </w:r>
      <w:r w:rsidR="00CE01B8" w:rsidRPr="00CE01B8">
        <w:rPr>
          <w:rFonts w:cstheme="minorHAnsi"/>
          <w:color w:val="262626" w:themeColor="text1" w:themeTint="D9"/>
          <w:sz w:val="24"/>
          <w:szCs w:val="24"/>
        </w:rPr>
        <w:t>a racing heart and shakiness</w:t>
      </w:r>
      <w:r w:rsidR="00CE01B8">
        <w:rPr>
          <w:rFonts w:cstheme="minorHAnsi"/>
          <w:color w:val="262626" w:themeColor="text1" w:themeTint="D9"/>
          <w:sz w:val="24"/>
          <w:szCs w:val="24"/>
        </w:rPr>
        <w:t xml:space="preserve">, </w:t>
      </w:r>
      <w:r w:rsidR="00CE01B8" w:rsidRPr="00CE01B8">
        <w:rPr>
          <w:rFonts w:cstheme="minorHAnsi"/>
          <w:color w:val="262626" w:themeColor="text1" w:themeTint="D9"/>
          <w:sz w:val="24"/>
          <w:szCs w:val="24"/>
        </w:rPr>
        <w:t>being irritable</w:t>
      </w:r>
      <w:r w:rsidR="00CE01B8">
        <w:rPr>
          <w:rFonts w:cstheme="minorHAnsi"/>
          <w:color w:val="262626" w:themeColor="text1" w:themeTint="D9"/>
          <w:sz w:val="24"/>
          <w:szCs w:val="24"/>
        </w:rPr>
        <w:t xml:space="preserve">, </w:t>
      </w:r>
      <w:r w:rsidR="00CE01B8" w:rsidRPr="00CE01B8">
        <w:rPr>
          <w:rFonts w:cstheme="minorHAnsi"/>
          <w:color w:val="262626" w:themeColor="text1" w:themeTint="D9"/>
          <w:sz w:val="24"/>
          <w:szCs w:val="24"/>
        </w:rPr>
        <w:t>having difficulty getting to sleep or staying asleep</w:t>
      </w:r>
      <w:r w:rsidR="00CE01B8">
        <w:rPr>
          <w:rFonts w:cstheme="minorHAnsi"/>
          <w:color w:val="262626" w:themeColor="text1" w:themeTint="D9"/>
          <w:sz w:val="24"/>
          <w:szCs w:val="24"/>
        </w:rPr>
        <w:t>, tense muscles, etc.</w:t>
      </w:r>
      <w:r w:rsidR="00CE01B8">
        <w:rPr>
          <w:rStyle w:val="FootnoteReference"/>
          <w:rFonts w:cstheme="minorHAnsi"/>
          <w:color w:val="262626" w:themeColor="text1" w:themeTint="D9"/>
          <w:sz w:val="24"/>
          <w:szCs w:val="24"/>
        </w:rPr>
        <w:footnoteReference w:id="6"/>
      </w:r>
      <w:r w:rsidR="00CE01B8">
        <w:rPr>
          <w:rFonts w:cstheme="minorHAnsi"/>
          <w:color w:val="262626" w:themeColor="text1" w:themeTint="D9"/>
          <w:sz w:val="24"/>
          <w:szCs w:val="24"/>
        </w:rPr>
        <w:t xml:space="preserve"> </w:t>
      </w:r>
    </w:p>
    <w:p w14:paraId="660055F6" w14:textId="77777777" w:rsidR="00481F21" w:rsidRDefault="00CE01B8" w:rsidP="00882413">
      <w:pPr>
        <w:spacing w:line="240"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VR Based therapy has been developed into a modern tool capable of use in therapy for treatment of anxiety disorders. The therapy offers immersive experiences used to combat triggers of anxiety from within a safe environment, allowing for </w:t>
      </w:r>
      <w:r w:rsidR="00F83656">
        <w:rPr>
          <w:rFonts w:cstheme="minorHAnsi"/>
          <w:color w:val="262626" w:themeColor="text1" w:themeTint="D9"/>
          <w:sz w:val="24"/>
          <w:szCs w:val="24"/>
        </w:rPr>
        <w:t>patients to gradually become desensitised and habituation towards their triggers.</w:t>
      </w:r>
      <w:r w:rsidR="00882413">
        <w:rPr>
          <w:rFonts w:cstheme="minorHAnsi"/>
          <w:color w:val="262626" w:themeColor="text1" w:themeTint="D9"/>
          <w:sz w:val="24"/>
          <w:szCs w:val="24"/>
        </w:rPr>
        <w:t xml:space="preserve"> </w:t>
      </w:r>
    </w:p>
    <w:p w14:paraId="3D4CC4C2" w14:textId="77777777" w:rsidR="00196F9D" w:rsidRDefault="00196F9D" w:rsidP="00882413">
      <w:pPr>
        <w:spacing w:line="240" w:lineRule="auto"/>
        <w:ind w:firstLine="720"/>
        <w:jc w:val="both"/>
        <w:rPr>
          <w:rFonts w:cstheme="minorHAnsi"/>
          <w:color w:val="262626" w:themeColor="text1" w:themeTint="D9"/>
          <w:sz w:val="24"/>
          <w:szCs w:val="24"/>
        </w:rPr>
      </w:pPr>
    </w:p>
    <w:p w14:paraId="3BE85A03" w14:textId="3FCD4902" w:rsidR="00196F9D" w:rsidRPr="00196F9D" w:rsidRDefault="00196F9D" w:rsidP="00196F9D">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Experiment Details</w:t>
      </w:r>
    </w:p>
    <w:p w14:paraId="6621A4BA" w14:textId="77777777" w:rsidR="00F2469C" w:rsidRPr="00F2469C" w:rsidRDefault="00F2469C" w:rsidP="00F2469C">
      <w:pPr>
        <w:spacing w:line="240" w:lineRule="auto"/>
        <w:ind w:firstLine="720"/>
        <w:jc w:val="both"/>
        <w:rPr>
          <w:rFonts w:cstheme="minorHAnsi"/>
          <w:color w:val="262626" w:themeColor="text1" w:themeTint="D9"/>
          <w:sz w:val="24"/>
          <w:szCs w:val="24"/>
        </w:rPr>
      </w:pPr>
      <w:r w:rsidRPr="00F2469C">
        <w:rPr>
          <w:rFonts w:cstheme="minorHAnsi"/>
          <w:color w:val="262626" w:themeColor="text1" w:themeTint="D9"/>
          <w:sz w:val="24"/>
          <w:szCs w:val="24"/>
        </w:rPr>
        <w:t>Data from a study are presented that investigated the effect of VR exposure therapy, conducted in a virtual reality environment, on psychotherapy patients undergoing treatment for GAD. The study consisted of 180 patients (M=96, F=84) in total, divided into the groups listed below. The participants were randomly sampled from the clinic client list and randomly assigned to one of two groups below:</w:t>
      </w:r>
    </w:p>
    <w:p w14:paraId="33B96D8E" w14:textId="77777777" w:rsidR="00F2469C" w:rsidRPr="00F2469C" w:rsidRDefault="00F2469C" w:rsidP="00F2469C">
      <w:pPr>
        <w:spacing w:line="240" w:lineRule="auto"/>
        <w:ind w:firstLine="720"/>
        <w:jc w:val="both"/>
        <w:rPr>
          <w:rFonts w:cstheme="minorHAnsi"/>
          <w:color w:val="262626" w:themeColor="text1" w:themeTint="D9"/>
          <w:sz w:val="24"/>
          <w:szCs w:val="24"/>
        </w:rPr>
      </w:pPr>
      <w:r w:rsidRPr="00F2469C">
        <w:rPr>
          <w:rFonts w:cstheme="minorHAnsi"/>
          <w:color w:val="262626" w:themeColor="text1" w:themeTint="D9"/>
          <w:sz w:val="24"/>
          <w:szCs w:val="24"/>
        </w:rPr>
        <w:t>• Control (traditional CBT, no VR) (M=48, F=42)</w:t>
      </w:r>
    </w:p>
    <w:p w14:paraId="6BACAF55" w14:textId="77777777" w:rsidR="00F2469C" w:rsidRPr="00F2469C" w:rsidRDefault="00F2469C" w:rsidP="00F2469C">
      <w:pPr>
        <w:spacing w:line="240" w:lineRule="auto"/>
        <w:ind w:firstLine="720"/>
        <w:jc w:val="both"/>
        <w:rPr>
          <w:rFonts w:cstheme="minorHAnsi"/>
          <w:color w:val="262626" w:themeColor="text1" w:themeTint="D9"/>
          <w:sz w:val="24"/>
          <w:szCs w:val="24"/>
        </w:rPr>
      </w:pPr>
      <w:r w:rsidRPr="00F2469C">
        <w:rPr>
          <w:rFonts w:cstheme="minorHAnsi"/>
          <w:color w:val="262626" w:themeColor="text1" w:themeTint="D9"/>
          <w:sz w:val="24"/>
          <w:szCs w:val="24"/>
        </w:rPr>
        <w:t>• Experimental (VR-based therapy) (M=48, F=42)</w:t>
      </w:r>
    </w:p>
    <w:p w14:paraId="3C38CDF0" w14:textId="4176A07A" w:rsidR="00731A64" w:rsidRDefault="00F2469C" w:rsidP="00196F9D">
      <w:pPr>
        <w:spacing w:line="240" w:lineRule="auto"/>
        <w:ind w:firstLine="720"/>
        <w:jc w:val="both"/>
        <w:rPr>
          <w:rFonts w:cstheme="minorHAnsi"/>
          <w:color w:val="262626" w:themeColor="text1" w:themeTint="D9"/>
          <w:sz w:val="24"/>
          <w:szCs w:val="24"/>
        </w:rPr>
      </w:pPr>
      <w:r w:rsidRPr="00F2469C">
        <w:rPr>
          <w:rFonts w:cstheme="minorHAnsi"/>
          <w:color w:val="262626" w:themeColor="text1" w:themeTint="D9"/>
          <w:sz w:val="24"/>
          <w:szCs w:val="24"/>
        </w:rPr>
        <w:t>All patients were adults in the age range of 18 - 40 years. Information on the exact age of participants was not recorded. Gender information was recorded. All groups were of equal size. The two groups underwent 12 weeks of treatment for 50 minutes per week with a therapist. During that time the patients either underwent traditional CBT or used the VR app. GAD measurements for all groups were measured using the two self-report mechanisms outlined above. Measurements were taken at the start and end of the study.</w:t>
      </w:r>
    </w:p>
    <w:p w14:paraId="6E2516E7" w14:textId="77777777" w:rsidR="00196F9D" w:rsidRDefault="00196F9D" w:rsidP="00196F9D">
      <w:pPr>
        <w:spacing w:line="240" w:lineRule="auto"/>
        <w:ind w:firstLine="720"/>
        <w:jc w:val="both"/>
        <w:rPr>
          <w:rFonts w:cstheme="minorHAnsi"/>
          <w:color w:val="262626" w:themeColor="text1" w:themeTint="D9"/>
          <w:sz w:val="24"/>
          <w:szCs w:val="24"/>
        </w:rPr>
      </w:pPr>
    </w:p>
    <w:p w14:paraId="527A11E5" w14:textId="1B857327" w:rsidR="000119B6" w:rsidRDefault="00D44520" w:rsidP="00731A64">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Method</w:t>
      </w:r>
    </w:p>
    <w:p w14:paraId="7900D341" w14:textId="69181FE5" w:rsidR="00456AC4" w:rsidRDefault="00456AC4" w:rsidP="00F716A9">
      <w:pPr>
        <w:spacing w:line="240" w:lineRule="auto"/>
        <w:ind w:firstLine="720"/>
        <w:jc w:val="both"/>
        <w:rPr>
          <w:rFonts w:asciiTheme="majorHAnsi" w:hAnsiTheme="majorHAnsi" w:cstheme="majorHAnsi"/>
          <w:b/>
          <w:bCs/>
          <w:color w:val="595959" w:themeColor="text1" w:themeTint="A6"/>
          <w:sz w:val="36"/>
          <w:szCs w:val="36"/>
          <w:u w:val="single"/>
        </w:rPr>
      </w:pPr>
      <w:r>
        <w:rPr>
          <w:rFonts w:cstheme="minorHAnsi"/>
          <w:color w:val="262626" w:themeColor="text1" w:themeTint="D9"/>
          <w:sz w:val="24"/>
          <w:szCs w:val="24"/>
        </w:rPr>
        <w:t>An alternate hypothesis was formulated stating “Virtual Reality Therapy offers a significant improvement in symptoms of Generalised Anxiety Disorder when compared against traditional Cognitive Behavioural therapy.”</w:t>
      </w:r>
    </w:p>
    <w:p w14:paraId="0526F063" w14:textId="0FDCB2B0" w:rsidR="00496F6D" w:rsidRDefault="00D44520" w:rsidP="00D44520">
      <w:pPr>
        <w:spacing w:line="276" w:lineRule="auto"/>
        <w:ind w:firstLine="720"/>
        <w:jc w:val="both"/>
        <w:rPr>
          <w:rFonts w:cstheme="minorHAnsi"/>
          <w:color w:val="262626" w:themeColor="text1" w:themeTint="D9"/>
          <w:sz w:val="24"/>
          <w:szCs w:val="24"/>
        </w:rPr>
      </w:pPr>
      <w:bookmarkStart w:id="0" w:name="_Hlk149422147"/>
      <w:r>
        <w:rPr>
          <w:rFonts w:cstheme="minorHAnsi"/>
          <w:color w:val="262626" w:themeColor="text1" w:themeTint="D9"/>
          <w:sz w:val="24"/>
          <w:szCs w:val="24"/>
        </w:rPr>
        <w:t>Using the data provided, the given data were cleaned</w:t>
      </w:r>
      <w:r w:rsidR="00C37497">
        <w:rPr>
          <w:rStyle w:val="FootnoteReference"/>
          <w:rFonts w:cstheme="minorHAnsi"/>
          <w:color w:val="262626" w:themeColor="text1" w:themeTint="D9"/>
          <w:sz w:val="24"/>
          <w:szCs w:val="24"/>
        </w:rPr>
        <w:footnoteReference w:id="7"/>
      </w:r>
      <w:r>
        <w:rPr>
          <w:rFonts w:cstheme="minorHAnsi"/>
          <w:color w:val="262626" w:themeColor="text1" w:themeTint="D9"/>
          <w:sz w:val="24"/>
          <w:szCs w:val="24"/>
        </w:rPr>
        <w:t xml:space="preserve"> by removing impossible test results, </w:t>
      </w:r>
      <w:proofErr w:type="spellStart"/>
      <w:r>
        <w:rPr>
          <w:rFonts w:cstheme="minorHAnsi"/>
          <w:color w:val="262626" w:themeColor="text1" w:themeTint="D9"/>
          <w:sz w:val="24"/>
          <w:szCs w:val="24"/>
        </w:rPr>
        <w:t>eg.</w:t>
      </w:r>
      <w:proofErr w:type="spellEnd"/>
      <w:r>
        <w:rPr>
          <w:rFonts w:cstheme="minorHAnsi"/>
          <w:color w:val="262626" w:themeColor="text1" w:themeTint="D9"/>
          <w:sz w:val="24"/>
          <w:szCs w:val="24"/>
        </w:rPr>
        <w:t xml:space="preserve"> Results with minus values. This provides a more accurate representation of the results from the experiment.</w:t>
      </w:r>
    </w:p>
    <w:p w14:paraId="4AE1E773" w14:textId="20994847" w:rsidR="00D44520" w:rsidRDefault="00D44520" w:rsidP="00D44520">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After the data were cleaned, the data were tested to see </w:t>
      </w:r>
      <w:proofErr w:type="gramStart"/>
      <w:r>
        <w:rPr>
          <w:rFonts w:cstheme="minorHAnsi"/>
          <w:color w:val="262626" w:themeColor="text1" w:themeTint="D9"/>
          <w:sz w:val="24"/>
          <w:szCs w:val="24"/>
        </w:rPr>
        <w:t>whether or not</w:t>
      </w:r>
      <w:proofErr w:type="gramEnd"/>
      <w:r>
        <w:rPr>
          <w:rFonts w:cstheme="minorHAnsi"/>
          <w:color w:val="262626" w:themeColor="text1" w:themeTint="D9"/>
          <w:sz w:val="24"/>
          <w:szCs w:val="24"/>
        </w:rPr>
        <w:t xml:space="preserve"> the distribution was normal using the Shapiro-Wilk normality test. </w:t>
      </w:r>
      <w:r>
        <w:rPr>
          <w:rStyle w:val="FootnoteReference"/>
          <w:rFonts w:cstheme="minorHAnsi"/>
          <w:color w:val="262626" w:themeColor="text1" w:themeTint="D9"/>
          <w:sz w:val="24"/>
          <w:szCs w:val="24"/>
        </w:rPr>
        <w:footnoteReference w:id="8"/>
      </w:r>
      <w:r w:rsidR="00C37497">
        <w:rPr>
          <w:rFonts w:cstheme="minorHAnsi"/>
          <w:color w:val="262626" w:themeColor="text1" w:themeTint="D9"/>
          <w:sz w:val="24"/>
          <w:szCs w:val="24"/>
        </w:rPr>
        <w:t xml:space="preserve"> The findings show that, given the p-value is above 0.05, the data is distributed normally, signifying the sample size is large enough hand analysis can continue.</w:t>
      </w:r>
    </w:p>
    <w:p w14:paraId="64C9628E" w14:textId="33CB996D" w:rsidR="00C37497" w:rsidRDefault="00FD0A0C" w:rsidP="00D44520">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The GAD data and STAI data were analysed separately. </w:t>
      </w:r>
      <w:r w:rsidR="00C37497">
        <w:rPr>
          <w:rFonts w:cstheme="minorHAnsi"/>
          <w:color w:val="262626" w:themeColor="text1" w:themeTint="D9"/>
          <w:sz w:val="24"/>
          <w:szCs w:val="24"/>
        </w:rPr>
        <w:t>Box plots were produced using R, and the mean, standard deviation, and sample size were recorded for both sets of data. From these data, the null hypothesis</w:t>
      </w:r>
      <w:r>
        <w:rPr>
          <w:rFonts w:cstheme="minorHAnsi"/>
          <w:color w:val="262626" w:themeColor="text1" w:themeTint="D9"/>
          <w:sz w:val="24"/>
          <w:szCs w:val="24"/>
        </w:rPr>
        <w:t xml:space="preserve"> (H</w:t>
      </w:r>
      <w:r>
        <w:rPr>
          <w:rFonts w:cstheme="minorHAnsi"/>
          <w:color w:val="262626" w:themeColor="text1" w:themeTint="D9"/>
          <w:sz w:val="24"/>
          <w:szCs w:val="24"/>
          <w:vertAlign w:val="subscript"/>
        </w:rPr>
        <w:t>0</w:t>
      </w:r>
      <w:r>
        <w:rPr>
          <w:rFonts w:cstheme="minorHAnsi"/>
          <w:color w:val="262626" w:themeColor="text1" w:themeTint="D9"/>
          <w:sz w:val="24"/>
          <w:szCs w:val="24"/>
        </w:rPr>
        <w:t>)</w:t>
      </w:r>
      <w:r w:rsidR="00C37497">
        <w:rPr>
          <w:rFonts w:cstheme="minorHAnsi"/>
          <w:color w:val="262626" w:themeColor="text1" w:themeTint="D9"/>
          <w:sz w:val="24"/>
          <w:szCs w:val="24"/>
        </w:rPr>
        <w:t xml:space="preserve"> and alternate hypothesis</w:t>
      </w:r>
      <w:r>
        <w:rPr>
          <w:rFonts w:cstheme="minorHAnsi"/>
          <w:color w:val="262626" w:themeColor="text1" w:themeTint="D9"/>
          <w:sz w:val="24"/>
          <w:szCs w:val="24"/>
        </w:rPr>
        <w:t xml:space="preserve"> (H</w:t>
      </w:r>
      <w:r>
        <w:rPr>
          <w:rFonts w:cstheme="minorHAnsi"/>
          <w:color w:val="262626" w:themeColor="text1" w:themeTint="D9"/>
          <w:sz w:val="24"/>
          <w:szCs w:val="24"/>
          <w:vertAlign w:val="subscript"/>
        </w:rPr>
        <w:t>A</w:t>
      </w:r>
      <w:r>
        <w:rPr>
          <w:rFonts w:cstheme="minorHAnsi"/>
          <w:color w:val="262626" w:themeColor="text1" w:themeTint="D9"/>
          <w:sz w:val="24"/>
          <w:szCs w:val="24"/>
        </w:rPr>
        <w:t>)</w:t>
      </w:r>
      <w:r w:rsidR="00C37497">
        <w:rPr>
          <w:rFonts w:cstheme="minorHAnsi"/>
          <w:color w:val="262626" w:themeColor="text1" w:themeTint="D9"/>
          <w:sz w:val="24"/>
          <w:szCs w:val="24"/>
        </w:rPr>
        <w:t xml:space="preserve"> was defined</w:t>
      </w:r>
      <w:r w:rsidR="00010713">
        <w:rPr>
          <w:rFonts w:cstheme="minorHAnsi"/>
          <w:color w:val="262626" w:themeColor="text1" w:themeTint="D9"/>
          <w:sz w:val="24"/>
          <w:szCs w:val="24"/>
        </w:rPr>
        <w:t xml:space="preserve">, where </w:t>
      </w:r>
      <w:r w:rsidR="00010713" w:rsidRPr="00010713">
        <w:rPr>
          <w:rFonts w:cstheme="minorHAnsi"/>
          <w:color w:val="262626" w:themeColor="text1" w:themeTint="D9"/>
          <w:sz w:val="24"/>
          <w:szCs w:val="24"/>
        </w:rPr>
        <w:t>x̄</w:t>
      </w:r>
      <w:r w:rsidR="00010713">
        <w:rPr>
          <w:rFonts w:cstheme="minorHAnsi"/>
          <w:color w:val="262626" w:themeColor="text1" w:themeTint="D9"/>
          <w:sz w:val="24"/>
          <w:szCs w:val="24"/>
        </w:rPr>
        <w:t xml:space="preserve"> control ≠ </w:t>
      </w:r>
      <w:r w:rsidR="00010713" w:rsidRPr="00010713">
        <w:rPr>
          <w:rFonts w:cstheme="minorHAnsi"/>
          <w:color w:val="262626" w:themeColor="text1" w:themeTint="D9"/>
          <w:sz w:val="24"/>
          <w:szCs w:val="24"/>
        </w:rPr>
        <w:t>x̄</w:t>
      </w:r>
      <w:r w:rsidR="00010713">
        <w:rPr>
          <w:rFonts w:cstheme="minorHAnsi"/>
          <w:color w:val="262626" w:themeColor="text1" w:themeTint="D9"/>
          <w:sz w:val="24"/>
          <w:szCs w:val="24"/>
        </w:rPr>
        <w:t xml:space="preserve"> experiment, </w:t>
      </w:r>
      <w:r w:rsidR="00010713" w:rsidRPr="00010713">
        <w:rPr>
          <w:rFonts w:cstheme="minorHAnsi"/>
          <w:color w:val="262626" w:themeColor="text1" w:themeTint="D9"/>
          <w:sz w:val="24"/>
          <w:szCs w:val="24"/>
        </w:rPr>
        <w:t>x̄</w:t>
      </w:r>
      <w:r w:rsidR="00010713">
        <w:rPr>
          <w:rFonts w:cstheme="minorHAnsi"/>
          <w:color w:val="262626" w:themeColor="text1" w:themeTint="D9"/>
          <w:sz w:val="24"/>
          <w:szCs w:val="24"/>
        </w:rPr>
        <w:t xml:space="preserve"> control &lt; </w:t>
      </w:r>
      <w:r w:rsidR="00010713" w:rsidRPr="00010713">
        <w:rPr>
          <w:rFonts w:cstheme="minorHAnsi"/>
          <w:color w:val="262626" w:themeColor="text1" w:themeTint="D9"/>
          <w:sz w:val="24"/>
          <w:szCs w:val="24"/>
        </w:rPr>
        <w:t>x̄</w:t>
      </w:r>
      <w:r w:rsidR="00010713">
        <w:rPr>
          <w:rFonts w:cstheme="minorHAnsi"/>
          <w:color w:val="262626" w:themeColor="text1" w:themeTint="D9"/>
          <w:sz w:val="24"/>
          <w:szCs w:val="24"/>
        </w:rPr>
        <w:t xml:space="preserve"> experiment.</w:t>
      </w:r>
    </w:p>
    <w:p w14:paraId="74C44BAE" w14:textId="19FFE15E" w:rsidR="00F716A9" w:rsidRDefault="00FD0A0C" w:rsidP="00F716A9">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When H</w:t>
      </w:r>
      <w:r>
        <w:rPr>
          <w:rFonts w:cstheme="minorHAnsi"/>
          <w:color w:val="262626" w:themeColor="text1" w:themeTint="D9"/>
          <w:sz w:val="24"/>
          <w:szCs w:val="24"/>
          <w:vertAlign w:val="subscript"/>
        </w:rPr>
        <w:t>0</w:t>
      </w:r>
      <w:r>
        <w:rPr>
          <w:rFonts w:cstheme="minorHAnsi"/>
          <w:color w:val="262626" w:themeColor="text1" w:themeTint="D9"/>
          <w:sz w:val="24"/>
          <w:szCs w:val="24"/>
        </w:rPr>
        <w:t xml:space="preserve"> and H</w:t>
      </w:r>
      <w:r>
        <w:rPr>
          <w:rFonts w:cstheme="minorHAnsi"/>
          <w:color w:val="262626" w:themeColor="text1" w:themeTint="D9"/>
          <w:sz w:val="24"/>
          <w:szCs w:val="24"/>
          <w:vertAlign w:val="subscript"/>
        </w:rPr>
        <w:t>A</w:t>
      </w:r>
      <w:r>
        <w:rPr>
          <w:rFonts w:cstheme="minorHAnsi"/>
          <w:color w:val="262626" w:themeColor="text1" w:themeTint="D9"/>
          <w:sz w:val="24"/>
          <w:szCs w:val="24"/>
        </w:rPr>
        <w:t xml:space="preserve"> were defined, the t-score was calculated for both the GAD results and STAI results, and the p-value defined. Given a Confidence Interval of 95%, and an α of 0.05, the final p-values for both GAD and STAI results fall under 0.05, meaning we can reject the null hypothesis (H</w:t>
      </w:r>
      <w:r>
        <w:rPr>
          <w:rFonts w:cstheme="minorHAnsi"/>
          <w:color w:val="262626" w:themeColor="text1" w:themeTint="D9"/>
          <w:sz w:val="24"/>
          <w:szCs w:val="24"/>
          <w:vertAlign w:val="subscript"/>
        </w:rPr>
        <w:t>0</w:t>
      </w:r>
      <w:r>
        <w:rPr>
          <w:rFonts w:cstheme="minorHAnsi"/>
          <w:color w:val="262626" w:themeColor="text1" w:themeTint="D9"/>
          <w:sz w:val="24"/>
          <w:szCs w:val="24"/>
        </w:rPr>
        <w:t>).</w:t>
      </w:r>
    </w:p>
    <w:p w14:paraId="29386203" w14:textId="77777777" w:rsidR="000D1712" w:rsidRDefault="000D1712" w:rsidP="000D1712">
      <w:pPr>
        <w:spacing w:line="276" w:lineRule="auto"/>
        <w:jc w:val="both"/>
        <w:rPr>
          <w:rFonts w:cstheme="minorHAnsi"/>
          <w:color w:val="262626" w:themeColor="text1" w:themeTint="D9"/>
          <w:sz w:val="24"/>
          <w:szCs w:val="24"/>
        </w:rPr>
      </w:pPr>
    </w:p>
    <w:p w14:paraId="018205F1" w14:textId="59EA3B1A" w:rsidR="000D1712" w:rsidRDefault="000D1712" w:rsidP="000D1712">
      <w:pPr>
        <w:spacing w:line="276"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Results</w:t>
      </w:r>
    </w:p>
    <w:p w14:paraId="60BF5C76" w14:textId="25EE5871" w:rsidR="000D1712" w:rsidRDefault="000D1712" w:rsidP="000D1712">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Beginning with the box plots, the mean difference in recorded anxiety levels pre-trial and post-trial from both control and experiment groups, already showcases a more significant change in anxiety levels within the experiment group. These results look promising; however, this assumption must be proven with more calculation.</w:t>
      </w:r>
    </w:p>
    <w:p w14:paraId="6FF673C3" w14:textId="7B82DC42" w:rsidR="000D1712" w:rsidRDefault="000D1712"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(insert box plots)</w:t>
      </w:r>
    </w:p>
    <w:p w14:paraId="082BDD56" w14:textId="77777777" w:rsidR="00851460" w:rsidRDefault="00851460" w:rsidP="000D1712">
      <w:pPr>
        <w:spacing w:line="276" w:lineRule="auto"/>
        <w:jc w:val="both"/>
        <w:rPr>
          <w:rFonts w:cstheme="minorHAnsi"/>
          <w:color w:val="262626" w:themeColor="text1" w:themeTint="D9"/>
          <w:sz w:val="24"/>
          <w:szCs w:val="24"/>
        </w:rPr>
      </w:pPr>
    </w:p>
    <w:p w14:paraId="28376A09" w14:textId="682FE4F5" w:rsidR="00731A64" w:rsidRDefault="00731A64"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ab/>
        <w:t>A t-score was calculated to compare the mean of both samples for both the GAD and STAI results.</w:t>
      </w:r>
    </w:p>
    <w:p w14:paraId="64C13AEF" w14:textId="2A7EB24C" w:rsidR="00731A64" w:rsidRDefault="00731A64"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(insert t score)</w:t>
      </w:r>
    </w:p>
    <w:p w14:paraId="4E9D8545" w14:textId="77777777" w:rsidR="00731A64" w:rsidRDefault="00731A64" w:rsidP="000D1712">
      <w:pPr>
        <w:spacing w:line="276" w:lineRule="auto"/>
        <w:jc w:val="both"/>
        <w:rPr>
          <w:rFonts w:cstheme="minorHAnsi"/>
          <w:color w:val="262626" w:themeColor="text1" w:themeTint="D9"/>
          <w:sz w:val="24"/>
          <w:szCs w:val="24"/>
        </w:rPr>
      </w:pPr>
    </w:p>
    <w:p w14:paraId="232A5800" w14:textId="6D673DDA" w:rsidR="00731A64" w:rsidRDefault="00731A64"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ab/>
        <w:t>Once the t-score was found, the p-value was calculated for both GAD and STAI results.</w:t>
      </w:r>
    </w:p>
    <w:p w14:paraId="0FC3C4C7" w14:textId="4809AC96" w:rsidR="000D1712" w:rsidRDefault="00731A64"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(insert p value for both GAD and STAI, labelled)</w:t>
      </w:r>
    </w:p>
    <w:p w14:paraId="3E0F1223" w14:textId="77777777" w:rsidR="00731A64" w:rsidRDefault="00731A64" w:rsidP="000D1712">
      <w:pPr>
        <w:spacing w:line="276" w:lineRule="auto"/>
        <w:jc w:val="both"/>
        <w:rPr>
          <w:rFonts w:cstheme="minorHAnsi"/>
          <w:color w:val="262626" w:themeColor="text1" w:themeTint="D9"/>
          <w:sz w:val="24"/>
          <w:szCs w:val="24"/>
        </w:rPr>
      </w:pPr>
    </w:p>
    <w:p w14:paraId="6686C8B9" w14:textId="1EB06AFB" w:rsidR="00731A64" w:rsidRPr="00731A64" w:rsidRDefault="00731A64" w:rsidP="000D1712">
      <w:pPr>
        <w:spacing w:line="276" w:lineRule="auto"/>
        <w:jc w:val="both"/>
        <w:rPr>
          <w:rFonts w:cstheme="minorHAnsi"/>
          <w:color w:val="262626" w:themeColor="text1" w:themeTint="D9"/>
          <w:sz w:val="24"/>
          <w:szCs w:val="24"/>
        </w:rPr>
      </w:pPr>
      <w:r>
        <w:rPr>
          <w:rFonts w:cstheme="minorHAnsi"/>
          <w:color w:val="262626" w:themeColor="text1" w:themeTint="D9"/>
          <w:sz w:val="24"/>
          <w:szCs w:val="24"/>
        </w:rPr>
        <w:tab/>
        <w:t>Given a confidence interval of 95%, and an α of 0.05, the p-values calculated fall below the α of 0.05, meaning that we reject the null hypothesis(H</w:t>
      </w:r>
      <w:r>
        <w:rPr>
          <w:rFonts w:cstheme="minorHAnsi"/>
          <w:color w:val="262626" w:themeColor="text1" w:themeTint="D9"/>
          <w:sz w:val="24"/>
          <w:szCs w:val="24"/>
          <w:vertAlign w:val="subscript"/>
        </w:rPr>
        <w:t>0</w:t>
      </w:r>
      <w:r>
        <w:rPr>
          <w:rFonts w:cstheme="minorHAnsi"/>
          <w:color w:val="262626" w:themeColor="text1" w:themeTint="D9"/>
          <w:sz w:val="24"/>
          <w:szCs w:val="24"/>
        </w:rPr>
        <w:t>).</w:t>
      </w:r>
    </w:p>
    <w:p w14:paraId="242426F9" w14:textId="7104D31B" w:rsidR="00F716A9" w:rsidRDefault="000D1712" w:rsidP="00731A64">
      <w:pPr>
        <w:spacing w:line="276" w:lineRule="auto"/>
        <w:jc w:val="both"/>
        <w:rPr>
          <w:rFonts w:cstheme="minorHAnsi"/>
          <w:color w:val="262626" w:themeColor="text1" w:themeTint="D9"/>
          <w:sz w:val="24"/>
          <w:szCs w:val="24"/>
        </w:rPr>
      </w:pPr>
      <w:r>
        <w:rPr>
          <w:rFonts w:cstheme="minorHAnsi"/>
          <w:color w:val="262626" w:themeColor="text1" w:themeTint="D9"/>
          <w:sz w:val="24"/>
          <w:szCs w:val="24"/>
        </w:rPr>
        <w:tab/>
      </w:r>
    </w:p>
    <w:p w14:paraId="6754FE61" w14:textId="28F7022F" w:rsidR="00F716A9" w:rsidRDefault="00F716A9" w:rsidP="00F716A9">
      <w:pPr>
        <w:spacing w:line="240" w:lineRule="auto"/>
        <w:jc w:val="both"/>
        <w:rPr>
          <w:rFonts w:asciiTheme="majorHAnsi" w:hAnsiTheme="majorHAnsi" w:cstheme="majorHAnsi"/>
          <w:b/>
          <w:bCs/>
          <w:color w:val="595959" w:themeColor="text1" w:themeTint="A6"/>
          <w:sz w:val="36"/>
          <w:szCs w:val="36"/>
          <w:u w:val="single"/>
        </w:rPr>
      </w:pPr>
      <w:r>
        <w:rPr>
          <w:rFonts w:asciiTheme="majorHAnsi" w:hAnsiTheme="majorHAnsi" w:cstheme="majorHAnsi"/>
          <w:b/>
          <w:bCs/>
          <w:color w:val="595959" w:themeColor="text1" w:themeTint="A6"/>
          <w:sz w:val="36"/>
          <w:szCs w:val="36"/>
          <w:u w:val="single"/>
        </w:rPr>
        <w:t>Discussion</w:t>
      </w:r>
    </w:p>
    <w:p w14:paraId="054BF380" w14:textId="14F0BF4B" w:rsidR="007B2903" w:rsidRPr="007B2903" w:rsidRDefault="007B2903" w:rsidP="007B2903">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The hypothesis stat</w:t>
      </w:r>
      <w:r w:rsidR="003B4E0F">
        <w:rPr>
          <w:rFonts w:cstheme="minorHAnsi"/>
          <w:color w:val="262626" w:themeColor="text1" w:themeTint="D9"/>
          <w:sz w:val="24"/>
          <w:szCs w:val="24"/>
        </w:rPr>
        <w:t xml:space="preserve">es </w:t>
      </w:r>
      <w:r>
        <w:rPr>
          <w:rFonts w:cstheme="minorHAnsi"/>
          <w:color w:val="262626" w:themeColor="text1" w:themeTint="D9"/>
          <w:sz w:val="24"/>
          <w:szCs w:val="24"/>
        </w:rPr>
        <w:t>that VR based treatment proves more effective in providing significant improvement in symptoms when used as treatment for patients with Generalised Anxiety Disorder</w:t>
      </w:r>
      <w:r w:rsidR="003B4E0F">
        <w:rPr>
          <w:rFonts w:cstheme="minorHAnsi"/>
          <w:color w:val="262626" w:themeColor="text1" w:themeTint="D9"/>
          <w:sz w:val="24"/>
          <w:szCs w:val="24"/>
        </w:rPr>
        <w:t xml:space="preserve"> when compared to the traditional Cognitive Behavioural Therapy treatment. The results show that the null hypothesis can be rejected in the case of this data sample.</w:t>
      </w:r>
    </w:p>
    <w:p w14:paraId="31857136" w14:textId="519EE7D8" w:rsidR="00F716A9" w:rsidRDefault="00F716A9" w:rsidP="00D44520">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Although gender was recorded, and an age range defined, these variables were not blocked for both when designing the experiment, and when evaluating the results.</w:t>
      </w:r>
      <w:r w:rsidR="007B2903">
        <w:rPr>
          <w:rFonts w:cstheme="minorHAnsi"/>
          <w:color w:val="262626" w:themeColor="text1" w:themeTint="D9"/>
          <w:sz w:val="24"/>
          <w:szCs w:val="24"/>
        </w:rPr>
        <w:t xml:space="preserve"> Many other variables were not considered that may have an affect a person’s anxiety, such as employment status, parental status, income, educational status, etc. </w:t>
      </w:r>
    </w:p>
    <w:p w14:paraId="772831E3" w14:textId="5C0EC142" w:rsidR="00544767" w:rsidRDefault="007B2903" w:rsidP="00544767">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Reflecting on the data that was given, it can be assumed that both groups were randomly assigned without bias, and with utmost simplicity. Due to the nature of the design of the experiment, it is likely that it is simple enough to be run again, as there are few requirements that need to be met </w:t>
      </w:r>
      <w:proofErr w:type="gramStart"/>
      <w:r>
        <w:rPr>
          <w:rFonts w:cstheme="minorHAnsi"/>
          <w:color w:val="262626" w:themeColor="text1" w:themeTint="D9"/>
          <w:sz w:val="24"/>
          <w:szCs w:val="24"/>
        </w:rPr>
        <w:t>in order to</w:t>
      </w:r>
      <w:proofErr w:type="gramEnd"/>
      <w:r>
        <w:rPr>
          <w:rFonts w:cstheme="minorHAnsi"/>
          <w:color w:val="262626" w:themeColor="text1" w:themeTint="D9"/>
          <w:sz w:val="24"/>
          <w:szCs w:val="24"/>
        </w:rPr>
        <w:t xml:space="preserve"> be eligible to take part. Running the experiment multiple times can help to solidify the rejection of the null hypothesis.</w:t>
      </w:r>
    </w:p>
    <w:p w14:paraId="7D9AD514" w14:textId="77777777" w:rsidR="00544767" w:rsidRDefault="00544767" w:rsidP="00544767">
      <w:pPr>
        <w:spacing w:line="276" w:lineRule="auto"/>
        <w:jc w:val="both"/>
        <w:rPr>
          <w:rFonts w:cstheme="minorHAnsi"/>
          <w:color w:val="262626" w:themeColor="text1" w:themeTint="D9"/>
          <w:sz w:val="24"/>
          <w:szCs w:val="24"/>
        </w:rPr>
      </w:pPr>
    </w:p>
    <w:p w14:paraId="26110A92" w14:textId="77777777" w:rsidR="00544767" w:rsidRDefault="00544767" w:rsidP="00544767">
      <w:pPr>
        <w:spacing w:line="276" w:lineRule="auto"/>
        <w:jc w:val="both"/>
        <w:rPr>
          <w:rFonts w:cstheme="minorHAnsi"/>
          <w:color w:val="262626" w:themeColor="text1" w:themeTint="D9"/>
          <w:sz w:val="24"/>
          <w:szCs w:val="24"/>
        </w:rPr>
      </w:pPr>
    </w:p>
    <w:p w14:paraId="08FD7A03" w14:textId="77777777" w:rsidR="00544767" w:rsidRDefault="00544767" w:rsidP="00544767">
      <w:pPr>
        <w:spacing w:line="276" w:lineRule="auto"/>
        <w:jc w:val="both"/>
        <w:rPr>
          <w:rFonts w:cstheme="minorHAnsi"/>
          <w:color w:val="262626" w:themeColor="text1" w:themeTint="D9"/>
          <w:sz w:val="24"/>
          <w:szCs w:val="24"/>
        </w:rPr>
      </w:pPr>
    </w:p>
    <w:p w14:paraId="1CE30A7C" w14:textId="77777777" w:rsidR="00544767" w:rsidRDefault="00544767" w:rsidP="00544767">
      <w:pPr>
        <w:spacing w:line="276" w:lineRule="auto"/>
        <w:jc w:val="both"/>
        <w:rPr>
          <w:rFonts w:cstheme="minorHAnsi"/>
          <w:color w:val="262626" w:themeColor="text1" w:themeTint="D9"/>
          <w:sz w:val="24"/>
          <w:szCs w:val="24"/>
        </w:rPr>
      </w:pPr>
    </w:p>
    <w:p w14:paraId="5FBE46BA" w14:textId="77777777" w:rsidR="00544767" w:rsidRDefault="00544767" w:rsidP="00544767">
      <w:pPr>
        <w:spacing w:line="276" w:lineRule="auto"/>
        <w:jc w:val="both"/>
        <w:rPr>
          <w:rFonts w:cstheme="minorHAnsi"/>
          <w:color w:val="262626" w:themeColor="text1" w:themeTint="D9"/>
          <w:sz w:val="24"/>
          <w:szCs w:val="24"/>
        </w:rPr>
      </w:pPr>
    </w:p>
    <w:sdt>
      <w:sdtPr>
        <w:id w:val="783622875"/>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0780002C" w14:textId="4F840904" w:rsidR="00544767" w:rsidRDefault="00544767">
          <w:pPr>
            <w:pStyle w:val="Heading1"/>
          </w:pPr>
          <w:r>
            <w:t>Bibliography</w:t>
          </w:r>
        </w:p>
        <w:sdt>
          <w:sdtPr>
            <w:id w:val="111145805"/>
            <w:bibliography/>
          </w:sdtPr>
          <w:sdtContent>
            <w:p w14:paraId="4BF5923A" w14:textId="77777777" w:rsidR="00544767" w:rsidRDefault="00544767" w:rsidP="00544767">
              <w:pPr>
                <w:pStyle w:val="Bibliography"/>
                <w:rPr>
                  <w:noProof/>
                  <w:sz w:val="24"/>
                  <w:szCs w:val="24"/>
                  <w:lang w:val="en-US"/>
                </w:rPr>
              </w:pPr>
              <w:r>
                <w:fldChar w:fldCharType="begin"/>
              </w:r>
              <w:r>
                <w:instrText xml:space="preserve"> BIBLIOGRAPHY </w:instrText>
              </w:r>
              <w:r>
                <w:fldChar w:fldCharType="separate"/>
              </w:r>
              <w:r>
                <w:rPr>
                  <w:noProof/>
                  <w:lang w:val="en-US"/>
                </w:rPr>
                <w:t xml:space="preserve">Bause, O. &amp; Bouchard, S., 2014. Moving from virtual reality exposure-based therapy to augmented reality exposure-based therapy: a review. </w:t>
              </w:r>
              <w:r>
                <w:rPr>
                  <w:i/>
                  <w:iCs/>
                  <w:noProof/>
                  <w:lang w:val="en-US"/>
                </w:rPr>
                <w:t>Frontiers in human neuroscience.</w:t>
              </w:r>
            </w:p>
            <w:p w14:paraId="26F79403" w14:textId="77777777" w:rsidR="00544767" w:rsidRDefault="00544767" w:rsidP="00544767">
              <w:pPr>
                <w:pStyle w:val="Bibliography"/>
                <w:rPr>
                  <w:noProof/>
                  <w:lang w:val="en-US"/>
                </w:rPr>
              </w:pPr>
              <w:r>
                <w:rPr>
                  <w:noProof/>
                  <w:lang w:val="en-US"/>
                </w:rPr>
                <w:t xml:space="preserve">data technik, 2019. </w:t>
              </w:r>
              <w:r>
                <w:rPr>
                  <w:i/>
                  <w:iCs/>
                  <w:noProof/>
                  <w:lang w:val="en-US"/>
                </w:rPr>
                <w:t xml:space="preserve">R-bloggers. </w:t>
              </w:r>
              <w:r>
                <w:rPr>
                  <w:noProof/>
                  <w:lang w:val="en-US"/>
                </w:rPr>
                <w:t xml:space="preserve">[Online] </w:t>
              </w:r>
              <w:r>
                <w:rPr>
                  <w:noProof/>
                  <w:lang w:val="en-US"/>
                </w:rPr>
                <w:br/>
                <w:t xml:space="preserve">Available at: </w:t>
              </w:r>
              <w:r>
                <w:rPr>
                  <w:noProof/>
                  <w:u w:val="single"/>
                  <w:lang w:val="en-US"/>
                </w:rPr>
                <w:t>https://www.r-bloggers.com/2019/08/shapiro-wilk-test-for-normality-in-r/</w:t>
              </w:r>
            </w:p>
            <w:p w14:paraId="02F601DF" w14:textId="77777777" w:rsidR="00544767" w:rsidRDefault="00544767" w:rsidP="00544767">
              <w:pPr>
                <w:pStyle w:val="Bibliography"/>
                <w:rPr>
                  <w:noProof/>
                  <w:lang w:val="en-US"/>
                </w:rPr>
              </w:pPr>
              <w:r>
                <w:rPr>
                  <w:noProof/>
                  <w:lang w:val="en-US"/>
                </w:rPr>
                <w:t xml:space="preserve">geetansh, 2023. </w:t>
              </w:r>
              <w:r>
                <w:rPr>
                  <w:i/>
                  <w:iCs/>
                  <w:noProof/>
                  <w:lang w:val="en-US"/>
                </w:rPr>
                <w:t xml:space="preserve">Data Cleaning in R. </w:t>
              </w:r>
              <w:r>
                <w:rPr>
                  <w:noProof/>
                  <w:lang w:val="en-US"/>
                </w:rPr>
                <w:t xml:space="preserve">[Online] </w:t>
              </w:r>
              <w:r>
                <w:rPr>
                  <w:noProof/>
                  <w:lang w:val="en-US"/>
                </w:rPr>
                <w:br/>
                <w:t xml:space="preserve">Available at: </w:t>
              </w:r>
              <w:r>
                <w:rPr>
                  <w:noProof/>
                  <w:u w:val="single"/>
                  <w:lang w:val="en-US"/>
                </w:rPr>
                <w:t>https://www.geeksforgeeks.org/data-cleaning-in-r/</w:t>
              </w:r>
            </w:p>
            <w:p w14:paraId="32B28621" w14:textId="77777777" w:rsidR="00544767" w:rsidRDefault="00544767" w:rsidP="00544767">
              <w:pPr>
                <w:pStyle w:val="Bibliography"/>
                <w:rPr>
                  <w:noProof/>
                  <w:lang w:val="en-US"/>
                </w:rPr>
              </w:pPr>
              <w:r>
                <w:rPr>
                  <w:noProof/>
                  <w:lang w:val="en-US"/>
                </w:rPr>
                <w:t xml:space="preserve">Lindner, P. et al., 2017. Creating state of the art, next-generation Virtual Reality exposure therapies for anxiety disorders using consumer hardware platforms: design considerations and future directions. </w:t>
              </w:r>
              <w:r>
                <w:rPr>
                  <w:i/>
                  <w:iCs/>
                  <w:noProof/>
                  <w:lang w:val="en-US"/>
                </w:rPr>
                <w:t>Cognitive Behaviour Therapy.</w:t>
              </w:r>
            </w:p>
            <w:p w14:paraId="05D069B9" w14:textId="77777777" w:rsidR="00544767" w:rsidRDefault="00544767" w:rsidP="00544767">
              <w:pPr>
                <w:pStyle w:val="Bibliography"/>
                <w:rPr>
                  <w:noProof/>
                  <w:lang w:val="en-US"/>
                </w:rPr>
              </w:pPr>
              <w:r>
                <w:rPr>
                  <w:noProof/>
                  <w:lang w:val="en-US"/>
                </w:rPr>
                <w:t xml:space="preserve">Maples-Keller, J. L., Bunnell, B. E., Kim, S.-J. &amp; Rothbaum, B. O., 2017. The Use of Virtual Reality Technology in the Treatment of Anxiety and Other Psychiatric Disorders. </w:t>
              </w:r>
              <w:r>
                <w:rPr>
                  <w:i/>
                  <w:iCs/>
                  <w:noProof/>
                  <w:lang w:val="en-US"/>
                </w:rPr>
                <w:t>Harvard Review of Psychiatry.</w:t>
              </w:r>
            </w:p>
            <w:p w14:paraId="27749E7F" w14:textId="77777777" w:rsidR="00544767" w:rsidRDefault="00544767" w:rsidP="00544767">
              <w:pPr>
                <w:pStyle w:val="Bibliography"/>
                <w:rPr>
                  <w:noProof/>
                  <w:lang w:val="en-US"/>
                </w:rPr>
              </w:pPr>
              <w:r>
                <w:rPr>
                  <w:noProof/>
                  <w:lang w:val="en-US"/>
                </w:rPr>
                <w:t xml:space="preserve">NHS, n.d. </w:t>
              </w:r>
              <w:r>
                <w:rPr>
                  <w:i/>
                  <w:iCs/>
                  <w:noProof/>
                  <w:lang w:val="en-US"/>
                </w:rPr>
                <w:t xml:space="preserve">Signs of an anxiety disorder. </w:t>
              </w:r>
              <w:r>
                <w:rPr>
                  <w:noProof/>
                  <w:lang w:val="en-US"/>
                </w:rPr>
                <w:t xml:space="preserve">[Online] </w:t>
              </w:r>
              <w:r>
                <w:rPr>
                  <w:noProof/>
                  <w:lang w:val="en-US"/>
                </w:rPr>
                <w:br/>
                <w:t xml:space="preserve">Available at: </w:t>
              </w:r>
              <w:r>
                <w:rPr>
                  <w:noProof/>
                  <w:u w:val="single"/>
                  <w:lang w:val="en-US"/>
                </w:rPr>
                <w:t>https://www.nhs.uk/mental-health/feelings-symptoms-behaviours/feelings-and-symptoms/anxiety-disorder-signs/</w:t>
              </w:r>
            </w:p>
            <w:p w14:paraId="3FF14222" w14:textId="77777777" w:rsidR="00544767" w:rsidRDefault="00544767" w:rsidP="00544767">
              <w:pPr>
                <w:pStyle w:val="Bibliography"/>
                <w:rPr>
                  <w:noProof/>
                  <w:lang w:val="en-US"/>
                </w:rPr>
              </w:pPr>
              <w:r>
                <w:rPr>
                  <w:noProof/>
                  <w:lang w:val="en-US"/>
                </w:rPr>
                <w:t xml:space="preserve">World Health Organization, n.d. </w:t>
              </w:r>
              <w:r>
                <w:rPr>
                  <w:i/>
                  <w:iCs/>
                  <w:noProof/>
                  <w:lang w:val="en-US"/>
                </w:rPr>
                <w:t xml:space="preserve">Anxiety disorders. </w:t>
              </w:r>
              <w:r>
                <w:rPr>
                  <w:noProof/>
                  <w:lang w:val="en-US"/>
                </w:rPr>
                <w:t xml:space="preserve">[Online] </w:t>
              </w:r>
              <w:r>
                <w:rPr>
                  <w:noProof/>
                  <w:lang w:val="en-US"/>
                </w:rPr>
                <w:br/>
                <w:t xml:space="preserve">Available at: </w:t>
              </w:r>
              <w:r>
                <w:rPr>
                  <w:noProof/>
                  <w:u w:val="single"/>
                  <w:lang w:val="en-US"/>
                </w:rPr>
                <w:t>https://www.who.int/news-room/fact-sheets/detail/anxiety-disorders</w:t>
              </w:r>
            </w:p>
            <w:p w14:paraId="549351D4" w14:textId="1FEC83AB" w:rsidR="00544767" w:rsidRDefault="00544767" w:rsidP="00544767">
              <w:r>
                <w:rPr>
                  <w:b/>
                  <w:bCs/>
                  <w:noProof/>
                </w:rPr>
                <w:fldChar w:fldCharType="end"/>
              </w:r>
            </w:p>
          </w:sdtContent>
        </w:sdt>
      </w:sdtContent>
    </w:sdt>
    <w:p w14:paraId="65076467" w14:textId="77777777" w:rsidR="00544767" w:rsidRPr="00FD0A0C" w:rsidRDefault="00544767" w:rsidP="00544767">
      <w:pPr>
        <w:spacing w:line="276" w:lineRule="auto"/>
        <w:jc w:val="both"/>
        <w:rPr>
          <w:rFonts w:cstheme="minorHAnsi"/>
          <w:color w:val="262626" w:themeColor="text1" w:themeTint="D9"/>
          <w:sz w:val="24"/>
          <w:szCs w:val="24"/>
        </w:rPr>
      </w:pPr>
    </w:p>
    <w:p w14:paraId="40C2A8E7" w14:textId="6F4B85E4" w:rsidR="00C37497" w:rsidRDefault="007B2903" w:rsidP="00D44520">
      <w:pPr>
        <w:spacing w:line="276" w:lineRule="auto"/>
        <w:ind w:firstLine="720"/>
        <w:jc w:val="both"/>
        <w:rPr>
          <w:rFonts w:cstheme="minorHAnsi"/>
          <w:color w:val="262626" w:themeColor="text1" w:themeTint="D9"/>
          <w:sz w:val="24"/>
          <w:szCs w:val="24"/>
        </w:rPr>
      </w:pPr>
      <w:r>
        <w:rPr>
          <w:rFonts w:cstheme="minorHAnsi"/>
          <w:color w:val="262626" w:themeColor="text1" w:themeTint="D9"/>
          <w:sz w:val="24"/>
          <w:szCs w:val="24"/>
        </w:rPr>
        <w:t xml:space="preserve"> </w:t>
      </w:r>
    </w:p>
    <w:p w14:paraId="6728B116" w14:textId="47093C6A" w:rsidR="005E76FA" w:rsidRDefault="005E76FA" w:rsidP="005E76FA">
      <w:pPr>
        <w:spacing w:line="276" w:lineRule="auto"/>
        <w:ind w:firstLine="720"/>
        <w:jc w:val="center"/>
        <w:rPr>
          <w:rFonts w:cstheme="minorHAnsi"/>
          <w:color w:val="262626" w:themeColor="text1" w:themeTint="D9"/>
          <w:sz w:val="24"/>
          <w:szCs w:val="24"/>
        </w:rPr>
      </w:pPr>
    </w:p>
    <w:bookmarkEnd w:id="0"/>
    <w:p w14:paraId="71735407" w14:textId="77777777" w:rsidR="00125D0C" w:rsidRPr="00BB4DC1" w:rsidRDefault="00125D0C" w:rsidP="004D2BB4">
      <w:pPr>
        <w:spacing w:line="276" w:lineRule="auto"/>
        <w:jc w:val="both"/>
        <w:rPr>
          <w:rFonts w:cstheme="minorHAnsi"/>
          <w:color w:val="262626" w:themeColor="text1" w:themeTint="D9"/>
          <w:sz w:val="24"/>
          <w:szCs w:val="24"/>
        </w:rPr>
      </w:pPr>
    </w:p>
    <w:sectPr w:rsidR="00125D0C" w:rsidRPr="00BB4DC1" w:rsidSect="008E6B60">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8028" w14:textId="77777777" w:rsidR="000855CC" w:rsidRDefault="000855CC" w:rsidP="00DD6E45">
      <w:pPr>
        <w:spacing w:after="0" w:line="240" w:lineRule="auto"/>
      </w:pPr>
      <w:r>
        <w:separator/>
      </w:r>
    </w:p>
  </w:endnote>
  <w:endnote w:type="continuationSeparator" w:id="0">
    <w:p w14:paraId="32FFE811" w14:textId="77777777" w:rsidR="000855CC" w:rsidRDefault="000855CC" w:rsidP="00DD6E45">
      <w:pPr>
        <w:spacing w:after="0" w:line="240" w:lineRule="auto"/>
      </w:pPr>
      <w:r>
        <w:continuationSeparator/>
      </w:r>
    </w:p>
  </w:endnote>
  <w:endnote w:type="continuationNotice" w:id="1">
    <w:p w14:paraId="4AC21855" w14:textId="77777777" w:rsidR="000855CC" w:rsidRDefault="000855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ED69" w14:textId="77777777" w:rsidR="000855CC" w:rsidRDefault="000855CC" w:rsidP="00DD6E45">
      <w:pPr>
        <w:spacing w:after="0" w:line="240" w:lineRule="auto"/>
      </w:pPr>
      <w:r>
        <w:separator/>
      </w:r>
    </w:p>
  </w:footnote>
  <w:footnote w:type="continuationSeparator" w:id="0">
    <w:p w14:paraId="00AD774F" w14:textId="77777777" w:rsidR="000855CC" w:rsidRDefault="000855CC" w:rsidP="00DD6E45">
      <w:pPr>
        <w:spacing w:after="0" w:line="240" w:lineRule="auto"/>
      </w:pPr>
      <w:r>
        <w:continuationSeparator/>
      </w:r>
    </w:p>
  </w:footnote>
  <w:footnote w:type="continuationNotice" w:id="1">
    <w:p w14:paraId="7656C5BF" w14:textId="77777777" w:rsidR="000855CC" w:rsidRDefault="000855CC">
      <w:pPr>
        <w:spacing w:after="0" w:line="240" w:lineRule="auto"/>
      </w:pPr>
    </w:p>
  </w:footnote>
  <w:footnote w:id="2">
    <w:p w14:paraId="489A536A" w14:textId="0DCB5CBD" w:rsidR="00554EAE" w:rsidRDefault="00554EAE">
      <w:pPr>
        <w:pStyle w:val="FootnoteText"/>
      </w:pPr>
      <w:r>
        <w:rPr>
          <w:rStyle w:val="FootnoteReference"/>
        </w:rPr>
        <w:footnoteRef/>
      </w:r>
      <w:r>
        <w:t xml:space="preserve"> </w:t>
      </w:r>
      <w:sdt>
        <w:sdtPr>
          <w:id w:val="1678075165"/>
          <w:citation/>
        </w:sdtPr>
        <w:sdtContent>
          <w:r>
            <w:fldChar w:fldCharType="begin"/>
          </w:r>
          <w:r>
            <w:instrText xml:space="preserve"> CITATION Bau14 \l 6153 </w:instrText>
          </w:r>
          <w:r>
            <w:fldChar w:fldCharType="separate"/>
          </w:r>
          <w:r w:rsidRPr="00554EAE">
            <w:rPr>
              <w:noProof/>
            </w:rPr>
            <w:t>(Bause &amp; Bouchard, 2014)</w:t>
          </w:r>
          <w:r>
            <w:fldChar w:fldCharType="end"/>
          </w:r>
        </w:sdtContent>
      </w:sdt>
    </w:p>
  </w:footnote>
  <w:footnote w:id="3">
    <w:p w14:paraId="02A3B926" w14:textId="2E3D30F5" w:rsidR="00392792" w:rsidRDefault="00392792">
      <w:pPr>
        <w:pStyle w:val="FootnoteText"/>
      </w:pPr>
      <w:r>
        <w:rPr>
          <w:rStyle w:val="FootnoteReference"/>
        </w:rPr>
        <w:footnoteRef/>
      </w:r>
      <w:r>
        <w:t xml:space="preserve"> </w:t>
      </w:r>
      <w:sdt>
        <w:sdtPr>
          <w:id w:val="-957564598"/>
          <w:citation/>
        </w:sdtPr>
        <w:sdtContent>
          <w:r>
            <w:fldChar w:fldCharType="begin"/>
          </w:r>
          <w:r>
            <w:instrText xml:space="preserve"> CITATION Map17 \l 6153 </w:instrText>
          </w:r>
          <w:r>
            <w:fldChar w:fldCharType="separate"/>
          </w:r>
          <w:r w:rsidRPr="00392792">
            <w:rPr>
              <w:noProof/>
            </w:rPr>
            <w:t>(Maples-Keller, et al., 2017)</w:t>
          </w:r>
          <w:r>
            <w:fldChar w:fldCharType="end"/>
          </w:r>
        </w:sdtContent>
      </w:sdt>
    </w:p>
  </w:footnote>
  <w:footnote w:id="4">
    <w:p w14:paraId="1F37B09B" w14:textId="4131B930" w:rsidR="00392792" w:rsidRDefault="00392792">
      <w:pPr>
        <w:pStyle w:val="FootnoteText"/>
      </w:pPr>
      <w:r>
        <w:rPr>
          <w:rStyle w:val="FootnoteReference"/>
        </w:rPr>
        <w:footnoteRef/>
      </w:r>
      <w:r>
        <w:t xml:space="preserve"> </w:t>
      </w:r>
      <w:sdt>
        <w:sdtPr>
          <w:id w:val="-10620052"/>
          <w:citation/>
        </w:sdtPr>
        <w:sdtContent>
          <w:r>
            <w:fldChar w:fldCharType="begin"/>
          </w:r>
          <w:r>
            <w:instrText xml:space="preserve"> CITATION Phi17 \l 6153 </w:instrText>
          </w:r>
          <w:r>
            <w:fldChar w:fldCharType="separate"/>
          </w:r>
          <w:r w:rsidRPr="00392792">
            <w:rPr>
              <w:noProof/>
            </w:rPr>
            <w:t>(Lindner, et al., 2017)</w:t>
          </w:r>
          <w:r>
            <w:fldChar w:fldCharType="end"/>
          </w:r>
        </w:sdtContent>
      </w:sdt>
    </w:p>
  </w:footnote>
  <w:footnote w:id="5">
    <w:p w14:paraId="517A222D" w14:textId="49905CBD" w:rsidR="00CE01B8" w:rsidRDefault="00CE01B8">
      <w:pPr>
        <w:pStyle w:val="FootnoteText"/>
      </w:pPr>
      <w:r>
        <w:rPr>
          <w:rStyle w:val="FootnoteReference"/>
        </w:rPr>
        <w:footnoteRef/>
      </w:r>
      <w:r>
        <w:t xml:space="preserve"> </w:t>
      </w:r>
      <w:sdt>
        <w:sdtPr>
          <w:id w:val="-1748871018"/>
          <w:citation/>
        </w:sdtPr>
        <w:sdtContent>
          <w:r>
            <w:fldChar w:fldCharType="begin"/>
          </w:r>
          <w:r>
            <w:instrText xml:space="preserve"> CITATION Wor \l 6153 </w:instrText>
          </w:r>
          <w:r>
            <w:fldChar w:fldCharType="separate"/>
          </w:r>
          <w:r w:rsidRPr="00CE01B8">
            <w:rPr>
              <w:noProof/>
            </w:rPr>
            <w:t>(World Health Organization, n.d.)</w:t>
          </w:r>
          <w:r>
            <w:fldChar w:fldCharType="end"/>
          </w:r>
        </w:sdtContent>
      </w:sdt>
    </w:p>
  </w:footnote>
  <w:footnote w:id="6">
    <w:p w14:paraId="425B781E" w14:textId="01EA6309" w:rsidR="00CE01B8" w:rsidRDefault="00CE01B8">
      <w:pPr>
        <w:pStyle w:val="FootnoteText"/>
      </w:pPr>
      <w:r>
        <w:rPr>
          <w:rStyle w:val="FootnoteReference"/>
        </w:rPr>
        <w:footnoteRef/>
      </w:r>
      <w:r>
        <w:t xml:space="preserve"> </w:t>
      </w:r>
      <w:sdt>
        <w:sdtPr>
          <w:id w:val="-1813253558"/>
          <w:citation/>
        </w:sdtPr>
        <w:sdtContent>
          <w:r>
            <w:fldChar w:fldCharType="begin"/>
          </w:r>
          <w:r>
            <w:instrText xml:space="preserve"> CITATION NHS \l 6153 </w:instrText>
          </w:r>
          <w:r>
            <w:fldChar w:fldCharType="separate"/>
          </w:r>
          <w:r w:rsidRPr="00CE01B8">
            <w:rPr>
              <w:noProof/>
            </w:rPr>
            <w:t>(NHS, n.d.)</w:t>
          </w:r>
          <w:r>
            <w:fldChar w:fldCharType="end"/>
          </w:r>
        </w:sdtContent>
      </w:sdt>
    </w:p>
  </w:footnote>
  <w:footnote w:id="7">
    <w:p w14:paraId="20BFCFEC" w14:textId="277E0A27" w:rsidR="00C37497" w:rsidRDefault="00C37497">
      <w:pPr>
        <w:pStyle w:val="FootnoteText"/>
      </w:pPr>
      <w:r>
        <w:rPr>
          <w:rStyle w:val="FootnoteReference"/>
        </w:rPr>
        <w:footnoteRef/>
      </w:r>
      <w:r>
        <w:t xml:space="preserve"> </w:t>
      </w:r>
      <w:sdt>
        <w:sdtPr>
          <w:id w:val="22909715"/>
          <w:citation/>
        </w:sdtPr>
        <w:sdtContent>
          <w:r>
            <w:fldChar w:fldCharType="begin"/>
          </w:r>
          <w:r>
            <w:instrText xml:space="preserve"> CITATION gee23 \l 6153 </w:instrText>
          </w:r>
          <w:r>
            <w:fldChar w:fldCharType="separate"/>
          </w:r>
          <w:r w:rsidRPr="00C37497">
            <w:rPr>
              <w:noProof/>
            </w:rPr>
            <w:t>(geetansh, 2023)</w:t>
          </w:r>
          <w:r>
            <w:fldChar w:fldCharType="end"/>
          </w:r>
        </w:sdtContent>
      </w:sdt>
    </w:p>
  </w:footnote>
  <w:footnote w:id="8">
    <w:p w14:paraId="309B2B0C" w14:textId="2CAEB72D" w:rsidR="00D44520" w:rsidRDefault="00D44520">
      <w:pPr>
        <w:pStyle w:val="FootnoteText"/>
      </w:pPr>
      <w:r>
        <w:rPr>
          <w:rStyle w:val="FootnoteReference"/>
        </w:rPr>
        <w:footnoteRef/>
      </w:r>
      <w:r>
        <w:t xml:space="preserve"> </w:t>
      </w:r>
      <w:sdt>
        <w:sdtPr>
          <w:id w:val="-1560007782"/>
          <w:citation/>
        </w:sdtPr>
        <w:sdtContent>
          <w:r>
            <w:fldChar w:fldCharType="begin"/>
          </w:r>
          <w:r>
            <w:instrText xml:space="preserve"> CITATION dat19 \l 6153 </w:instrText>
          </w:r>
          <w:r>
            <w:fldChar w:fldCharType="separate"/>
          </w:r>
          <w:r w:rsidRPr="00D44520">
            <w:rPr>
              <w:noProof/>
            </w:rPr>
            <w:t>(data technik,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A4C"/>
    <w:multiLevelType w:val="hybridMultilevel"/>
    <w:tmpl w:val="296C758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D2068"/>
    <w:multiLevelType w:val="hybridMultilevel"/>
    <w:tmpl w:val="D22A2E0C"/>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FD5A51"/>
    <w:multiLevelType w:val="hybridMultilevel"/>
    <w:tmpl w:val="DC1E138E"/>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663D93"/>
    <w:multiLevelType w:val="hybridMultilevel"/>
    <w:tmpl w:val="43D83AE0"/>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000339E"/>
    <w:multiLevelType w:val="hybridMultilevel"/>
    <w:tmpl w:val="CBBC91DC"/>
    <w:lvl w:ilvl="0" w:tplc="0756C7A6">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51B105C"/>
    <w:multiLevelType w:val="hybridMultilevel"/>
    <w:tmpl w:val="473C1F1C"/>
    <w:lvl w:ilvl="0" w:tplc="C35E998C">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5A09B8"/>
    <w:multiLevelType w:val="hybridMultilevel"/>
    <w:tmpl w:val="F8D473CC"/>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E35C74"/>
    <w:multiLevelType w:val="hybridMultilevel"/>
    <w:tmpl w:val="C1404BB2"/>
    <w:lvl w:ilvl="0" w:tplc="63ECE8A6">
      <w:start w:val="1"/>
      <w:numFmt w:val="bullet"/>
      <w:lvlText w:val=""/>
      <w:lvlJc w:val="left"/>
      <w:pPr>
        <w:ind w:left="1440" w:hanging="360"/>
      </w:pPr>
      <w:rPr>
        <w:rFonts w:ascii="Symbol" w:hAnsi="Symbol" w:hint="default"/>
        <w:color w:val="F77D89"/>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721043F"/>
    <w:multiLevelType w:val="hybridMultilevel"/>
    <w:tmpl w:val="2AE2ACE0"/>
    <w:lvl w:ilvl="0" w:tplc="1809000F">
      <w:start w:val="1"/>
      <w:numFmt w:val="decimal"/>
      <w:lvlText w:val="%1."/>
      <w:lvlJc w:val="left"/>
      <w:pPr>
        <w:ind w:left="768" w:hanging="360"/>
      </w:p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num w:numId="1" w16cid:durableId="934634305">
    <w:abstractNumId w:val="8"/>
  </w:num>
  <w:num w:numId="2" w16cid:durableId="277763833">
    <w:abstractNumId w:val="6"/>
  </w:num>
  <w:num w:numId="3" w16cid:durableId="428165737">
    <w:abstractNumId w:val="4"/>
  </w:num>
  <w:num w:numId="4" w16cid:durableId="11760021">
    <w:abstractNumId w:val="2"/>
  </w:num>
  <w:num w:numId="5" w16cid:durableId="268316009">
    <w:abstractNumId w:val="3"/>
  </w:num>
  <w:num w:numId="6" w16cid:durableId="760026539">
    <w:abstractNumId w:val="7"/>
  </w:num>
  <w:num w:numId="7" w16cid:durableId="196159639">
    <w:abstractNumId w:val="5"/>
  </w:num>
  <w:num w:numId="8" w16cid:durableId="1338145120">
    <w:abstractNumId w:val="1"/>
  </w:num>
  <w:num w:numId="9" w16cid:durableId="232467618">
    <w:abstractNumId w:val="0"/>
  </w:num>
  <w:num w:numId="10" w16cid:durableId="6954711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D2"/>
    <w:rsid w:val="00010713"/>
    <w:rsid w:val="000119B6"/>
    <w:rsid w:val="00017BC8"/>
    <w:rsid w:val="0002444B"/>
    <w:rsid w:val="00030581"/>
    <w:rsid w:val="0004511F"/>
    <w:rsid w:val="00045DFB"/>
    <w:rsid w:val="00056984"/>
    <w:rsid w:val="00072AF2"/>
    <w:rsid w:val="000855CC"/>
    <w:rsid w:val="00085C52"/>
    <w:rsid w:val="000A40B6"/>
    <w:rsid w:val="000B03FF"/>
    <w:rsid w:val="000B4CB2"/>
    <w:rsid w:val="000D00A0"/>
    <w:rsid w:val="000D039B"/>
    <w:rsid w:val="000D1712"/>
    <w:rsid w:val="000E77CC"/>
    <w:rsid w:val="0010363C"/>
    <w:rsid w:val="00111BB7"/>
    <w:rsid w:val="00125D0C"/>
    <w:rsid w:val="00131689"/>
    <w:rsid w:val="001370FE"/>
    <w:rsid w:val="00150423"/>
    <w:rsid w:val="00156C7F"/>
    <w:rsid w:val="00160390"/>
    <w:rsid w:val="00164DF5"/>
    <w:rsid w:val="00166A29"/>
    <w:rsid w:val="001812B3"/>
    <w:rsid w:val="001824FF"/>
    <w:rsid w:val="00196E42"/>
    <w:rsid w:val="00196F9D"/>
    <w:rsid w:val="001C19C3"/>
    <w:rsid w:val="001E6004"/>
    <w:rsid w:val="001E7AAC"/>
    <w:rsid w:val="001F12F8"/>
    <w:rsid w:val="001F1CD7"/>
    <w:rsid w:val="0021108B"/>
    <w:rsid w:val="00211480"/>
    <w:rsid w:val="0021452A"/>
    <w:rsid w:val="002255A6"/>
    <w:rsid w:val="00272386"/>
    <w:rsid w:val="00277B84"/>
    <w:rsid w:val="002A074A"/>
    <w:rsid w:val="002C3060"/>
    <w:rsid w:val="002D1FCF"/>
    <w:rsid w:val="002D286C"/>
    <w:rsid w:val="002E1751"/>
    <w:rsid w:val="002E5509"/>
    <w:rsid w:val="002F1F75"/>
    <w:rsid w:val="0030405E"/>
    <w:rsid w:val="00310277"/>
    <w:rsid w:val="0031517A"/>
    <w:rsid w:val="003372E1"/>
    <w:rsid w:val="00355F55"/>
    <w:rsid w:val="00370966"/>
    <w:rsid w:val="003736D6"/>
    <w:rsid w:val="00373B2E"/>
    <w:rsid w:val="003875A8"/>
    <w:rsid w:val="00391A4C"/>
    <w:rsid w:val="00392792"/>
    <w:rsid w:val="00392A24"/>
    <w:rsid w:val="00394B3A"/>
    <w:rsid w:val="003B4E0F"/>
    <w:rsid w:val="003B7C43"/>
    <w:rsid w:val="003B7D6B"/>
    <w:rsid w:val="003C51FF"/>
    <w:rsid w:val="003D6AE1"/>
    <w:rsid w:val="003E32A0"/>
    <w:rsid w:val="0041088B"/>
    <w:rsid w:val="00411E33"/>
    <w:rsid w:val="0042307F"/>
    <w:rsid w:val="00455E11"/>
    <w:rsid w:val="00456AC4"/>
    <w:rsid w:val="004629AB"/>
    <w:rsid w:val="004631E2"/>
    <w:rsid w:val="00472924"/>
    <w:rsid w:val="00481F21"/>
    <w:rsid w:val="004929B4"/>
    <w:rsid w:val="00494ED1"/>
    <w:rsid w:val="00496F6D"/>
    <w:rsid w:val="004A4435"/>
    <w:rsid w:val="004B51BA"/>
    <w:rsid w:val="004D2BB4"/>
    <w:rsid w:val="004D532F"/>
    <w:rsid w:val="004E4D72"/>
    <w:rsid w:val="004F39F9"/>
    <w:rsid w:val="00500DDA"/>
    <w:rsid w:val="00507999"/>
    <w:rsid w:val="00531CED"/>
    <w:rsid w:val="005354DD"/>
    <w:rsid w:val="0054021B"/>
    <w:rsid w:val="00544767"/>
    <w:rsid w:val="00554EAE"/>
    <w:rsid w:val="00562EC7"/>
    <w:rsid w:val="005751AC"/>
    <w:rsid w:val="00593F91"/>
    <w:rsid w:val="005B57D2"/>
    <w:rsid w:val="005C53F8"/>
    <w:rsid w:val="005C6510"/>
    <w:rsid w:val="005D0BB7"/>
    <w:rsid w:val="005E76FA"/>
    <w:rsid w:val="005F2468"/>
    <w:rsid w:val="005F3CB3"/>
    <w:rsid w:val="005F3CC9"/>
    <w:rsid w:val="005F678E"/>
    <w:rsid w:val="006015BA"/>
    <w:rsid w:val="006069B0"/>
    <w:rsid w:val="00611FFA"/>
    <w:rsid w:val="006161CE"/>
    <w:rsid w:val="00621F61"/>
    <w:rsid w:val="00640A9C"/>
    <w:rsid w:val="00652116"/>
    <w:rsid w:val="00662038"/>
    <w:rsid w:val="006763D6"/>
    <w:rsid w:val="006909A7"/>
    <w:rsid w:val="006B0AD1"/>
    <w:rsid w:val="006B1A3F"/>
    <w:rsid w:val="006D666E"/>
    <w:rsid w:val="006E4A3A"/>
    <w:rsid w:val="00711D77"/>
    <w:rsid w:val="00731A64"/>
    <w:rsid w:val="00731EBD"/>
    <w:rsid w:val="00734170"/>
    <w:rsid w:val="007466C6"/>
    <w:rsid w:val="00754E34"/>
    <w:rsid w:val="00764497"/>
    <w:rsid w:val="007820B5"/>
    <w:rsid w:val="007842D6"/>
    <w:rsid w:val="007871C9"/>
    <w:rsid w:val="0078724A"/>
    <w:rsid w:val="007B0DC6"/>
    <w:rsid w:val="007B2903"/>
    <w:rsid w:val="007B304F"/>
    <w:rsid w:val="007C38C5"/>
    <w:rsid w:val="007C6565"/>
    <w:rsid w:val="007E6FFC"/>
    <w:rsid w:val="007F1288"/>
    <w:rsid w:val="007F218D"/>
    <w:rsid w:val="00801F6D"/>
    <w:rsid w:val="00805AE4"/>
    <w:rsid w:val="00823D0E"/>
    <w:rsid w:val="00851460"/>
    <w:rsid w:val="00880DC6"/>
    <w:rsid w:val="00882413"/>
    <w:rsid w:val="00883867"/>
    <w:rsid w:val="00896613"/>
    <w:rsid w:val="008A3941"/>
    <w:rsid w:val="008A5DDE"/>
    <w:rsid w:val="008D45E7"/>
    <w:rsid w:val="008E00B6"/>
    <w:rsid w:val="008E0875"/>
    <w:rsid w:val="008E5384"/>
    <w:rsid w:val="008E6B60"/>
    <w:rsid w:val="008F5CDA"/>
    <w:rsid w:val="00910DE9"/>
    <w:rsid w:val="00912D5F"/>
    <w:rsid w:val="00924FD6"/>
    <w:rsid w:val="00951D47"/>
    <w:rsid w:val="00970F3F"/>
    <w:rsid w:val="00971346"/>
    <w:rsid w:val="009A11F1"/>
    <w:rsid w:val="009C24A0"/>
    <w:rsid w:val="009C79EA"/>
    <w:rsid w:val="009D33A4"/>
    <w:rsid w:val="009F49F8"/>
    <w:rsid w:val="00A11879"/>
    <w:rsid w:val="00A2077D"/>
    <w:rsid w:val="00A25D80"/>
    <w:rsid w:val="00A276BD"/>
    <w:rsid w:val="00A34643"/>
    <w:rsid w:val="00A367C8"/>
    <w:rsid w:val="00A50B25"/>
    <w:rsid w:val="00A51E28"/>
    <w:rsid w:val="00A53014"/>
    <w:rsid w:val="00A574E7"/>
    <w:rsid w:val="00A765C2"/>
    <w:rsid w:val="00A83EE9"/>
    <w:rsid w:val="00AA1A77"/>
    <w:rsid w:val="00AA6043"/>
    <w:rsid w:val="00AC058C"/>
    <w:rsid w:val="00AC261C"/>
    <w:rsid w:val="00AC71D2"/>
    <w:rsid w:val="00B017D1"/>
    <w:rsid w:val="00B1095F"/>
    <w:rsid w:val="00B47154"/>
    <w:rsid w:val="00B500EF"/>
    <w:rsid w:val="00B548C5"/>
    <w:rsid w:val="00B61181"/>
    <w:rsid w:val="00B70165"/>
    <w:rsid w:val="00B71E8A"/>
    <w:rsid w:val="00BA02D2"/>
    <w:rsid w:val="00BB435C"/>
    <w:rsid w:val="00BB4DC1"/>
    <w:rsid w:val="00BC4016"/>
    <w:rsid w:val="00BC7A54"/>
    <w:rsid w:val="00BD2703"/>
    <w:rsid w:val="00BD4648"/>
    <w:rsid w:val="00BE41F3"/>
    <w:rsid w:val="00C2725B"/>
    <w:rsid w:val="00C33714"/>
    <w:rsid w:val="00C37497"/>
    <w:rsid w:val="00C5123E"/>
    <w:rsid w:val="00C82AA6"/>
    <w:rsid w:val="00C87C52"/>
    <w:rsid w:val="00C93D3E"/>
    <w:rsid w:val="00CA4F07"/>
    <w:rsid w:val="00CB68B1"/>
    <w:rsid w:val="00CB7A6A"/>
    <w:rsid w:val="00CC7A48"/>
    <w:rsid w:val="00CC7B8B"/>
    <w:rsid w:val="00CE01B8"/>
    <w:rsid w:val="00D167EE"/>
    <w:rsid w:val="00D274AE"/>
    <w:rsid w:val="00D44520"/>
    <w:rsid w:val="00D456C1"/>
    <w:rsid w:val="00D700A1"/>
    <w:rsid w:val="00D969C0"/>
    <w:rsid w:val="00DA48C4"/>
    <w:rsid w:val="00DA748B"/>
    <w:rsid w:val="00DD6E45"/>
    <w:rsid w:val="00DE1473"/>
    <w:rsid w:val="00E32139"/>
    <w:rsid w:val="00E37A42"/>
    <w:rsid w:val="00E53DE1"/>
    <w:rsid w:val="00E97DB0"/>
    <w:rsid w:val="00EA78EA"/>
    <w:rsid w:val="00ED124D"/>
    <w:rsid w:val="00EE383B"/>
    <w:rsid w:val="00F00483"/>
    <w:rsid w:val="00F1035E"/>
    <w:rsid w:val="00F11B4F"/>
    <w:rsid w:val="00F12511"/>
    <w:rsid w:val="00F2469C"/>
    <w:rsid w:val="00F24C6D"/>
    <w:rsid w:val="00F25E97"/>
    <w:rsid w:val="00F62748"/>
    <w:rsid w:val="00F62843"/>
    <w:rsid w:val="00F716A9"/>
    <w:rsid w:val="00F745AB"/>
    <w:rsid w:val="00F77484"/>
    <w:rsid w:val="00F80DC2"/>
    <w:rsid w:val="00F83656"/>
    <w:rsid w:val="00FA0958"/>
    <w:rsid w:val="00FB2466"/>
    <w:rsid w:val="00FC2DEE"/>
    <w:rsid w:val="00FC5FFB"/>
    <w:rsid w:val="00FD0A0C"/>
    <w:rsid w:val="00FE1A09"/>
    <w:rsid w:val="4FD55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75343"/>
  <w15:chartTrackingRefBased/>
  <w15:docId w15:val="{FEB1DE7A-774D-594C-B7BC-1335BB3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55"/>
  </w:style>
  <w:style w:type="paragraph" w:styleId="Heading1">
    <w:name w:val="heading 1"/>
    <w:basedOn w:val="Normal"/>
    <w:next w:val="Normal"/>
    <w:link w:val="Heading1Char"/>
    <w:uiPriority w:val="9"/>
    <w:qFormat/>
    <w:rsid w:val="00B471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1D2"/>
    <w:rPr>
      <w:color w:val="0563C1" w:themeColor="hyperlink"/>
      <w:u w:val="single"/>
    </w:rPr>
  </w:style>
  <w:style w:type="character" w:styleId="UnresolvedMention">
    <w:name w:val="Unresolved Mention"/>
    <w:basedOn w:val="DefaultParagraphFont"/>
    <w:uiPriority w:val="99"/>
    <w:semiHidden/>
    <w:unhideWhenUsed/>
    <w:rsid w:val="00AC71D2"/>
    <w:rPr>
      <w:color w:val="605E5C"/>
      <w:shd w:val="clear" w:color="auto" w:fill="E1DFDD"/>
    </w:rPr>
  </w:style>
  <w:style w:type="paragraph" w:styleId="ListParagraph">
    <w:name w:val="List Paragraph"/>
    <w:basedOn w:val="Normal"/>
    <w:uiPriority w:val="34"/>
    <w:qFormat/>
    <w:rsid w:val="00A11879"/>
    <w:pPr>
      <w:ind w:left="720"/>
      <w:contextualSpacing/>
    </w:pPr>
  </w:style>
  <w:style w:type="paragraph" w:styleId="Header">
    <w:name w:val="header"/>
    <w:basedOn w:val="Normal"/>
    <w:link w:val="HeaderChar"/>
    <w:uiPriority w:val="99"/>
    <w:unhideWhenUsed/>
    <w:rsid w:val="00DD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45"/>
  </w:style>
  <w:style w:type="paragraph" w:styleId="Footer">
    <w:name w:val="footer"/>
    <w:basedOn w:val="Normal"/>
    <w:link w:val="FooterChar"/>
    <w:uiPriority w:val="99"/>
    <w:unhideWhenUsed/>
    <w:rsid w:val="00DD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45"/>
  </w:style>
  <w:style w:type="paragraph" w:styleId="EndnoteText">
    <w:name w:val="endnote text"/>
    <w:basedOn w:val="Normal"/>
    <w:link w:val="EndnoteTextChar"/>
    <w:uiPriority w:val="99"/>
    <w:semiHidden/>
    <w:unhideWhenUsed/>
    <w:rsid w:val="00910D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0DE9"/>
    <w:rPr>
      <w:sz w:val="20"/>
      <w:szCs w:val="20"/>
    </w:rPr>
  </w:style>
  <w:style w:type="character" w:styleId="EndnoteReference">
    <w:name w:val="endnote reference"/>
    <w:basedOn w:val="DefaultParagraphFont"/>
    <w:uiPriority w:val="99"/>
    <w:semiHidden/>
    <w:unhideWhenUsed/>
    <w:rsid w:val="00910DE9"/>
    <w:rPr>
      <w:vertAlign w:val="superscript"/>
    </w:rPr>
  </w:style>
  <w:style w:type="paragraph" w:styleId="FootnoteText">
    <w:name w:val="footnote text"/>
    <w:basedOn w:val="Normal"/>
    <w:link w:val="FootnoteTextChar"/>
    <w:uiPriority w:val="99"/>
    <w:semiHidden/>
    <w:unhideWhenUsed/>
    <w:rsid w:val="00910D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DE9"/>
    <w:rPr>
      <w:sz w:val="20"/>
      <w:szCs w:val="20"/>
    </w:rPr>
  </w:style>
  <w:style w:type="character" w:styleId="FootnoteReference">
    <w:name w:val="footnote reference"/>
    <w:basedOn w:val="DefaultParagraphFont"/>
    <w:uiPriority w:val="99"/>
    <w:semiHidden/>
    <w:unhideWhenUsed/>
    <w:rsid w:val="00910DE9"/>
    <w:rPr>
      <w:vertAlign w:val="superscript"/>
    </w:rPr>
  </w:style>
  <w:style w:type="paragraph" w:styleId="Caption">
    <w:name w:val="caption"/>
    <w:basedOn w:val="Normal"/>
    <w:next w:val="Normal"/>
    <w:uiPriority w:val="35"/>
    <w:unhideWhenUsed/>
    <w:qFormat/>
    <w:rsid w:val="008E6B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71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47154"/>
  </w:style>
  <w:style w:type="table" w:styleId="TableGrid">
    <w:name w:val="Table Grid"/>
    <w:basedOn w:val="TableNormal"/>
    <w:rsid w:val="00971346"/>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B0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116">
      <w:bodyDiv w:val="1"/>
      <w:marLeft w:val="0"/>
      <w:marRight w:val="0"/>
      <w:marTop w:val="0"/>
      <w:marBottom w:val="0"/>
      <w:divBdr>
        <w:top w:val="none" w:sz="0" w:space="0" w:color="auto"/>
        <w:left w:val="none" w:sz="0" w:space="0" w:color="auto"/>
        <w:bottom w:val="none" w:sz="0" w:space="0" w:color="auto"/>
        <w:right w:val="none" w:sz="0" w:space="0" w:color="auto"/>
      </w:divBdr>
    </w:div>
    <w:div w:id="51344544">
      <w:bodyDiv w:val="1"/>
      <w:marLeft w:val="0"/>
      <w:marRight w:val="0"/>
      <w:marTop w:val="0"/>
      <w:marBottom w:val="0"/>
      <w:divBdr>
        <w:top w:val="none" w:sz="0" w:space="0" w:color="auto"/>
        <w:left w:val="none" w:sz="0" w:space="0" w:color="auto"/>
        <w:bottom w:val="none" w:sz="0" w:space="0" w:color="auto"/>
        <w:right w:val="none" w:sz="0" w:space="0" w:color="auto"/>
      </w:divBdr>
    </w:div>
    <w:div w:id="282156384">
      <w:bodyDiv w:val="1"/>
      <w:marLeft w:val="0"/>
      <w:marRight w:val="0"/>
      <w:marTop w:val="0"/>
      <w:marBottom w:val="0"/>
      <w:divBdr>
        <w:top w:val="none" w:sz="0" w:space="0" w:color="auto"/>
        <w:left w:val="none" w:sz="0" w:space="0" w:color="auto"/>
        <w:bottom w:val="none" w:sz="0" w:space="0" w:color="auto"/>
        <w:right w:val="none" w:sz="0" w:space="0" w:color="auto"/>
      </w:divBdr>
    </w:div>
    <w:div w:id="292951583">
      <w:bodyDiv w:val="1"/>
      <w:marLeft w:val="0"/>
      <w:marRight w:val="0"/>
      <w:marTop w:val="0"/>
      <w:marBottom w:val="0"/>
      <w:divBdr>
        <w:top w:val="none" w:sz="0" w:space="0" w:color="auto"/>
        <w:left w:val="none" w:sz="0" w:space="0" w:color="auto"/>
        <w:bottom w:val="none" w:sz="0" w:space="0" w:color="auto"/>
        <w:right w:val="none" w:sz="0" w:space="0" w:color="auto"/>
      </w:divBdr>
    </w:div>
    <w:div w:id="325785501">
      <w:bodyDiv w:val="1"/>
      <w:marLeft w:val="0"/>
      <w:marRight w:val="0"/>
      <w:marTop w:val="0"/>
      <w:marBottom w:val="0"/>
      <w:divBdr>
        <w:top w:val="none" w:sz="0" w:space="0" w:color="auto"/>
        <w:left w:val="none" w:sz="0" w:space="0" w:color="auto"/>
        <w:bottom w:val="none" w:sz="0" w:space="0" w:color="auto"/>
        <w:right w:val="none" w:sz="0" w:space="0" w:color="auto"/>
      </w:divBdr>
    </w:div>
    <w:div w:id="380981753">
      <w:bodyDiv w:val="1"/>
      <w:marLeft w:val="0"/>
      <w:marRight w:val="0"/>
      <w:marTop w:val="0"/>
      <w:marBottom w:val="0"/>
      <w:divBdr>
        <w:top w:val="none" w:sz="0" w:space="0" w:color="auto"/>
        <w:left w:val="none" w:sz="0" w:space="0" w:color="auto"/>
        <w:bottom w:val="none" w:sz="0" w:space="0" w:color="auto"/>
        <w:right w:val="none" w:sz="0" w:space="0" w:color="auto"/>
      </w:divBdr>
    </w:div>
    <w:div w:id="411394706">
      <w:bodyDiv w:val="1"/>
      <w:marLeft w:val="0"/>
      <w:marRight w:val="0"/>
      <w:marTop w:val="0"/>
      <w:marBottom w:val="0"/>
      <w:divBdr>
        <w:top w:val="none" w:sz="0" w:space="0" w:color="auto"/>
        <w:left w:val="none" w:sz="0" w:space="0" w:color="auto"/>
        <w:bottom w:val="none" w:sz="0" w:space="0" w:color="auto"/>
        <w:right w:val="none" w:sz="0" w:space="0" w:color="auto"/>
      </w:divBdr>
    </w:div>
    <w:div w:id="475340555">
      <w:bodyDiv w:val="1"/>
      <w:marLeft w:val="0"/>
      <w:marRight w:val="0"/>
      <w:marTop w:val="0"/>
      <w:marBottom w:val="0"/>
      <w:divBdr>
        <w:top w:val="none" w:sz="0" w:space="0" w:color="auto"/>
        <w:left w:val="none" w:sz="0" w:space="0" w:color="auto"/>
        <w:bottom w:val="none" w:sz="0" w:space="0" w:color="auto"/>
        <w:right w:val="none" w:sz="0" w:space="0" w:color="auto"/>
      </w:divBdr>
    </w:div>
    <w:div w:id="523176369">
      <w:bodyDiv w:val="1"/>
      <w:marLeft w:val="0"/>
      <w:marRight w:val="0"/>
      <w:marTop w:val="0"/>
      <w:marBottom w:val="0"/>
      <w:divBdr>
        <w:top w:val="none" w:sz="0" w:space="0" w:color="auto"/>
        <w:left w:val="none" w:sz="0" w:space="0" w:color="auto"/>
        <w:bottom w:val="none" w:sz="0" w:space="0" w:color="auto"/>
        <w:right w:val="none" w:sz="0" w:space="0" w:color="auto"/>
      </w:divBdr>
    </w:div>
    <w:div w:id="524487204">
      <w:bodyDiv w:val="1"/>
      <w:marLeft w:val="0"/>
      <w:marRight w:val="0"/>
      <w:marTop w:val="0"/>
      <w:marBottom w:val="0"/>
      <w:divBdr>
        <w:top w:val="none" w:sz="0" w:space="0" w:color="auto"/>
        <w:left w:val="none" w:sz="0" w:space="0" w:color="auto"/>
        <w:bottom w:val="none" w:sz="0" w:space="0" w:color="auto"/>
        <w:right w:val="none" w:sz="0" w:space="0" w:color="auto"/>
      </w:divBdr>
    </w:div>
    <w:div w:id="558370318">
      <w:bodyDiv w:val="1"/>
      <w:marLeft w:val="0"/>
      <w:marRight w:val="0"/>
      <w:marTop w:val="0"/>
      <w:marBottom w:val="0"/>
      <w:divBdr>
        <w:top w:val="none" w:sz="0" w:space="0" w:color="auto"/>
        <w:left w:val="none" w:sz="0" w:space="0" w:color="auto"/>
        <w:bottom w:val="none" w:sz="0" w:space="0" w:color="auto"/>
        <w:right w:val="none" w:sz="0" w:space="0" w:color="auto"/>
      </w:divBdr>
    </w:div>
    <w:div w:id="668025629">
      <w:bodyDiv w:val="1"/>
      <w:marLeft w:val="0"/>
      <w:marRight w:val="0"/>
      <w:marTop w:val="0"/>
      <w:marBottom w:val="0"/>
      <w:divBdr>
        <w:top w:val="none" w:sz="0" w:space="0" w:color="auto"/>
        <w:left w:val="none" w:sz="0" w:space="0" w:color="auto"/>
        <w:bottom w:val="none" w:sz="0" w:space="0" w:color="auto"/>
        <w:right w:val="none" w:sz="0" w:space="0" w:color="auto"/>
      </w:divBdr>
    </w:div>
    <w:div w:id="778720905">
      <w:bodyDiv w:val="1"/>
      <w:marLeft w:val="0"/>
      <w:marRight w:val="0"/>
      <w:marTop w:val="0"/>
      <w:marBottom w:val="0"/>
      <w:divBdr>
        <w:top w:val="none" w:sz="0" w:space="0" w:color="auto"/>
        <w:left w:val="none" w:sz="0" w:space="0" w:color="auto"/>
        <w:bottom w:val="none" w:sz="0" w:space="0" w:color="auto"/>
        <w:right w:val="none" w:sz="0" w:space="0" w:color="auto"/>
      </w:divBdr>
    </w:div>
    <w:div w:id="821195832">
      <w:bodyDiv w:val="1"/>
      <w:marLeft w:val="0"/>
      <w:marRight w:val="0"/>
      <w:marTop w:val="0"/>
      <w:marBottom w:val="0"/>
      <w:divBdr>
        <w:top w:val="none" w:sz="0" w:space="0" w:color="auto"/>
        <w:left w:val="none" w:sz="0" w:space="0" w:color="auto"/>
        <w:bottom w:val="none" w:sz="0" w:space="0" w:color="auto"/>
        <w:right w:val="none" w:sz="0" w:space="0" w:color="auto"/>
      </w:divBdr>
    </w:div>
    <w:div w:id="964580698">
      <w:bodyDiv w:val="1"/>
      <w:marLeft w:val="0"/>
      <w:marRight w:val="0"/>
      <w:marTop w:val="0"/>
      <w:marBottom w:val="0"/>
      <w:divBdr>
        <w:top w:val="none" w:sz="0" w:space="0" w:color="auto"/>
        <w:left w:val="none" w:sz="0" w:space="0" w:color="auto"/>
        <w:bottom w:val="none" w:sz="0" w:space="0" w:color="auto"/>
        <w:right w:val="none" w:sz="0" w:space="0" w:color="auto"/>
      </w:divBdr>
    </w:div>
    <w:div w:id="1027607283">
      <w:bodyDiv w:val="1"/>
      <w:marLeft w:val="0"/>
      <w:marRight w:val="0"/>
      <w:marTop w:val="0"/>
      <w:marBottom w:val="0"/>
      <w:divBdr>
        <w:top w:val="none" w:sz="0" w:space="0" w:color="auto"/>
        <w:left w:val="none" w:sz="0" w:space="0" w:color="auto"/>
        <w:bottom w:val="none" w:sz="0" w:space="0" w:color="auto"/>
        <w:right w:val="none" w:sz="0" w:space="0" w:color="auto"/>
      </w:divBdr>
    </w:div>
    <w:div w:id="1034117524">
      <w:bodyDiv w:val="1"/>
      <w:marLeft w:val="0"/>
      <w:marRight w:val="0"/>
      <w:marTop w:val="0"/>
      <w:marBottom w:val="0"/>
      <w:divBdr>
        <w:top w:val="none" w:sz="0" w:space="0" w:color="auto"/>
        <w:left w:val="none" w:sz="0" w:space="0" w:color="auto"/>
        <w:bottom w:val="none" w:sz="0" w:space="0" w:color="auto"/>
        <w:right w:val="none" w:sz="0" w:space="0" w:color="auto"/>
      </w:divBdr>
    </w:div>
    <w:div w:id="1045368881">
      <w:bodyDiv w:val="1"/>
      <w:marLeft w:val="0"/>
      <w:marRight w:val="0"/>
      <w:marTop w:val="0"/>
      <w:marBottom w:val="0"/>
      <w:divBdr>
        <w:top w:val="none" w:sz="0" w:space="0" w:color="auto"/>
        <w:left w:val="none" w:sz="0" w:space="0" w:color="auto"/>
        <w:bottom w:val="none" w:sz="0" w:space="0" w:color="auto"/>
        <w:right w:val="none" w:sz="0" w:space="0" w:color="auto"/>
      </w:divBdr>
    </w:div>
    <w:div w:id="1096559771">
      <w:bodyDiv w:val="1"/>
      <w:marLeft w:val="0"/>
      <w:marRight w:val="0"/>
      <w:marTop w:val="0"/>
      <w:marBottom w:val="0"/>
      <w:divBdr>
        <w:top w:val="none" w:sz="0" w:space="0" w:color="auto"/>
        <w:left w:val="none" w:sz="0" w:space="0" w:color="auto"/>
        <w:bottom w:val="none" w:sz="0" w:space="0" w:color="auto"/>
        <w:right w:val="none" w:sz="0" w:space="0" w:color="auto"/>
      </w:divBdr>
    </w:div>
    <w:div w:id="1216353598">
      <w:bodyDiv w:val="1"/>
      <w:marLeft w:val="0"/>
      <w:marRight w:val="0"/>
      <w:marTop w:val="0"/>
      <w:marBottom w:val="0"/>
      <w:divBdr>
        <w:top w:val="none" w:sz="0" w:space="0" w:color="auto"/>
        <w:left w:val="none" w:sz="0" w:space="0" w:color="auto"/>
        <w:bottom w:val="none" w:sz="0" w:space="0" w:color="auto"/>
        <w:right w:val="none" w:sz="0" w:space="0" w:color="auto"/>
      </w:divBdr>
    </w:div>
    <w:div w:id="1218279458">
      <w:bodyDiv w:val="1"/>
      <w:marLeft w:val="0"/>
      <w:marRight w:val="0"/>
      <w:marTop w:val="0"/>
      <w:marBottom w:val="0"/>
      <w:divBdr>
        <w:top w:val="none" w:sz="0" w:space="0" w:color="auto"/>
        <w:left w:val="none" w:sz="0" w:space="0" w:color="auto"/>
        <w:bottom w:val="none" w:sz="0" w:space="0" w:color="auto"/>
        <w:right w:val="none" w:sz="0" w:space="0" w:color="auto"/>
      </w:divBdr>
    </w:div>
    <w:div w:id="1254123568">
      <w:bodyDiv w:val="1"/>
      <w:marLeft w:val="0"/>
      <w:marRight w:val="0"/>
      <w:marTop w:val="0"/>
      <w:marBottom w:val="0"/>
      <w:divBdr>
        <w:top w:val="none" w:sz="0" w:space="0" w:color="auto"/>
        <w:left w:val="none" w:sz="0" w:space="0" w:color="auto"/>
        <w:bottom w:val="none" w:sz="0" w:space="0" w:color="auto"/>
        <w:right w:val="none" w:sz="0" w:space="0" w:color="auto"/>
      </w:divBdr>
    </w:div>
    <w:div w:id="1305968563">
      <w:bodyDiv w:val="1"/>
      <w:marLeft w:val="0"/>
      <w:marRight w:val="0"/>
      <w:marTop w:val="0"/>
      <w:marBottom w:val="0"/>
      <w:divBdr>
        <w:top w:val="none" w:sz="0" w:space="0" w:color="auto"/>
        <w:left w:val="none" w:sz="0" w:space="0" w:color="auto"/>
        <w:bottom w:val="none" w:sz="0" w:space="0" w:color="auto"/>
        <w:right w:val="none" w:sz="0" w:space="0" w:color="auto"/>
      </w:divBdr>
    </w:div>
    <w:div w:id="1455293112">
      <w:bodyDiv w:val="1"/>
      <w:marLeft w:val="0"/>
      <w:marRight w:val="0"/>
      <w:marTop w:val="0"/>
      <w:marBottom w:val="0"/>
      <w:divBdr>
        <w:top w:val="none" w:sz="0" w:space="0" w:color="auto"/>
        <w:left w:val="none" w:sz="0" w:space="0" w:color="auto"/>
        <w:bottom w:val="none" w:sz="0" w:space="0" w:color="auto"/>
        <w:right w:val="none" w:sz="0" w:space="0" w:color="auto"/>
      </w:divBdr>
    </w:div>
    <w:div w:id="1481730573">
      <w:bodyDiv w:val="1"/>
      <w:marLeft w:val="0"/>
      <w:marRight w:val="0"/>
      <w:marTop w:val="0"/>
      <w:marBottom w:val="0"/>
      <w:divBdr>
        <w:top w:val="none" w:sz="0" w:space="0" w:color="auto"/>
        <w:left w:val="none" w:sz="0" w:space="0" w:color="auto"/>
        <w:bottom w:val="none" w:sz="0" w:space="0" w:color="auto"/>
        <w:right w:val="none" w:sz="0" w:space="0" w:color="auto"/>
      </w:divBdr>
    </w:div>
    <w:div w:id="1515149269">
      <w:bodyDiv w:val="1"/>
      <w:marLeft w:val="0"/>
      <w:marRight w:val="0"/>
      <w:marTop w:val="0"/>
      <w:marBottom w:val="0"/>
      <w:divBdr>
        <w:top w:val="none" w:sz="0" w:space="0" w:color="auto"/>
        <w:left w:val="none" w:sz="0" w:space="0" w:color="auto"/>
        <w:bottom w:val="none" w:sz="0" w:space="0" w:color="auto"/>
        <w:right w:val="none" w:sz="0" w:space="0" w:color="auto"/>
      </w:divBdr>
    </w:div>
    <w:div w:id="1527794588">
      <w:bodyDiv w:val="1"/>
      <w:marLeft w:val="0"/>
      <w:marRight w:val="0"/>
      <w:marTop w:val="0"/>
      <w:marBottom w:val="0"/>
      <w:divBdr>
        <w:top w:val="none" w:sz="0" w:space="0" w:color="auto"/>
        <w:left w:val="none" w:sz="0" w:space="0" w:color="auto"/>
        <w:bottom w:val="none" w:sz="0" w:space="0" w:color="auto"/>
        <w:right w:val="none" w:sz="0" w:space="0" w:color="auto"/>
      </w:divBdr>
    </w:div>
    <w:div w:id="1606035459">
      <w:bodyDiv w:val="1"/>
      <w:marLeft w:val="0"/>
      <w:marRight w:val="0"/>
      <w:marTop w:val="0"/>
      <w:marBottom w:val="0"/>
      <w:divBdr>
        <w:top w:val="none" w:sz="0" w:space="0" w:color="auto"/>
        <w:left w:val="none" w:sz="0" w:space="0" w:color="auto"/>
        <w:bottom w:val="none" w:sz="0" w:space="0" w:color="auto"/>
        <w:right w:val="none" w:sz="0" w:space="0" w:color="auto"/>
      </w:divBdr>
    </w:div>
    <w:div w:id="1614970206">
      <w:bodyDiv w:val="1"/>
      <w:marLeft w:val="0"/>
      <w:marRight w:val="0"/>
      <w:marTop w:val="0"/>
      <w:marBottom w:val="0"/>
      <w:divBdr>
        <w:top w:val="none" w:sz="0" w:space="0" w:color="auto"/>
        <w:left w:val="none" w:sz="0" w:space="0" w:color="auto"/>
        <w:bottom w:val="none" w:sz="0" w:space="0" w:color="auto"/>
        <w:right w:val="none" w:sz="0" w:space="0" w:color="auto"/>
      </w:divBdr>
    </w:div>
    <w:div w:id="1619027628">
      <w:bodyDiv w:val="1"/>
      <w:marLeft w:val="0"/>
      <w:marRight w:val="0"/>
      <w:marTop w:val="0"/>
      <w:marBottom w:val="0"/>
      <w:divBdr>
        <w:top w:val="none" w:sz="0" w:space="0" w:color="auto"/>
        <w:left w:val="none" w:sz="0" w:space="0" w:color="auto"/>
        <w:bottom w:val="none" w:sz="0" w:space="0" w:color="auto"/>
        <w:right w:val="none" w:sz="0" w:space="0" w:color="auto"/>
      </w:divBdr>
    </w:div>
    <w:div w:id="1665428155">
      <w:bodyDiv w:val="1"/>
      <w:marLeft w:val="0"/>
      <w:marRight w:val="0"/>
      <w:marTop w:val="0"/>
      <w:marBottom w:val="0"/>
      <w:divBdr>
        <w:top w:val="none" w:sz="0" w:space="0" w:color="auto"/>
        <w:left w:val="none" w:sz="0" w:space="0" w:color="auto"/>
        <w:bottom w:val="none" w:sz="0" w:space="0" w:color="auto"/>
        <w:right w:val="none" w:sz="0" w:space="0" w:color="auto"/>
      </w:divBdr>
    </w:div>
    <w:div w:id="1732849869">
      <w:bodyDiv w:val="1"/>
      <w:marLeft w:val="0"/>
      <w:marRight w:val="0"/>
      <w:marTop w:val="0"/>
      <w:marBottom w:val="0"/>
      <w:divBdr>
        <w:top w:val="none" w:sz="0" w:space="0" w:color="auto"/>
        <w:left w:val="none" w:sz="0" w:space="0" w:color="auto"/>
        <w:bottom w:val="none" w:sz="0" w:space="0" w:color="auto"/>
        <w:right w:val="none" w:sz="0" w:space="0" w:color="auto"/>
      </w:divBdr>
    </w:div>
    <w:div w:id="1776554881">
      <w:bodyDiv w:val="1"/>
      <w:marLeft w:val="0"/>
      <w:marRight w:val="0"/>
      <w:marTop w:val="0"/>
      <w:marBottom w:val="0"/>
      <w:divBdr>
        <w:top w:val="none" w:sz="0" w:space="0" w:color="auto"/>
        <w:left w:val="none" w:sz="0" w:space="0" w:color="auto"/>
        <w:bottom w:val="none" w:sz="0" w:space="0" w:color="auto"/>
        <w:right w:val="none" w:sz="0" w:space="0" w:color="auto"/>
      </w:divBdr>
    </w:div>
    <w:div w:id="1790395655">
      <w:bodyDiv w:val="1"/>
      <w:marLeft w:val="0"/>
      <w:marRight w:val="0"/>
      <w:marTop w:val="0"/>
      <w:marBottom w:val="0"/>
      <w:divBdr>
        <w:top w:val="none" w:sz="0" w:space="0" w:color="auto"/>
        <w:left w:val="none" w:sz="0" w:space="0" w:color="auto"/>
        <w:bottom w:val="none" w:sz="0" w:space="0" w:color="auto"/>
        <w:right w:val="none" w:sz="0" w:space="0" w:color="auto"/>
      </w:divBdr>
    </w:div>
    <w:div w:id="1986427460">
      <w:bodyDiv w:val="1"/>
      <w:marLeft w:val="0"/>
      <w:marRight w:val="0"/>
      <w:marTop w:val="0"/>
      <w:marBottom w:val="0"/>
      <w:divBdr>
        <w:top w:val="none" w:sz="0" w:space="0" w:color="auto"/>
        <w:left w:val="none" w:sz="0" w:space="0" w:color="auto"/>
        <w:bottom w:val="none" w:sz="0" w:space="0" w:color="auto"/>
        <w:right w:val="none" w:sz="0" w:space="0" w:color="auto"/>
      </w:divBdr>
    </w:div>
    <w:div w:id="2027098339">
      <w:bodyDiv w:val="1"/>
      <w:marLeft w:val="0"/>
      <w:marRight w:val="0"/>
      <w:marTop w:val="0"/>
      <w:marBottom w:val="0"/>
      <w:divBdr>
        <w:top w:val="none" w:sz="0" w:space="0" w:color="auto"/>
        <w:left w:val="none" w:sz="0" w:space="0" w:color="auto"/>
        <w:bottom w:val="none" w:sz="0" w:space="0" w:color="auto"/>
        <w:right w:val="none" w:sz="0" w:space="0" w:color="auto"/>
      </w:divBdr>
    </w:div>
    <w:div w:id="2066904330">
      <w:bodyDiv w:val="1"/>
      <w:marLeft w:val="0"/>
      <w:marRight w:val="0"/>
      <w:marTop w:val="0"/>
      <w:marBottom w:val="0"/>
      <w:divBdr>
        <w:top w:val="none" w:sz="0" w:space="0" w:color="auto"/>
        <w:left w:val="none" w:sz="0" w:space="0" w:color="auto"/>
        <w:bottom w:val="none" w:sz="0" w:space="0" w:color="auto"/>
        <w:right w:val="none" w:sz="0" w:space="0" w:color="auto"/>
      </w:divBdr>
    </w:div>
    <w:div w:id="2070226804">
      <w:bodyDiv w:val="1"/>
      <w:marLeft w:val="0"/>
      <w:marRight w:val="0"/>
      <w:marTop w:val="0"/>
      <w:marBottom w:val="0"/>
      <w:divBdr>
        <w:top w:val="none" w:sz="0" w:space="0" w:color="auto"/>
        <w:left w:val="none" w:sz="0" w:space="0" w:color="auto"/>
        <w:bottom w:val="none" w:sz="0" w:space="0" w:color="auto"/>
        <w:right w:val="none" w:sz="0" w:space="0" w:color="auto"/>
      </w:divBdr>
    </w:div>
    <w:div w:id="2085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798c07-ba5b-49d4-a08f-363657b629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2225293142954F963FD6B0C797C7E8" ma:contentTypeVersion="13" ma:contentTypeDescription="Create a new document." ma:contentTypeScope="" ma:versionID="498df06379cb27f73e450674a875a9ad">
  <xsd:schema xmlns:xsd="http://www.w3.org/2001/XMLSchema" xmlns:xs="http://www.w3.org/2001/XMLSchema" xmlns:p="http://schemas.microsoft.com/office/2006/metadata/properties" xmlns:ns3="83798c07-ba5b-49d4-a08f-363657b6295b" xmlns:ns4="41f488d1-6424-4ffa-bcc3-c09899c293ea" targetNamespace="http://schemas.microsoft.com/office/2006/metadata/properties" ma:root="true" ma:fieldsID="aca91bde952c29102652c8e5e3e95349" ns3:_="" ns4:_="">
    <xsd:import namespace="83798c07-ba5b-49d4-a08f-363657b6295b"/>
    <xsd:import namespace="41f488d1-6424-4ffa-bcc3-c09899c293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98c07-ba5b-49d4-a08f-363657b62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f488d1-6424-4ffa-bcc3-c09899c293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dat19</b:Tag>
    <b:SourceType>InternetSite</b:SourceType>
    <b:Guid>{84D11C12-8978-4F42-B0CC-CEABC2CD4646}</b:Guid>
    <b:Title>R-bloggers</b:Title>
    <b:Year>2019</b:Year>
    <b:URL>https://www.r-bloggers.com/2019/08/shapiro-wilk-test-for-normality-in-r/</b:URL>
    <b:Author>
      <b:Author>
        <b:Corporate>data technik</b:Corporate>
      </b:Author>
    </b:Author>
    <b:RefOrder>1</b:RefOrder>
  </b:Source>
  <b:Source>
    <b:Tag>gee23</b:Tag>
    <b:SourceType>InternetSite</b:SourceType>
    <b:Guid>{45655E3E-EFBB-4469-AD76-8BB94F002097}</b:Guid>
    <b:Title>Data Cleaning in R</b:Title>
    <b:Year>2023</b:Year>
    <b:URL>https://www.geeksforgeeks.org/data-cleaning-in-r/</b:URL>
    <b:Author>
      <b:Author>
        <b:Corporate>geetansh</b:Corporate>
      </b:Author>
    </b:Author>
    <b:InternetSiteTitle>Geeks for Geeks</b:InternetSiteTitle>
    <b:RefOrder>2</b:RefOrder>
  </b:Source>
  <b:Source>
    <b:Tag>NHS</b:Tag>
    <b:SourceType>InternetSite</b:SourceType>
    <b:Guid>{9FBC9720-8D35-4E10-B2DF-A861662BAEE6}</b:Guid>
    <b:Author>
      <b:Author>
        <b:Corporate>NHS</b:Corporate>
      </b:Author>
    </b:Author>
    <b:Title>Signs of an anxiety disorder</b:Title>
    <b:URL>https://www.nhs.uk/mental-health/feelings-symptoms-behaviours/feelings-and-symptoms/anxiety-disorder-signs/</b:URL>
    <b:InternetSiteTitle>NHS</b:InternetSiteTitle>
    <b:RefOrder>3</b:RefOrder>
  </b:Source>
  <b:Source>
    <b:Tag>Wor</b:Tag>
    <b:SourceType>InternetSite</b:SourceType>
    <b:Guid>{360A2A18-12AA-4184-9584-E7B808C64F18}</b:Guid>
    <b:Author>
      <b:Author>
        <b:Corporate>World Health Organization</b:Corporate>
      </b:Author>
    </b:Author>
    <b:Title>Anxiety disorders</b:Title>
    <b:URL>https://www.who.int/news-room/fact-sheets/detail/anxiety-disorders</b:URL>
    <b:InternetSiteTitle>WHO</b:InternetSiteTitle>
    <b:RefOrder>4</b:RefOrder>
  </b:Source>
  <b:Source>
    <b:Tag>Bau14</b:Tag>
    <b:SourceType>JournalArticle</b:SourceType>
    <b:Guid>{5418EECC-2F33-415F-BBB8-2E7F7957C4FB}</b:Guid>
    <b:Title>Moving from virtual reality exposure-based therapy to augmented reality exposure-based therapy: a review</b:Title>
    <b:Year>2014</b:Year>
    <b:Author>
      <b:Author>
        <b:NameList>
          <b:Person>
            <b:Last>Bause</b:Last>
            <b:First>Oliver</b:First>
          </b:Person>
          <b:Person>
            <b:Last>Bouchard</b:Last>
            <b:First>Stéphane</b:First>
          </b:Person>
        </b:NameList>
      </b:Author>
    </b:Author>
    <b:JournalName>Frontiers in human neuroscience</b:JournalName>
    <b:RefOrder>5</b:RefOrder>
  </b:Source>
  <b:Source>
    <b:Tag>Map17</b:Tag>
    <b:SourceType>JournalArticle</b:SourceType>
    <b:Guid>{302CC915-E5D2-48B0-B440-7B438960C7CA}</b:Guid>
    <b:Title>The Use of Virtual Reality Technology in the Treatment of Anxiety and Other Psychiatric Disorders</b:Title>
    <b:JournalName>Harvard Review of Psychiatry</b:JournalName>
    <b:Year>2017</b:Year>
    <b:Author>
      <b:Author>
        <b:NameList>
          <b:Person>
            <b:Last>Maples-Keller</b:Last>
            <b:Middle>L</b:Middle>
            <b:First>Jessica</b:First>
          </b:Person>
          <b:Person>
            <b:Last>Bunnell</b:Last>
            <b:Middle>E.</b:Middle>
            <b:First>Brian</b:First>
          </b:Person>
          <b:Person>
            <b:Last>Kim</b:Last>
            <b:First>Sae-Jin</b:First>
          </b:Person>
          <b:Person>
            <b:Last>Rothbaum</b:Last>
            <b:Middle>O.</b:Middle>
            <b:First>Barbara</b:First>
          </b:Person>
        </b:NameList>
      </b:Author>
    </b:Author>
    <b:RefOrder>6</b:RefOrder>
  </b:Source>
  <b:Source>
    <b:Tag>Phi17</b:Tag>
    <b:SourceType>JournalArticle</b:SourceType>
    <b:Guid>{5AC55F7A-4583-48A4-817B-81712050B193}</b:Guid>
    <b:Author>
      <b:Author>
        <b:NameList>
          <b:Person>
            <b:Last>Lindner</b:Last>
            <b:First>Philip</b:First>
          </b:Person>
          <b:Person>
            <b:Last>Miloff</b:Last>
            <b:First>Alexander</b:First>
          </b:Person>
          <b:Person>
            <b:Last>Hamilton</b:Last>
            <b:First>William</b:First>
          </b:Person>
          <b:Person>
            <b:Last>Andersson</b:Last>
            <b:First>Gerhard</b:First>
          </b:Person>
          <b:Person>
            <b:Last>Powers</b:Last>
            <b:First>Mark</b:First>
            <b:Middle>B</b:Middle>
          </b:Person>
          <b:Person>
            <b:Last>Carlbring</b:Last>
            <b:First>Per</b:First>
          </b:Person>
        </b:NameList>
      </b:Author>
    </b:Author>
    <b:Title>Creating state of the art, next-generation Virtual Reality exposure therapies for anxiety disorders using consumer hardware platforms: design considerations and future directions</b:Title>
    <b:JournalName>Cognitive Behaviour Therapy</b:JournalName>
    <b:Year>2017</b:Year>
    <b:RefOrder>7</b:RefOrder>
  </b:Source>
</b:Sources>
</file>

<file path=customXml/itemProps1.xml><?xml version="1.0" encoding="utf-8"?>
<ds:datastoreItem xmlns:ds="http://schemas.openxmlformats.org/officeDocument/2006/customXml" ds:itemID="{DF69ADC9-CD20-4641-88BF-771EC44FDB5B}">
  <ds:schemaRefs>
    <ds:schemaRef ds:uri="http://schemas.microsoft.com/office/2006/metadata/properties"/>
    <ds:schemaRef ds:uri="http://schemas.microsoft.com/office/infopath/2007/PartnerControls"/>
    <ds:schemaRef ds:uri="83798c07-ba5b-49d4-a08f-363657b6295b"/>
  </ds:schemaRefs>
</ds:datastoreItem>
</file>

<file path=customXml/itemProps2.xml><?xml version="1.0" encoding="utf-8"?>
<ds:datastoreItem xmlns:ds="http://schemas.openxmlformats.org/officeDocument/2006/customXml" ds:itemID="{D9F4AF47-79D4-428A-94C8-5329849A3619}">
  <ds:schemaRefs>
    <ds:schemaRef ds:uri="http://schemas.microsoft.com/sharepoint/v3/contenttype/forms"/>
  </ds:schemaRefs>
</ds:datastoreItem>
</file>

<file path=customXml/itemProps3.xml><?xml version="1.0" encoding="utf-8"?>
<ds:datastoreItem xmlns:ds="http://schemas.openxmlformats.org/officeDocument/2006/customXml" ds:itemID="{8896FAC5-9432-44CC-9809-561E863D5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98c07-ba5b-49d4-a08f-363657b6295b"/>
    <ds:schemaRef ds:uri="41f488d1-6424-4ffa-bcc3-c09899c29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2F2F14-1ABD-4C72-832B-A18BAA1C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Brona Nic Gabhann (Student)</dc:creator>
  <cp:keywords/>
  <dc:description/>
  <cp:lastModifiedBy>Bróna Nic Gabhann</cp:lastModifiedBy>
  <cp:revision>2</cp:revision>
  <cp:lastPrinted>2023-10-29T14:24:00Z</cp:lastPrinted>
  <dcterms:created xsi:type="dcterms:W3CDTF">2023-12-18T23:54:00Z</dcterms:created>
  <dcterms:modified xsi:type="dcterms:W3CDTF">2023-12-18T23:54:00Z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0x0101005F2225293142954F963FD6B0C797C7E8</vt:lpwstr>
  </property>
</Properties>
</file>