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1300"/>
        <w:spacing w:after="0"/>
        <w:tabs>
          <w:tab w:leader="none" w:pos="6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Известия ЮФУ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Технические науки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Тематический выпуск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5715</wp:posOffset>
                </wp:positionV>
                <wp:extent cx="43434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0.45pt" to="398.8pt,0.45pt" o:allowincell="f" strokecolor="#000000" strokeweight="0.75pt"/>
            </w:pict>
          </mc:Fallback>
        </mc:AlternateContent>
      </w: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УДК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681.3.06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В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Ф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Гузик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Самойленко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Мунтян</w:t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jc w:val="center"/>
        <w:ind w:left="2440" w:right="180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ПРИНЦИПЫ ПРОЕКТИРОВАНИЯ ИНТЕГРАЛЬНОЙ МОДЕЛИ ОЦЕНКИ НАДЕЖНОСТИ ИНФОРМАЦИОННО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ВЫЧИСЛИТЕЛЬНЫХ СИСТЕМ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jc w:val="both"/>
        <w:ind w:left="940" w:right="940" w:firstLine="568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Проблемы системного проектирования информационно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вычислительных систем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ИВС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управления всегда отличались сложностью и неоднозначностью подходов и методов их решения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Одним из важнейших интегральных показателей является оценка надежности системы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В данной работе мы будем ориентироваться на системы универсального типа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Каждая из них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как известно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учитывает пара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метры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как алгоритмических характеристик программного обеспечения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так и структурные особенности аппаратных средств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Для оценки надежности аппаратно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го обеспечения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создан единый подход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 успешно используется ряд методов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модель на основе интегральных уравнений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модель на основе диффе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ренциальных уравнений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метод оценки по графу состояний системы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логико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вероятностная модель и другие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[1].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Подобное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 сожалению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нельзя сказать о 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дежности программного обеспечения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На сегодняшний день существует по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рядка десяти разрозненных моделей оценки надежности ПО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Основным их недос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татком является то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что они не адаптированы на модели определения надежност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ных характеристик АО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что говорит об актуальности создания интегральной оцен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ки надежности программно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аппаратного обеспечения ИВС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jc w:val="both"/>
        <w:ind w:left="940" w:right="940" w:firstLine="56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Проведем краткий анализ существующих математических моделей оценки надежности ПО системы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Их можно разбить на три вида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эмпирические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статисти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ческие и вероятностные модели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Эмпирические модели наиболее простые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они основаны на анализе накопленной информации о функционировании ранее разра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ботанных программ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Примером таких моделей служит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модель Холстеда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[2],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кото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рая оценивает зависимость количества ошибок в программе от числа операторов и операндов в программной среде после окончания ее разработки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Главным недос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татком эмпирических моделей является большая погрешность вычислений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940" w:right="940" w:firstLine="56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Среди статистических моделей можно выделить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модели Миллса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Коркорэна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метод параллельного тестирования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Оценка надежности программного обеспече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ния в данных моделях также связана только с числом программных ошибок про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порциональными соотношениями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определяемыми простыми статистическими методами на основе интуитивных допущений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При этом не делается никаких предположений о законах распределения случайных величин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а источником ин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формации является только исследуемая программа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jc w:val="both"/>
        <w:ind w:left="940" w:right="940" w:firstLine="56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Вероятностные модели наиболее сложные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описывающие случайный про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цесс обнаружения и проявления программных отказов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 ним относится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модель Джелински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Моранды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которая допускает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что время до следующего отказа распре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делено экспоненциально и интенсивность отказов программы пропорциональна количеству оставшихся в программе ошибок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both"/>
        <w:ind w:left="940" w:right="940" w:firstLine="568"/>
        <w:spacing w:after="0"/>
        <w:tabs>
          <w:tab w:leader="none" w:pos="1713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качестве следующего представителя вероятностных моделей можно рас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смотреть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модель Мусы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Здесь аргументом показателей надежности выбрано опера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ционное время отладки ПО и время функционирования программ в составе вычис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лительной системы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jc w:val="both"/>
        <w:ind w:left="940" w:right="940" w:firstLine="568"/>
        <w:spacing w:after="0" w:line="242" w:lineRule="auto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Модель Шумана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отличается от модели Джелинского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Моранды тем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что пе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риоды времени отладки и эксплуатации рассматриваются отдельно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Допущения к экспоненциальной модели Шумана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число команд в программе постоянно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число ошибок после исправления уменьшается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новые ошибки не вносятся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число отка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зов программы пропорционально количеству оставшихся ошибок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Недостатками</w:t>
      </w:r>
    </w:p>
    <w:p>
      <w:pPr>
        <w:sectPr>
          <w:pgSz w:w="11900" w:h="16840" w:orient="portrait"/>
          <w:cols w:equalWidth="0" w:num="1">
            <w:col w:w="9020"/>
          </w:cols>
          <w:pgMar w:left="1440" w:top="1440" w:right="1440" w:bottom="1154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36</w:t>
      </w:r>
    </w:p>
    <w:p>
      <w:pPr>
        <w:sectPr>
          <w:pgSz w:w="11900" w:h="16840" w:orient="portrait"/>
          <w:cols w:equalWidth="0" w:num="1">
            <w:col w:w="9020"/>
          </w:cols>
          <w:pgMar w:left="1440" w:top="1440" w:right="1440" w:bottom="1154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Компьютерные и информационные технологии в науке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инженерии и управлении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52070</wp:posOffset>
                </wp:positionV>
                <wp:extent cx="451929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.4pt,4.1pt" to="404.25pt,4.1pt" o:allowincell="f" strokecolor="#000000" strokeweight="0.75pt"/>
            </w:pict>
          </mc:Fallback>
        </mc:AlternateConten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both"/>
        <w:ind w:left="940" w:right="940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данной модели является необходимость использования результатов отладки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а это зачастую недоступно пользователям готового ПО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940" w:right="940" w:firstLine="56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Структурная модель роста надежности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предложенная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Иыуду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основана на следующих допущениях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исходные данные выбираются случайно в соответствии с распределением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все элементы программ образуют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классов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ошибки в элементах программ независимы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940" w:right="940" w:firstLine="56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Все сказанное выше подтверждает необходимость создания интегральной модели оценки надежности ИВС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которая охватывала бы и программную и аппа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ратную части всей системы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учитывала бы язык написания программы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а также ресурсоемкость ПО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Как нам кажется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это позволит получить модель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отличаю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щуюся более адекватными оценками надежности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возможностью инженерного использования при системном исследовании сложных вычислительных систем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jc w:val="both"/>
        <w:ind w:left="940" w:right="940" w:firstLine="56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Рассмотрим один из возможных вариантов решения поставленной задачи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Функционирование ИВС можно представить в виде вероятностного графа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имею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щего конечное множество вершин и переходов между ними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Считается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что мно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жество состояний отображается вершинами графа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которые соответствуют работо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способным или неработоспособным состояниям системы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а стрелками обознача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ются переходы из одного состояния в другое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Для получения графа состояний не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обходима логическая схема расчета надежности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которая в свою очередь может быть построена на основании функциональной схемы системы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940" w:right="940" w:firstLine="618"/>
        <w:spacing w:after="0" w:line="21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Надежность восстанавливаемых систем отображается коэффициентом го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товности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(t).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Для определения коэффициента готовности построим интеграль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ную модель ИВС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.1),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в которой будем считать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что при переходе из состояния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в состояние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имеет место физический отказ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а при переходе из состояния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состояние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функциональный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1371600</wp:posOffset>
            </wp:positionH>
            <wp:positionV relativeFrom="paragraph">
              <wp:posOffset>444500</wp:posOffset>
            </wp:positionV>
            <wp:extent cx="259080" cy="273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1450975</wp:posOffset>
            </wp:positionH>
            <wp:positionV relativeFrom="paragraph">
              <wp:posOffset>532765</wp:posOffset>
            </wp:positionV>
            <wp:extent cx="60960" cy="4984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1524635</wp:posOffset>
            </wp:positionH>
            <wp:positionV relativeFrom="paragraph">
              <wp:posOffset>577850</wp:posOffset>
            </wp:positionV>
            <wp:extent cx="18415" cy="3155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1957070</wp:posOffset>
            </wp:positionH>
            <wp:positionV relativeFrom="paragraph">
              <wp:posOffset>1902460</wp:posOffset>
            </wp:positionV>
            <wp:extent cx="259715" cy="2736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7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2037080</wp:posOffset>
            </wp:positionH>
            <wp:positionV relativeFrom="paragraph">
              <wp:posOffset>1991360</wp:posOffset>
            </wp:positionV>
            <wp:extent cx="60960" cy="4984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2103755</wp:posOffset>
            </wp:positionH>
            <wp:positionV relativeFrom="paragraph">
              <wp:posOffset>2036445</wp:posOffset>
            </wp:positionV>
            <wp:extent cx="36830" cy="311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1957070</wp:posOffset>
            </wp:positionH>
            <wp:positionV relativeFrom="paragraph">
              <wp:posOffset>444500</wp:posOffset>
            </wp:positionV>
            <wp:extent cx="259715" cy="273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2037080</wp:posOffset>
            </wp:positionH>
            <wp:positionV relativeFrom="paragraph">
              <wp:posOffset>532765</wp:posOffset>
            </wp:positionV>
            <wp:extent cx="60960" cy="4984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2105660</wp:posOffset>
            </wp:positionH>
            <wp:positionV relativeFrom="paragraph">
              <wp:posOffset>577850</wp:posOffset>
            </wp:positionV>
            <wp:extent cx="36830" cy="3155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1371600</wp:posOffset>
            </wp:positionH>
            <wp:positionV relativeFrom="paragraph">
              <wp:posOffset>1902460</wp:posOffset>
            </wp:positionV>
            <wp:extent cx="259080" cy="2736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7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1450975</wp:posOffset>
            </wp:positionH>
            <wp:positionV relativeFrom="paragraph">
              <wp:posOffset>1991360</wp:posOffset>
            </wp:positionV>
            <wp:extent cx="60960" cy="4984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1520190</wp:posOffset>
            </wp:positionH>
            <wp:positionV relativeFrom="paragraph">
              <wp:posOffset>2035810</wp:posOffset>
            </wp:positionV>
            <wp:extent cx="36830" cy="3200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2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1411605</wp:posOffset>
            </wp:positionH>
            <wp:positionV relativeFrom="paragraph">
              <wp:posOffset>693420</wp:posOffset>
            </wp:positionV>
            <wp:extent cx="46355" cy="12401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1549400</wp:posOffset>
            </wp:positionH>
            <wp:positionV relativeFrom="paragraph">
              <wp:posOffset>448310</wp:posOffset>
            </wp:positionV>
            <wp:extent cx="1266825" cy="16046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0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2616835</wp:posOffset>
            </wp:positionH>
            <wp:positionV relativeFrom="paragraph">
              <wp:posOffset>537210</wp:posOffset>
            </wp:positionV>
            <wp:extent cx="60960" cy="4984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2685415</wp:posOffset>
            </wp:positionH>
            <wp:positionV relativeFrom="paragraph">
              <wp:posOffset>581660</wp:posOffset>
            </wp:positionV>
            <wp:extent cx="36830" cy="31559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2728595</wp:posOffset>
            </wp:positionH>
            <wp:positionV relativeFrom="paragraph">
              <wp:posOffset>513080</wp:posOffset>
            </wp:positionV>
            <wp:extent cx="18415" cy="31559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2551430</wp:posOffset>
            </wp:positionH>
            <wp:positionV relativeFrom="paragraph">
              <wp:posOffset>1911350</wp:posOffset>
            </wp:positionV>
            <wp:extent cx="259080" cy="273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2611120</wp:posOffset>
            </wp:positionH>
            <wp:positionV relativeFrom="paragraph">
              <wp:posOffset>1999615</wp:posOffset>
            </wp:positionV>
            <wp:extent cx="60960" cy="4984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2678430</wp:posOffset>
            </wp:positionH>
            <wp:positionV relativeFrom="paragraph">
              <wp:posOffset>2045335</wp:posOffset>
            </wp:positionV>
            <wp:extent cx="36830" cy="3111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2724150</wp:posOffset>
            </wp:positionH>
            <wp:positionV relativeFrom="paragraph">
              <wp:posOffset>1975485</wp:posOffset>
            </wp:positionV>
            <wp:extent cx="18415" cy="3155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2649855</wp:posOffset>
            </wp:positionH>
            <wp:positionV relativeFrom="paragraph">
              <wp:posOffset>565150</wp:posOffset>
            </wp:positionV>
            <wp:extent cx="752475" cy="16154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3202940</wp:posOffset>
            </wp:positionH>
            <wp:positionV relativeFrom="paragraph">
              <wp:posOffset>1995170</wp:posOffset>
            </wp:positionV>
            <wp:extent cx="60960" cy="4984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3269615</wp:posOffset>
            </wp:positionH>
            <wp:positionV relativeFrom="paragraph">
              <wp:posOffset>2040890</wp:posOffset>
            </wp:positionV>
            <wp:extent cx="36830" cy="3111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3309620</wp:posOffset>
            </wp:positionH>
            <wp:positionV relativeFrom="paragraph">
              <wp:posOffset>1971040</wp:posOffset>
            </wp:positionV>
            <wp:extent cx="36830" cy="31559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4049395</wp:posOffset>
            </wp:positionH>
            <wp:positionV relativeFrom="paragraph">
              <wp:posOffset>1902460</wp:posOffset>
            </wp:positionV>
            <wp:extent cx="259080" cy="2736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7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4100195</wp:posOffset>
            </wp:positionH>
            <wp:positionV relativeFrom="paragraph">
              <wp:posOffset>1991360</wp:posOffset>
            </wp:positionV>
            <wp:extent cx="60960" cy="4984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4167505</wp:posOffset>
            </wp:positionH>
            <wp:positionV relativeFrom="paragraph">
              <wp:posOffset>2036445</wp:posOffset>
            </wp:positionV>
            <wp:extent cx="36830" cy="3111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4209415</wp:posOffset>
            </wp:positionH>
            <wp:positionV relativeFrom="paragraph">
              <wp:posOffset>1979930</wp:posOffset>
            </wp:positionV>
            <wp:extent cx="48895" cy="2330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4049395</wp:posOffset>
            </wp:positionH>
            <wp:positionV relativeFrom="paragraph">
              <wp:posOffset>444500</wp:posOffset>
            </wp:positionV>
            <wp:extent cx="259080" cy="2730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4100195</wp:posOffset>
            </wp:positionH>
            <wp:positionV relativeFrom="paragraph">
              <wp:posOffset>532765</wp:posOffset>
            </wp:positionV>
            <wp:extent cx="60960" cy="49847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4168775</wp:posOffset>
            </wp:positionH>
            <wp:positionV relativeFrom="paragraph">
              <wp:posOffset>577850</wp:posOffset>
            </wp:positionV>
            <wp:extent cx="36830" cy="31559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4209415</wp:posOffset>
            </wp:positionH>
            <wp:positionV relativeFrom="paragraph">
              <wp:posOffset>521970</wp:posOffset>
            </wp:positionV>
            <wp:extent cx="48895" cy="2330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1523365</wp:posOffset>
            </wp:positionH>
            <wp:positionV relativeFrom="paragraph">
              <wp:posOffset>402590</wp:posOffset>
            </wp:positionV>
            <wp:extent cx="2684780" cy="15398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1786255</wp:posOffset>
            </wp:positionH>
            <wp:positionV relativeFrom="paragraph">
              <wp:posOffset>518160</wp:posOffset>
            </wp:positionV>
            <wp:extent cx="36830" cy="21018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2352675</wp:posOffset>
            </wp:positionH>
            <wp:positionV relativeFrom="paragraph">
              <wp:posOffset>462915</wp:posOffset>
            </wp:positionV>
            <wp:extent cx="60960" cy="8763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2411095</wp:posOffset>
            </wp:positionH>
            <wp:positionV relativeFrom="paragraph">
              <wp:posOffset>525780</wp:posOffset>
            </wp:positionV>
            <wp:extent cx="36830" cy="21018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2454910</wp:posOffset>
            </wp:positionH>
            <wp:positionV relativeFrom="paragraph">
              <wp:posOffset>510540</wp:posOffset>
            </wp:positionV>
            <wp:extent cx="30480" cy="3016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2946400</wp:posOffset>
            </wp:positionH>
            <wp:positionV relativeFrom="paragraph">
              <wp:posOffset>465455</wp:posOffset>
            </wp:positionV>
            <wp:extent cx="60960" cy="8763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3004820</wp:posOffset>
            </wp:positionH>
            <wp:positionV relativeFrom="paragraph">
              <wp:posOffset>528320</wp:posOffset>
            </wp:positionV>
            <wp:extent cx="36830" cy="21018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3047365</wp:posOffset>
            </wp:positionH>
            <wp:positionV relativeFrom="paragraph">
              <wp:posOffset>513080</wp:posOffset>
            </wp:positionV>
            <wp:extent cx="30480" cy="3016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3797935</wp:posOffset>
            </wp:positionH>
            <wp:positionV relativeFrom="paragraph">
              <wp:posOffset>461010</wp:posOffset>
            </wp:positionV>
            <wp:extent cx="61595" cy="8763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3856990</wp:posOffset>
            </wp:positionH>
            <wp:positionV relativeFrom="paragraph">
              <wp:posOffset>524510</wp:posOffset>
            </wp:positionV>
            <wp:extent cx="36830" cy="21018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3896995</wp:posOffset>
            </wp:positionH>
            <wp:positionV relativeFrom="paragraph">
              <wp:posOffset>523875</wp:posOffset>
            </wp:positionV>
            <wp:extent cx="54610" cy="21463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1744345</wp:posOffset>
            </wp:positionH>
            <wp:positionV relativeFrom="paragraph">
              <wp:posOffset>2052320</wp:posOffset>
            </wp:positionV>
            <wp:extent cx="60960" cy="8763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1802765</wp:posOffset>
            </wp:positionH>
            <wp:positionV relativeFrom="paragraph">
              <wp:posOffset>2115820</wp:posOffset>
            </wp:positionV>
            <wp:extent cx="36830" cy="21018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1305560</wp:posOffset>
            </wp:positionH>
            <wp:positionV relativeFrom="paragraph">
              <wp:posOffset>975360</wp:posOffset>
            </wp:positionV>
            <wp:extent cx="60960" cy="8763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1362710</wp:posOffset>
            </wp:positionH>
            <wp:positionV relativeFrom="paragraph">
              <wp:posOffset>1039495</wp:posOffset>
            </wp:positionV>
            <wp:extent cx="30480" cy="20574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1397635</wp:posOffset>
            </wp:positionH>
            <wp:positionV relativeFrom="paragraph">
              <wp:posOffset>973455</wp:posOffset>
            </wp:positionV>
            <wp:extent cx="30480" cy="20574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1958340</wp:posOffset>
            </wp:positionH>
            <wp:positionV relativeFrom="paragraph">
              <wp:posOffset>975360</wp:posOffset>
            </wp:positionV>
            <wp:extent cx="60960" cy="8763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2015490</wp:posOffset>
            </wp:positionH>
            <wp:positionV relativeFrom="paragraph">
              <wp:posOffset>1039495</wp:posOffset>
            </wp:positionV>
            <wp:extent cx="30480" cy="20574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2049780</wp:posOffset>
            </wp:positionH>
            <wp:positionV relativeFrom="paragraph">
              <wp:posOffset>973455</wp:posOffset>
            </wp:positionV>
            <wp:extent cx="30480" cy="20574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2515870</wp:posOffset>
            </wp:positionH>
            <wp:positionV relativeFrom="paragraph">
              <wp:posOffset>975360</wp:posOffset>
            </wp:positionV>
            <wp:extent cx="60960" cy="8763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2572385</wp:posOffset>
            </wp:positionH>
            <wp:positionV relativeFrom="paragraph">
              <wp:posOffset>1039495</wp:posOffset>
            </wp:positionV>
            <wp:extent cx="30480" cy="20574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2606040</wp:posOffset>
            </wp:positionH>
            <wp:positionV relativeFrom="paragraph">
              <wp:posOffset>974090</wp:posOffset>
            </wp:positionV>
            <wp:extent cx="36830" cy="1968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2649220</wp:posOffset>
            </wp:positionH>
            <wp:positionV relativeFrom="paragraph">
              <wp:posOffset>957580</wp:posOffset>
            </wp:positionV>
            <wp:extent cx="18415" cy="29718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3111500</wp:posOffset>
            </wp:positionH>
            <wp:positionV relativeFrom="paragraph">
              <wp:posOffset>975360</wp:posOffset>
            </wp:positionV>
            <wp:extent cx="60960" cy="8763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3168650</wp:posOffset>
            </wp:positionH>
            <wp:positionV relativeFrom="paragraph">
              <wp:posOffset>1039495</wp:posOffset>
            </wp:positionV>
            <wp:extent cx="30480" cy="20574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3201670</wp:posOffset>
            </wp:positionH>
            <wp:positionV relativeFrom="paragraph">
              <wp:posOffset>974090</wp:posOffset>
            </wp:positionV>
            <wp:extent cx="36830" cy="1968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3239135</wp:posOffset>
            </wp:positionH>
            <wp:positionV relativeFrom="paragraph">
              <wp:posOffset>957580</wp:posOffset>
            </wp:positionV>
            <wp:extent cx="30480" cy="29718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1619250</wp:posOffset>
            </wp:positionH>
            <wp:positionV relativeFrom="paragraph">
              <wp:posOffset>1296670</wp:posOffset>
            </wp:positionV>
            <wp:extent cx="54610" cy="44323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1675130</wp:posOffset>
            </wp:positionH>
            <wp:positionV relativeFrom="paragraph">
              <wp:posOffset>1313815</wp:posOffset>
            </wp:positionV>
            <wp:extent cx="42545" cy="29273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1696085</wp:posOffset>
            </wp:positionH>
            <wp:positionV relativeFrom="paragraph">
              <wp:posOffset>838200</wp:posOffset>
            </wp:positionV>
            <wp:extent cx="54610" cy="44323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1751965</wp:posOffset>
            </wp:positionH>
            <wp:positionV relativeFrom="paragraph">
              <wp:posOffset>855980</wp:posOffset>
            </wp:positionV>
            <wp:extent cx="42545" cy="29273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2289810</wp:posOffset>
            </wp:positionH>
            <wp:positionV relativeFrom="paragraph">
              <wp:posOffset>833120</wp:posOffset>
            </wp:positionV>
            <wp:extent cx="54610" cy="44323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2345690</wp:posOffset>
            </wp:positionH>
            <wp:positionV relativeFrom="paragraph">
              <wp:posOffset>851535</wp:posOffset>
            </wp:positionV>
            <wp:extent cx="42545" cy="29273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2399030</wp:posOffset>
            </wp:positionH>
            <wp:positionV relativeFrom="paragraph">
              <wp:posOffset>850900</wp:posOffset>
            </wp:positionV>
            <wp:extent cx="18415" cy="29718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2884170</wp:posOffset>
            </wp:positionH>
            <wp:positionV relativeFrom="paragraph">
              <wp:posOffset>831850</wp:posOffset>
            </wp:positionV>
            <wp:extent cx="54610" cy="44323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2940050</wp:posOffset>
            </wp:positionH>
            <wp:positionV relativeFrom="paragraph">
              <wp:posOffset>848995</wp:posOffset>
            </wp:positionV>
            <wp:extent cx="42545" cy="29273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2986405</wp:posOffset>
            </wp:positionH>
            <wp:positionV relativeFrom="paragraph">
              <wp:posOffset>848360</wp:posOffset>
            </wp:positionV>
            <wp:extent cx="30480" cy="29718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3550285</wp:posOffset>
            </wp:positionH>
            <wp:positionV relativeFrom="paragraph">
              <wp:posOffset>832485</wp:posOffset>
            </wp:positionV>
            <wp:extent cx="54610" cy="44323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3605530</wp:posOffset>
            </wp:positionH>
            <wp:positionV relativeFrom="paragraph">
              <wp:posOffset>849630</wp:posOffset>
            </wp:positionV>
            <wp:extent cx="42545" cy="29273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3653790</wp:posOffset>
            </wp:positionH>
            <wp:positionV relativeFrom="paragraph">
              <wp:posOffset>848995</wp:posOffset>
            </wp:positionV>
            <wp:extent cx="30480" cy="30162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3750310</wp:posOffset>
            </wp:positionH>
            <wp:positionV relativeFrom="paragraph">
              <wp:posOffset>1348740</wp:posOffset>
            </wp:positionV>
            <wp:extent cx="362585" cy="58039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2872105</wp:posOffset>
            </wp:positionH>
            <wp:positionV relativeFrom="paragraph">
              <wp:posOffset>46990</wp:posOffset>
            </wp:positionV>
            <wp:extent cx="54610" cy="44323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2929255</wp:posOffset>
            </wp:positionH>
            <wp:positionV relativeFrom="paragraph">
              <wp:posOffset>80010</wp:posOffset>
            </wp:positionV>
            <wp:extent cx="36830" cy="19685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3995420</wp:posOffset>
            </wp:positionH>
            <wp:positionV relativeFrom="paragraph">
              <wp:posOffset>983615</wp:posOffset>
            </wp:positionV>
            <wp:extent cx="60960" cy="8763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4052570</wp:posOffset>
            </wp:positionH>
            <wp:positionV relativeFrom="paragraph">
              <wp:posOffset>1047750</wp:posOffset>
            </wp:positionV>
            <wp:extent cx="30480" cy="20574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4085590</wp:posOffset>
            </wp:positionH>
            <wp:positionV relativeFrom="paragraph">
              <wp:posOffset>982345</wp:posOffset>
            </wp:positionV>
            <wp:extent cx="36830" cy="19685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4122420</wp:posOffset>
            </wp:positionH>
            <wp:positionV relativeFrom="paragraph">
              <wp:posOffset>981710</wp:posOffset>
            </wp:positionV>
            <wp:extent cx="54610" cy="20129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2749550</wp:posOffset>
            </wp:positionH>
            <wp:positionV relativeFrom="paragraph">
              <wp:posOffset>687705</wp:posOffset>
            </wp:positionV>
            <wp:extent cx="453390" cy="126555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2806700</wp:posOffset>
            </wp:positionH>
            <wp:positionV relativeFrom="paragraph">
              <wp:posOffset>1543050</wp:posOffset>
            </wp:positionV>
            <wp:extent cx="30480" cy="20574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2840990</wp:posOffset>
            </wp:positionH>
            <wp:positionV relativeFrom="paragraph">
              <wp:posOffset>1477010</wp:posOffset>
            </wp:positionV>
            <wp:extent cx="36830" cy="19685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2877185</wp:posOffset>
            </wp:positionH>
            <wp:positionV relativeFrom="paragraph">
              <wp:posOffset>1460500</wp:posOffset>
            </wp:positionV>
            <wp:extent cx="30480" cy="29718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3369945</wp:posOffset>
            </wp:positionH>
            <wp:positionV relativeFrom="paragraph">
              <wp:posOffset>1348740</wp:posOffset>
            </wp:positionV>
            <wp:extent cx="317500" cy="62166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3464560</wp:posOffset>
            </wp:positionH>
            <wp:positionV relativeFrom="paragraph">
              <wp:posOffset>1568450</wp:posOffset>
            </wp:positionV>
            <wp:extent cx="30480" cy="2057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3498850</wp:posOffset>
            </wp:positionH>
            <wp:positionV relativeFrom="paragraph">
              <wp:posOffset>1503045</wp:posOffset>
            </wp:positionV>
            <wp:extent cx="36830" cy="19685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3536315</wp:posOffset>
            </wp:positionH>
            <wp:positionV relativeFrom="paragraph">
              <wp:posOffset>1485900</wp:posOffset>
            </wp:positionV>
            <wp:extent cx="30480" cy="30162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2153920</wp:posOffset>
            </wp:positionH>
            <wp:positionV relativeFrom="paragraph">
              <wp:posOffset>687705</wp:posOffset>
            </wp:positionV>
            <wp:extent cx="452755" cy="126555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2210435</wp:posOffset>
            </wp:positionH>
            <wp:positionV relativeFrom="paragraph">
              <wp:posOffset>1543050</wp:posOffset>
            </wp:positionV>
            <wp:extent cx="30480" cy="20574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2244090</wp:posOffset>
            </wp:positionH>
            <wp:positionV relativeFrom="paragraph">
              <wp:posOffset>1477010</wp:posOffset>
            </wp:positionV>
            <wp:extent cx="36830" cy="19685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2287270</wp:posOffset>
            </wp:positionH>
            <wp:positionV relativeFrom="paragraph">
              <wp:posOffset>1460500</wp:posOffset>
            </wp:positionV>
            <wp:extent cx="18415" cy="29718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3783965</wp:posOffset>
            </wp:positionH>
            <wp:positionV relativeFrom="paragraph">
              <wp:posOffset>683260</wp:posOffset>
            </wp:positionV>
            <wp:extent cx="318135" cy="52641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52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3915410</wp:posOffset>
            </wp:positionH>
            <wp:positionV relativeFrom="paragraph">
              <wp:posOffset>760730</wp:posOffset>
            </wp:positionV>
            <wp:extent cx="30480" cy="20574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3948430</wp:posOffset>
            </wp:positionH>
            <wp:positionV relativeFrom="paragraph">
              <wp:posOffset>695325</wp:posOffset>
            </wp:positionV>
            <wp:extent cx="36830" cy="19685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3985260</wp:posOffset>
            </wp:positionH>
            <wp:positionV relativeFrom="paragraph">
              <wp:posOffset>694690</wp:posOffset>
            </wp:positionV>
            <wp:extent cx="54610" cy="20129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3996055</wp:posOffset>
            </wp:positionH>
            <wp:positionV relativeFrom="paragraph">
              <wp:posOffset>1657350</wp:posOffset>
            </wp:positionV>
            <wp:extent cx="54610" cy="44323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4051300</wp:posOffset>
            </wp:positionH>
            <wp:positionV relativeFrom="paragraph">
              <wp:posOffset>1675130</wp:posOffset>
            </wp:positionV>
            <wp:extent cx="42545" cy="29273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4097020</wp:posOffset>
            </wp:positionH>
            <wp:positionV relativeFrom="paragraph">
              <wp:posOffset>1690370</wp:posOffset>
            </wp:positionV>
            <wp:extent cx="54610" cy="20129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3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1.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Интегральная модель ИВС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Вершины графа соответствуют следующим состояниям системы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</w:p>
    <w:p>
      <w:pPr>
        <w:ind w:left="1500"/>
        <w:spacing w:after="0" w:line="21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система исправна и находится в дежурном режиме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</w:p>
    <w:p>
      <w:pPr>
        <w:ind w:left="1500"/>
        <w:spacing w:after="0" w:line="1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система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аппаратное обеспечение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исправна и находится в рабочем ре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ind w:left="940"/>
        <w:spacing w:after="0" w:line="21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жиме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</w:p>
    <w:p>
      <w:pPr>
        <w:ind w:left="1500" w:right="1440"/>
        <w:spacing w:after="0" w:line="20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 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,…, 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perscript"/>
        </w:rPr>
        <w:t>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система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исправна и находится в рабочем режиме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система неисправна и находится в дежурном режиме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</w:p>
    <w:p>
      <w:pPr>
        <w:ind w:left="1500"/>
        <w:spacing w:after="0" w:line="1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система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неисправна и находится в рабочем режиме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 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,…, 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perscript"/>
        </w:rPr>
        <w:t>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система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неисправна и находится в рабочем режиме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7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37</w:t>
      </w:r>
    </w:p>
    <w:p>
      <w:pPr>
        <w:sectPr>
          <w:pgSz w:w="11900" w:h="16840" w:orient="portrait"/>
          <w:cols w:equalWidth="0" w:num="1">
            <w:col w:w="902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tbl>
      <w:tblPr>
        <w:tblLayout w:type="fixed"/>
        <w:tblInd w:w="9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Известия ЮФУ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Технические науки</w:t>
            </w: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Тематический выпуск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535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gridSpan w:val="5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Дуги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переходы оцениваются интенсивностями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:</w:t>
            </w:r>
          </w:p>
        </w:tc>
      </w:tr>
      <w:tr>
        <w:trPr>
          <w:trHeight w:val="235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20" w:type="dxa"/>
            <w:vAlign w:val="bottom"/>
            <w:gridSpan w:val="3"/>
          </w:tcPr>
          <w:p>
            <w:pPr>
              <w:ind w:left="36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λ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–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интенсивность поступления заявок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;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25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ind w:left="36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µ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и</w:t>
            </w:r>
          </w:p>
        </w:tc>
        <w:tc>
          <w:tcPr>
            <w:tcW w:w="3520" w:type="dxa"/>
            <w:vAlign w:val="bottom"/>
          </w:tcPr>
          <w:p>
            <w:pPr>
              <w:ind w:left="4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интенсивность обслуживания заявок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;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9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6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82"/>
              </w:rPr>
              <w:t>λ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82"/>
                <w:vertAlign w:val="subscript"/>
              </w:rPr>
              <w:t>о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  <w:w w:val="91"/>
              </w:rPr>
              <w:t>а</w:t>
            </w:r>
          </w:p>
        </w:tc>
        <w:tc>
          <w:tcPr>
            <w:tcW w:w="634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интенсивность отказов АО системы в рабочем режиме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;</w:t>
            </w:r>
          </w:p>
        </w:tc>
      </w:tr>
      <w:tr>
        <w:trPr>
          <w:trHeight w:val="235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6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82"/>
              </w:rPr>
              <w:t>λ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82"/>
                <w:vertAlign w:val="subscript"/>
              </w:rPr>
              <w:t>о</w:t>
            </w:r>
          </w:p>
        </w:tc>
        <w:tc>
          <w:tcPr>
            <w:tcW w:w="6420" w:type="dxa"/>
            <w:vAlign w:val="bottom"/>
            <w:gridSpan w:val="4"/>
          </w:tcPr>
          <w:p>
            <w:pPr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п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per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 xml:space="preserve"> λ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bscript"/>
              </w:rPr>
              <w:t>о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п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,…,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 xml:space="preserve"> λ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bscript"/>
              </w:rPr>
              <w:t>о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п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–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интенсивности отказов ПО системы в рабочем режиме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;</w:t>
            </w:r>
          </w:p>
        </w:tc>
      </w:tr>
      <w:tr>
        <w:trPr>
          <w:trHeight w:val="225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940" w:type="dxa"/>
            <w:vAlign w:val="bottom"/>
            <w:gridSpan w:val="5"/>
          </w:tcPr>
          <w:p>
            <w:pPr>
              <w:ind w:left="36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µ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в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, µ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в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,…, µ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в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–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интенсивности восстановления системы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</w:p>
        </w:tc>
      </w:tr>
      <w:tr>
        <w:trPr>
          <w:trHeight w:val="229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940" w:type="dxa"/>
            <w:vAlign w:val="bottom"/>
            <w:gridSpan w:val="5"/>
          </w:tcPr>
          <w:p>
            <w:pPr>
              <w:ind w:left="36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Для дальнейшей работы можно упростить граф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объединив вершины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S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per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,</w:t>
            </w:r>
          </w:p>
        </w:tc>
      </w:tr>
      <w:tr>
        <w:trPr>
          <w:trHeight w:val="257"/>
        </w:trPr>
        <w:tc>
          <w:tcPr>
            <w:tcW w:w="4320" w:type="dxa"/>
            <w:vAlign w:val="bottom"/>
            <w:gridSpan w:val="4"/>
          </w:tcPr>
          <w:p>
            <w:pPr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8"/>
              </w:rPr>
              <w:t>S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8"/>
              </w:rPr>
              <w:t>,…, S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per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 xml:space="preserve"> в вершину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8"/>
              </w:rPr>
              <w:t>S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per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 xml:space="preserve"> а вершины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8"/>
              </w:rPr>
              <w:t>S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per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8"/>
              </w:rPr>
              <w:t>, S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8"/>
              </w:rPr>
              <w:t>,…, S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8"/>
                <w:vertAlign w:val="subscript"/>
              </w:rPr>
              <w:t>4</w:t>
            </w:r>
          </w:p>
        </w:tc>
        <w:tc>
          <w:tcPr>
            <w:tcW w:w="2820" w:type="dxa"/>
            <w:vAlign w:val="bottom"/>
            <w:gridSpan w:val="2"/>
          </w:tcPr>
          <w:p>
            <w:pPr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m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perscript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в вершину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S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При этом каж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</w:t>
            </w:r>
          </w:p>
        </w:tc>
      </w:tr>
    </w:tbl>
    <w:p>
      <w:pPr>
        <w:jc w:val="both"/>
        <w:ind w:left="940" w:right="940"/>
        <w:spacing w:after="0" w:line="23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дое состояние соответственно оценивается вероятностью пребывания информаци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онно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вычислительной системы в том или ином состоянии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Вероятностный граф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описывающий состояние ИВС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позволяет отразить этот процесс системой диффе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ренциальных уравнений Колмогорова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Чепмена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которую в свою очередь можно отобразить в виде системы алгебраических уравнений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если считать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что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→∞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Решив найденную систему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можно найти значения вероятностей нахождения сис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темы в той или иной вершине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как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= f(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λ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λ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и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λ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о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perscript"/>
        </w:rPr>
        <w:t>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λ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о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perscript"/>
        </w:rPr>
        <w:t>п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 µ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 µ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 µ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в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940" w:right="940" w:firstLine="568"/>
        <w:spacing w:after="0" w:line="20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После этого коэффициент готовности ИВС К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(t)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определим подстановкой значений вероятностей безотказной работы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</w:p>
    <w:tbl>
      <w:tblPr>
        <w:tblLayout w:type="fixed"/>
        <w:tblInd w:w="1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6100" w:type="dxa"/>
            <w:vAlign w:val="bottom"/>
          </w:tcPr>
          <w:p>
            <w:pPr>
              <w:ind w:left="2000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К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г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(t) = P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(t) + P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(t) + P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per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(t).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(1)</w:t>
            </w:r>
          </w:p>
        </w:tc>
      </w:tr>
      <w:tr>
        <w:trPr>
          <w:trHeight w:val="248"/>
        </w:trPr>
        <w:tc>
          <w:tcPr>
            <w:tcW w:w="6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Согласно экспоненциальной модели Джелинского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Моранды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имеем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83"/>
        </w:trPr>
        <w:tc>
          <w:tcPr>
            <w:tcW w:w="6100" w:type="dxa"/>
            <w:vAlign w:val="bottom"/>
          </w:tcPr>
          <w:p>
            <w:pPr>
              <w:ind w:left="24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  <w:vertAlign w:val="subscript"/>
              </w:rPr>
              <w:t>P( t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i w:val="1"/>
                <w:iCs w:val="1"/>
                <w:color w:val="auto"/>
                <w:vertAlign w:val="sub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  <w:vertAlign w:val="subscript"/>
              </w:rPr>
              <w:t xml:space="preserve"> )</w:t>
            </w:r>
            <w:r>
              <w:rPr>
                <w:rFonts w:ascii="Arial" w:cs="Arial" w:eastAsia="Arial" w:hAnsi="Arial"/>
                <w:sz w:val="40"/>
                <w:szCs w:val="40"/>
                <w:color w:val="auto"/>
                <w:vertAlign w:val="subscript"/>
              </w:rPr>
              <w:t xml:space="preserve"> =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vertAlign w:val="superscript"/>
              </w:rPr>
              <w:t>−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auto"/>
                <w:vertAlign w:val="superscript"/>
              </w:rPr>
              <w:t>λ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i w:val="1"/>
                <w:iCs w:val="1"/>
                <w:color w:val="auto"/>
                <w:vertAlign w:val="super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,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(2)</w:t>
            </w:r>
          </w:p>
        </w:tc>
      </w:tr>
    </w:tbl>
    <w:p>
      <w:pPr>
        <w:jc w:val="both"/>
        <w:ind w:left="940" w:right="940"/>
        <w:spacing w:after="0" w:line="21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где время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изменяется от момента начала работы программы до окончания ее вы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полнения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Интенсивность отказов программного обеспечения равна</w:t>
      </w:r>
    </w:p>
    <w:p>
      <w:pPr>
        <w:ind w:left="4060"/>
        <w:spacing w:after="0"/>
        <w:tabs>
          <w:tab w:leader="none" w:pos="7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λ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=C(N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ош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-i+1),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(3)</w:t>
      </w:r>
    </w:p>
    <w:p>
      <w:pPr>
        <w:jc w:val="center"/>
        <w:spacing w:after="0" w:line="191" w:lineRule="auto"/>
        <w:tabs>
          <w:tab w:leader="none" w:pos="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где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коэффициент пропорциональности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 N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ош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прогнозируемое количество</w:t>
      </w:r>
    </w:p>
    <w:p>
      <w:pPr>
        <w:jc w:val="both"/>
        <w:ind w:left="940" w:right="94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ошибок при работе программы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Коэффициент пропорциональности находится по выражению</w:t>
      </w:r>
    </w:p>
    <w:p>
      <w:pPr>
        <w:ind w:left="3940"/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−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</w:t>
      </w: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9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center"/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99"/>
              </w:rPr>
              <w:t>∑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32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ind w:left="40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per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ош</w:t>
            </w:r>
          </w:p>
        </w:tc>
        <w:tc>
          <w:tcPr>
            <w:tcW w:w="2860" w:type="dxa"/>
            <w:vAlign w:val="bottom"/>
            <w:gridSpan w:val="3"/>
            <w:vMerge w:val="restart"/>
          </w:tcPr>
          <w:p>
            <w:pPr>
              <w:jc w:val="center"/>
              <w:ind w:right="2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−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2"/>
              </w:rPr>
              <w:t>i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 xml:space="preserve"> 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2"/>
              </w:rPr>
              <w:t>1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3220" w:type="dxa"/>
            <w:vAlign w:val="bottom"/>
            <w:gridSpan w:val="2"/>
          </w:tcPr>
          <w:p>
            <w:pPr>
              <w:ind w:left="25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5"/>
              </w:rPr>
              <w:t>C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95"/>
              </w:rPr>
              <w:t xml:space="preserve"> =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5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  <w:w w:val="95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 xml:space="preserve"> =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5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320" w:type="dxa"/>
            <w:vAlign w:val="bottom"/>
            <w:vMerge w:val="restart"/>
          </w:tcPr>
          <w:p>
            <w:pPr>
              <w:jc w:val="right"/>
              <w:ind w:right="1820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(4)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20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  <w:w w:val="91"/>
              </w:rPr>
              <w:t>k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1"/>
              </w:rPr>
              <w:t xml:space="preserve"> −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1"/>
              </w:rPr>
              <w:t>1</w:t>
            </w:r>
          </w:p>
        </w:tc>
        <w:tc>
          <w:tcPr>
            <w:tcW w:w="540" w:type="dxa"/>
            <w:vAlign w:val="bottom"/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80" w:type="dxa"/>
            <w:vAlign w:val="bottom"/>
            <w:gridSpan w:val="4"/>
          </w:tcPr>
          <w:p>
            <w:pPr>
              <w:ind w:left="1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∑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per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i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  <w:w w:val="87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87"/>
              </w:rPr>
              <w:t xml:space="preserve"> =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6520" w:type="dxa"/>
            <w:vAlign w:val="bottom"/>
            <w:gridSpan w:val="7"/>
          </w:tcPr>
          <w:p>
            <w:pPr>
              <w:jc w:val="right"/>
              <w:ind w:right="4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По модели Холстеда прогнозируемое количество ошибок равно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80" w:type="dxa"/>
            <w:vAlign w:val="bottom"/>
            <w:gridSpan w:val="4"/>
          </w:tcPr>
          <w:p>
            <w:pPr>
              <w:ind w:left="12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bscript"/>
              </w:rPr>
              <w:t>ош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=V/3000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(5)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6520" w:type="dxa"/>
            <w:vAlign w:val="bottom"/>
            <w:gridSpan w:val="7"/>
          </w:tcPr>
          <w:p>
            <w:pPr>
              <w:jc w:val="center"/>
              <w:ind w:right="26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9"/>
              </w:rPr>
              <w:t>V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 xml:space="preserve"> –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 xml:space="preserve"> объем программы в байтах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 xml:space="preserve"> который можно найти из выражения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300" w:type="dxa"/>
            <w:vAlign w:val="bottom"/>
            <w:gridSpan w:val="5"/>
          </w:tcPr>
          <w:p>
            <w:pPr>
              <w:jc w:val="center"/>
              <w:ind w:right="17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>V=N log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w w:val="95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>η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w w:val="95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>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 xml:space="preserve"> η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w w:val="95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>),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(6)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940" w:right="940"/>
        <w:spacing w:after="0" w:line="1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где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η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число простых операторов программы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η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число простых операндов в программе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;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длина программы равна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N=N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+N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; N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общее число операторов в программе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;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общее число операндов в программе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ind w:left="16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Соединяя приведенные выражения в единую модель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получаем</w:t>
      </w:r>
    </w:p>
    <w:p>
      <w:pPr>
        <w:ind w:left="3880"/>
        <w:spacing w:after="0" w:line="1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−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</w:t>
      </w:r>
    </w:p>
    <w:tbl>
      <w:tblPr>
        <w:tblLayout w:type="fixed"/>
        <w:tblInd w:w="3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9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6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∑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λ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=</w:t>
            </w: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bscript"/>
              </w:rPr>
              <w:t>j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bscript"/>
              </w:rPr>
              <w:t xml:space="preserve"> =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vertAlign w:val="subscript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vertAlign w:val="super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ош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j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87"/>
              </w:rPr>
              <w:t>( N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ош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ш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(7)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ind w:left="120"/>
              <w:spacing w:after="0" w:line="1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k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 xml:space="preserve"> −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400" w:type="dxa"/>
            <w:vAlign w:val="bottom"/>
          </w:tcPr>
          <w:p>
            <w:pPr>
              <w:ind w:left="120"/>
              <w:spacing w:after="0" w:line="8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>i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4340"/>
        <w:spacing w:after="0" w:line="1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∑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  <w:vertAlign w:val="superscript"/>
        </w:rPr>
        <w:t>t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ij</w:t>
      </w:r>
    </w:p>
    <w:p>
      <w:pPr>
        <w:ind w:left="4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j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=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jc w:val="both"/>
        <w:ind w:left="940" w:right="940" w:firstLine="568"/>
        <w:spacing w:after="0" w:line="2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Имея значения интенсивностей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найденные по формуле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(7),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можно опреде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лить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(t), P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(t), P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(t).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Полученные значения необходимы для определения К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(t)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формулу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(1)).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940" w:right="940" w:firstLine="568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применение сочетания предложенных моделей позволяет комплексно оценить надежность восстанавливаемой системы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(K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(t))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 учетом па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ectPr>
          <w:pgSz w:w="11900" w:h="16840" w:orient="portrait"/>
          <w:cols w:equalWidth="0" w:num="1">
            <w:col w:w="9020"/>
          </w:cols>
          <w:pgMar w:left="1440" w:top="1440" w:right="1440" w:bottom="115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38</w:t>
      </w:r>
    </w:p>
    <w:p>
      <w:pPr>
        <w:sectPr>
          <w:pgSz w:w="11900" w:h="16840" w:orient="portrait"/>
          <w:cols w:equalWidth="0" w:num="1">
            <w:col w:w="9020"/>
          </w:cols>
          <w:pgMar w:left="1440" w:top="1440" w:right="1440" w:bottom="1154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Компьютерные и информационные технологии в науке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инженерии и управлении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52070</wp:posOffset>
                </wp:positionV>
                <wp:extent cx="4519295" cy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.4pt,4.1pt" to="404.25pt,4.1pt" o:allowincell="f" strokecolor="#000000" strokeweight="0.75pt"/>
            </w:pict>
          </mc:Fallback>
        </mc:AlternateConten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both"/>
        <w:ind w:left="940" w:right="94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раметров входного и выходного потоков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потоков отказа программно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аппаратного обеспечения и потока восстановления работоспособности ИВС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а также получить оценку надежности ПО исходя из его ресурсоемкости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количества входных и вы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ходных данных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и особенностей структуры языковых средств представления зада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чи управления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БИБЛИОГРАФИЧЕСКИЙ СПИСОК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1220" w:right="940" w:hanging="279"/>
        <w:spacing w:after="0" w:line="252" w:lineRule="auto"/>
        <w:tabs>
          <w:tab w:leader="none" w:pos="12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Самойленко А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Основы теории надежности автоматизированных систем обработки информации и управления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Таганрог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во ТРТУ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2000.</w:t>
      </w:r>
      <w:r>
        <w:rPr>
          <w:rFonts w:ascii="Calibri" w:cs="Calibri" w:eastAsia="Calibri" w:hAnsi="Calibri"/>
          <w:sz w:val="18"/>
          <w:szCs w:val="1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122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1220" w:hanging="279"/>
        <w:spacing w:after="0"/>
        <w:tabs>
          <w:tab w:leader="none" w:pos="12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Холстед М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Начала науки о программах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Финансы и статистика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1981. – 128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УДК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539:620.179.16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Ю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В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Юханов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Огурцов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ХАРАКТЕРИСТИКИ ИЗЛУЧЕНИЯ И РАССЕЯНИЯ ЛИНЕЙНОЙ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АНТЕННОЙ РЕШЕТКИ ИЗ СКОШЕННЫХ ВОЛНОВОДОВ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В СЛУЧАЕ Е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ПОЛЯРИЗОВАННОЙ ВОЛНЫ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jc w:val="both"/>
        <w:ind w:left="940" w:right="940" w:firstLine="568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Исследования диаграмм рассеяния и направленности антенной решетки скошенных волноводов являются актуальными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[1-3].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Одним из возможных спосо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бов расширения углов сканирования фазированных антенных решеток является использование в качестве излучающих элементов скошенных волноводов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Также для приведения диаграммы направленности антенны к требуемому сектору обзора радиотехнических систем посадки летательных аппаратов волновод может быть скошен под углом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к плоскости экрана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[1].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Целью данной работы является расчет характеристик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диаграмм рассеяния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диаграмм направленности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линейной антен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ной решетки из скошенных волноводов в азимутальной плоскости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ЛАР СА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для случая 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поляризованной волны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jc w:val="both"/>
        <w:ind w:left="940" w:right="940" w:firstLine="568"/>
        <w:spacing w:after="0" w:line="29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Постановка задачи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Дана антенна в виде бесконечной периодической ре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шетки полубесконечных плоскопараллельных волноводов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=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0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>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>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  <w:r>
        <w:rPr>
          <w:rFonts w:ascii="Arial" w:cs="Arial" w:eastAsia="Arial" w:hAnsi="Arial"/>
          <w:sz w:val="18"/>
          <w:szCs w:val="18"/>
          <w:color w:val="auto"/>
        </w:rPr>
        <w:t>K ± ∞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9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19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размерами раскрывов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9"/>
              </w:rPr>
              <w:t>a</w:t>
            </w:r>
          </w:p>
        </w:tc>
        <w:tc>
          <w:tcPr>
            <w:tcW w:w="4740" w:type="dxa"/>
            <w:vAlign w:val="bottom"/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b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расположенных на идеально проводящей плоско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cos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α</w:t>
            </w:r>
          </w:p>
        </w:tc>
        <w:tc>
          <w:tcPr>
            <w:tcW w:w="47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4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a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3"/>
        </w:trPr>
        <w:tc>
          <w:tcPr>
            <w:tcW w:w="24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6"/>
              </w:rPr>
              <w:t>сти на расстоянии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  <w:w w:val="96"/>
              </w:rPr>
              <w:t>T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  <w:w w:val="96"/>
              </w:rPr>
              <w:t xml:space="preserve"> =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6"/>
                <w:vertAlign w:val="subscript"/>
              </w:rPr>
              <w:t>cos</w:t>
            </w:r>
            <w:r>
              <w:rPr>
                <w:rFonts w:ascii="Arial" w:cs="Arial" w:eastAsia="Arial" w:hAnsi="Arial"/>
                <w:sz w:val="39"/>
                <w:szCs w:val="39"/>
                <w:i w:val="1"/>
                <w:iCs w:val="1"/>
                <w:color w:val="auto"/>
                <w:w w:val="96"/>
                <w:vertAlign w:val="subscript"/>
              </w:rPr>
              <w:t>α</w:t>
            </w:r>
          </w:p>
        </w:tc>
        <w:tc>
          <w:tcPr>
            <w:tcW w:w="23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b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 друг от друга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рис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.1).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7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vertAlign w:val="subscript"/>
              </w:rPr>
              <w:t>x</w:t>
            </w:r>
          </w:p>
        </w:tc>
        <w:tc>
          <w:tcPr>
            <w:tcW w:w="2460" w:type="dxa"/>
            <w:vAlign w:val="bottom"/>
          </w:tcPr>
          <w:p>
            <w:pPr>
              <w:jc w:val="right"/>
              <w:ind w:right="14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p( r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vertAlign w:val="sub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,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</w:rPr>
              <w:t>ϕ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vertAlign w:val="sub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,z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vertAlign w:val="sub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60" w:type="dxa"/>
            <w:vAlign w:val="bottom"/>
            <w:vMerge w:val="restart"/>
          </w:tcPr>
          <w:p>
            <w:pPr>
              <w:jc w:val="right"/>
              <w:ind w:right="8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V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vertAlign w:val="subscript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П</w:t>
            </w:r>
          </w:p>
        </w:tc>
        <w:tc>
          <w:tcPr>
            <w:tcW w:w="2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vertAlign w:val="subscript"/>
              </w:rPr>
              <w:t>в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60" w:type="dxa"/>
            <w:vAlign w:val="bottom"/>
            <w:vMerge w:val="restart"/>
          </w:tcPr>
          <w:p>
            <w:pPr>
              <w:jc w:val="right"/>
              <w:ind w:right="21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E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vertAlign w:val="subscript"/>
              </w:rPr>
              <w:t>z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jc w:val="right"/>
              <w:ind w:right="9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q( r ,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</w:rPr>
              <w:t>ϕ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,z 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1920" w:type="dxa"/>
            <w:vAlign w:val="bottom"/>
            <w:vMerge w:val="restart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- N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T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</w:rPr>
              <w:t>ϕ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auto"/>
                <w:vertAlign w:val="superscript"/>
              </w:rPr>
              <w:t>ϕ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i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"/>
        </w:trPr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  <w:vMerge w:val="restart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b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s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</w:rPr>
              <w:t>α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60" w:type="dxa"/>
            <w:vAlign w:val="bottom"/>
            <w:vMerge w:val="restart"/>
          </w:tcPr>
          <w:p>
            <w:pPr>
              <w:jc w:val="right"/>
              <w:ind w:right="9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5"/>
        </w:trPr>
        <w:tc>
          <w:tcPr>
            <w:tcW w:w="192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jc w:val="right"/>
              <w:ind w:right="17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vertAlign w:val="superscript"/>
              </w:rPr>
              <w:t>V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z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vertAlign w:val="subscript"/>
              </w:rPr>
              <w:t>в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vertAlign w:val="subscript"/>
              </w:rPr>
              <w:t>в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-2252345</wp:posOffset>
                </wp:positionV>
                <wp:extent cx="286385" cy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3pt,-177.3499pt" to="167.85pt,-177.3499pt" o:allowincell="f" strokecolor="#000000" strokeweight="0.4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-1922145</wp:posOffset>
                </wp:positionV>
                <wp:extent cx="288290" cy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1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2.95pt,-151.3499pt" to="165.65pt,-151.3499pt" o:allowincell="f" strokecolor="#000000" strokeweight="0.4969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2804160</wp:posOffset>
            </wp:positionH>
            <wp:positionV relativeFrom="paragraph">
              <wp:posOffset>-1432560</wp:posOffset>
            </wp:positionV>
            <wp:extent cx="1286510" cy="72961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72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2875915</wp:posOffset>
            </wp:positionH>
            <wp:positionV relativeFrom="paragraph">
              <wp:posOffset>-1682115</wp:posOffset>
            </wp:positionV>
            <wp:extent cx="36830" cy="32448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2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4467860</wp:posOffset>
            </wp:positionH>
            <wp:positionV relativeFrom="paragraph">
              <wp:posOffset>-781050</wp:posOffset>
            </wp:positionV>
            <wp:extent cx="36830" cy="23304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2771140</wp:posOffset>
            </wp:positionH>
            <wp:positionV relativeFrom="paragraph">
              <wp:posOffset>-1711325</wp:posOffset>
            </wp:positionV>
            <wp:extent cx="914400" cy="101854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2250440</wp:posOffset>
            </wp:positionH>
            <wp:positionV relativeFrom="paragraph">
              <wp:posOffset>-31115</wp:posOffset>
            </wp:positionV>
            <wp:extent cx="36830" cy="23304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966470</wp:posOffset>
            </wp:positionH>
            <wp:positionV relativeFrom="paragraph">
              <wp:posOffset>-893445</wp:posOffset>
            </wp:positionV>
            <wp:extent cx="3536950" cy="91757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91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3536950</wp:posOffset>
            </wp:positionH>
            <wp:positionV relativeFrom="paragraph">
              <wp:posOffset>-424815</wp:posOffset>
            </wp:positionV>
            <wp:extent cx="91440" cy="7747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1217930</wp:posOffset>
            </wp:positionH>
            <wp:positionV relativeFrom="paragraph">
              <wp:posOffset>-922020</wp:posOffset>
            </wp:positionV>
            <wp:extent cx="3205480" cy="86042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86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1.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Постановка задачи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поляризованная волна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7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39</w:t>
      </w:r>
    </w:p>
    <w:sectPr>
      <w:pgSz w:w="11900" w:h="16840" w:orient="portrait"/>
      <w:cols w:equalWidth="0" w:num="1">
        <w:col w:w="902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pn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pn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jpeg"/><Relationship Id="rId37" Type="http://schemas.openxmlformats.org/officeDocument/2006/relationships/image" Target="media/image26.pn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jpeg"/><Relationship Id="rId41" Type="http://schemas.openxmlformats.org/officeDocument/2006/relationships/image" Target="media/image30.png"/><Relationship Id="rId42" Type="http://schemas.openxmlformats.org/officeDocument/2006/relationships/image" Target="media/image31.jpeg"/><Relationship Id="rId43" Type="http://schemas.openxmlformats.org/officeDocument/2006/relationships/image" Target="media/image32.jpeg"/><Relationship Id="rId44" Type="http://schemas.openxmlformats.org/officeDocument/2006/relationships/image" Target="media/image33.jpeg"/><Relationship Id="rId45" Type="http://schemas.openxmlformats.org/officeDocument/2006/relationships/image" Target="media/image34.png"/><Relationship Id="rId46" Type="http://schemas.openxmlformats.org/officeDocument/2006/relationships/image" Target="media/image35.jpeg"/><Relationship Id="rId47" Type="http://schemas.openxmlformats.org/officeDocument/2006/relationships/image" Target="media/image36.png"/><Relationship Id="rId48" Type="http://schemas.openxmlformats.org/officeDocument/2006/relationships/image" Target="media/image37.jpeg"/><Relationship Id="rId49" Type="http://schemas.openxmlformats.org/officeDocument/2006/relationships/image" Target="media/image38.jpeg"/><Relationship Id="rId50" Type="http://schemas.openxmlformats.org/officeDocument/2006/relationships/image" Target="media/image39.png"/><Relationship Id="rId51" Type="http://schemas.openxmlformats.org/officeDocument/2006/relationships/image" Target="media/image40.jpeg"/><Relationship Id="rId52" Type="http://schemas.openxmlformats.org/officeDocument/2006/relationships/image" Target="media/image41.jpeg"/><Relationship Id="rId53" Type="http://schemas.openxmlformats.org/officeDocument/2006/relationships/image" Target="media/image42.png"/><Relationship Id="rId54" Type="http://schemas.openxmlformats.org/officeDocument/2006/relationships/image" Target="media/image43.jpeg"/><Relationship Id="rId55" Type="http://schemas.openxmlformats.org/officeDocument/2006/relationships/image" Target="media/image44.jpeg"/><Relationship Id="rId56" Type="http://schemas.openxmlformats.org/officeDocument/2006/relationships/image" Target="media/image45.png"/><Relationship Id="rId57" Type="http://schemas.openxmlformats.org/officeDocument/2006/relationships/image" Target="media/image46.jpeg"/><Relationship Id="rId58" Type="http://schemas.openxmlformats.org/officeDocument/2006/relationships/image" Target="media/image47.png"/><Relationship Id="rId59" Type="http://schemas.openxmlformats.org/officeDocument/2006/relationships/image" Target="media/image48.jpeg"/><Relationship Id="rId60" Type="http://schemas.openxmlformats.org/officeDocument/2006/relationships/image" Target="media/image49.jpeg"/><Relationship Id="rId61" Type="http://schemas.openxmlformats.org/officeDocument/2006/relationships/image" Target="media/image50.png"/><Relationship Id="rId62" Type="http://schemas.openxmlformats.org/officeDocument/2006/relationships/image" Target="media/image51.jpeg"/><Relationship Id="rId63" Type="http://schemas.openxmlformats.org/officeDocument/2006/relationships/image" Target="media/image52.jpeg"/><Relationship Id="rId64" Type="http://schemas.openxmlformats.org/officeDocument/2006/relationships/image" Target="media/image53.png"/><Relationship Id="rId65" Type="http://schemas.openxmlformats.org/officeDocument/2006/relationships/image" Target="media/image54.jpeg"/><Relationship Id="rId66" Type="http://schemas.openxmlformats.org/officeDocument/2006/relationships/image" Target="media/image55.jpeg"/><Relationship Id="rId67" Type="http://schemas.openxmlformats.org/officeDocument/2006/relationships/image" Target="media/image56.jpeg"/><Relationship Id="rId68" Type="http://schemas.openxmlformats.org/officeDocument/2006/relationships/image" Target="media/image57.png"/><Relationship Id="rId69" Type="http://schemas.openxmlformats.org/officeDocument/2006/relationships/image" Target="media/image58.jpeg"/><Relationship Id="rId70" Type="http://schemas.openxmlformats.org/officeDocument/2006/relationships/image" Target="media/image59.jpeg"/><Relationship Id="rId71" Type="http://schemas.openxmlformats.org/officeDocument/2006/relationships/image" Target="media/image60.jpeg"/><Relationship Id="rId72" Type="http://schemas.openxmlformats.org/officeDocument/2006/relationships/image" Target="media/image61.jpeg"/><Relationship Id="rId73" Type="http://schemas.openxmlformats.org/officeDocument/2006/relationships/image" Target="media/image62.jpeg"/><Relationship Id="rId74" Type="http://schemas.openxmlformats.org/officeDocument/2006/relationships/image" Target="media/image63.jpeg"/><Relationship Id="rId75" Type="http://schemas.openxmlformats.org/officeDocument/2006/relationships/image" Target="media/image64.jpeg"/><Relationship Id="rId76" Type="http://schemas.openxmlformats.org/officeDocument/2006/relationships/image" Target="media/image65.jpeg"/><Relationship Id="rId77" Type="http://schemas.openxmlformats.org/officeDocument/2006/relationships/image" Target="media/image66.jpeg"/><Relationship Id="rId78" Type="http://schemas.openxmlformats.org/officeDocument/2006/relationships/image" Target="media/image67.jpeg"/><Relationship Id="rId79" Type="http://schemas.openxmlformats.org/officeDocument/2006/relationships/image" Target="media/image68.jpeg"/><Relationship Id="rId80" Type="http://schemas.openxmlformats.org/officeDocument/2006/relationships/image" Target="media/image69.jpeg"/><Relationship Id="rId81" Type="http://schemas.openxmlformats.org/officeDocument/2006/relationships/image" Target="media/image70.jpeg"/><Relationship Id="rId82" Type="http://schemas.openxmlformats.org/officeDocument/2006/relationships/image" Target="media/image71.jpeg"/><Relationship Id="rId83" Type="http://schemas.openxmlformats.org/officeDocument/2006/relationships/image" Target="media/image72.jpeg"/><Relationship Id="rId84" Type="http://schemas.openxmlformats.org/officeDocument/2006/relationships/image" Target="media/image73.jpeg"/><Relationship Id="rId85" Type="http://schemas.openxmlformats.org/officeDocument/2006/relationships/image" Target="media/image74.png"/><Relationship Id="rId86" Type="http://schemas.openxmlformats.org/officeDocument/2006/relationships/image" Target="media/image75.jpeg"/><Relationship Id="rId87" Type="http://schemas.openxmlformats.org/officeDocument/2006/relationships/image" Target="media/image76.jpeg"/><Relationship Id="rId88" Type="http://schemas.openxmlformats.org/officeDocument/2006/relationships/image" Target="media/image77.png"/><Relationship Id="rId89" Type="http://schemas.openxmlformats.org/officeDocument/2006/relationships/image" Target="media/image78.jpeg"/><Relationship Id="rId90" Type="http://schemas.openxmlformats.org/officeDocument/2006/relationships/image" Target="media/image79.jpeg"/><Relationship Id="rId91" Type="http://schemas.openxmlformats.org/officeDocument/2006/relationships/image" Target="media/image80.jpeg"/><Relationship Id="rId92" Type="http://schemas.openxmlformats.org/officeDocument/2006/relationships/image" Target="media/image81.png"/><Relationship Id="rId93" Type="http://schemas.openxmlformats.org/officeDocument/2006/relationships/image" Target="media/image82.jpeg"/><Relationship Id="rId94" Type="http://schemas.openxmlformats.org/officeDocument/2006/relationships/image" Target="media/image83.jpeg"/><Relationship Id="rId95" Type="http://schemas.openxmlformats.org/officeDocument/2006/relationships/image" Target="media/image84.jpeg"/><Relationship Id="rId96" Type="http://schemas.openxmlformats.org/officeDocument/2006/relationships/image" Target="media/image85.png"/><Relationship Id="rId97" Type="http://schemas.openxmlformats.org/officeDocument/2006/relationships/image" Target="media/image86.jpeg"/><Relationship Id="rId98" Type="http://schemas.openxmlformats.org/officeDocument/2006/relationships/image" Target="media/image87.jpeg"/><Relationship Id="rId99" Type="http://schemas.openxmlformats.org/officeDocument/2006/relationships/image" Target="media/image88.jpeg"/><Relationship Id="rId100" Type="http://schemas.openxmlformats.org/officeDocument/2006/relationships/image" Target="media/image89.png"/><Relationship Id="rId101" Type="http://schemas.openxmlformats.org/officeDocument/2006/relationships/image" Target="media/image90.jpeg"/><Relationship Id="rId102" Type="http://schemas.openxmlformats.org/officeDocument/2006/relationships/image" Target="media/image91.jpeg"/><Relationship Id="rId103" Type="http://schemas.openxmlformats.org/officeDocument/2006/relationships/image" Target="media/image92.jpeg"/><Relationship Id="rId104" Type="http://schemas.openxmlformats.org/officeDocument/2006/relationships/image" Target="media/image93.png"/><Relationship Id="rId105" Type="http://schemas.openxmlformats.org/officeDocument/2006/relationships/image" Target="media/image94.jpeg"/><Relationship Id="rId106" Type="http://schemas.openxmlformats.org/officeDocument/2006/relationships/image" Target="media/image95.jpeg"/><Relationship Id="rId107" Type="http://schemas.openxmlformats.org/officeDocument/2006/relationships/image" Target="media/image96.jpeg"/><Relationship Id="rId108" Type="http://schemas.openxmlformats.org/officeDocument/2006/relationships/image" Target="media/image97.jpeg"/><Relationship Id="rId109" Type="http://schemas.openxmlformats.org/officeDocument/2006/relationships/image" Target="media/image98.jpeg"/><Relationship Id="rId110" Type="http://schemas.openxmlformats.org/officeDocument/2006/relationships/image" Target="media/image99.jpeg"/><Relationship Id="rId111" Type="http://schemas.openxmlformats.org/officeDocument/2006/relationships/image" Target="media/image100.png"/><Relationship Id="rId112" Type="http://schemas.openxmlformats.org/officeDocument/2006/relationships/image" Target="media/image101.jpeg"/><Relationship Id="rId113" Type="http://schemas.openxmlformats.org/officeDocument/2006/relationships/image" Target="media/image102.jpeg"/><Relationship Id="rId114" Type="http://schemas.openxmlformats.org/officeDocument/2006/relationships/image" Target="media/image103.png"/><Relationship Id="rId115" Type="http://schemas.openxmlformats.org/officeDocument/2006/relationships/image" Target="media/image104.jpeg"/><Relationship Id="rId116" Type="http://schemas.openxmlformats.org/officeDocument/2006/relationships/image" Target="media/image105.png"/><Relationship Id="rId117" Type="http://schemas.openxmlformats.org/officeDocument/2006/relationships/image" Target="media/image106.jpeg"/><Relationship Id="rId118" Type="http://schemas.openxmlformats.org/officeDocument/2006/relationships/image" Target="media/image10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2024-09-13T11:26:28Z</dcterms:created>
  <dcterms:modified xsi:type="dcterms:W3CDTF">2024-09-13T11:26:28Z</dcterms:modified>
</cp:coreProperties>
</file>