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«Создание анимации»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создавать анимации.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>
      <w:pPr>
        <w:contextualSpacing/>
        <w:rPr>
          <w:rFonts w:hint="default" w:ascii="Times New Roman" w:hAnsi="Times New Roman" w:eastAsia="Liberation Mono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  <w:t>Песочная</w:t>
      </w:r>
      <w:r>
        <w:rPr>
          <w:rFonts w:hint="default" w:ascii="Times New Roman" w:hAnsi="Times New Roman" w:eastAsia="Liberation Mono" w:cs="Times New Roman"/>
          <w:b/>
          <w:bCs/>
          <w:sz w:val="28"/>
          <w:szCs w:val="28"/>
          <w:lang w:val="en-US"/>
        </w:rPr>
        <w:t xml:space="preserve"> анимация появления картинки</w:t>
      </w:r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17907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eastAsia="Liberation Mono" w:cs="Times New Roman"/>
          <w:sz w:val="28"/>
          <w:szCs w:val="28"/>
          <w:lang w:val="en-US"/>
        </w:rPr>
        <w:t>научился</w:t>
      </w:r>
      <w:r>
        <w:rPr>
          <w:rFonts w:hint="default" w:ascii="Times New Roman" w:hAnsi="Times New Roman" w:eastAsia="Liberation Mono" w:cs="Times New Roman"/>
          <w:sz w:val="28"/>
          <w:szCs w:val="28"/>
          <w:lang w:val="en-US"/>
        </w:rPr>
        <w:t xml:space="preserve"> создавать песочные анимации средствами python</w:t>
      </w:r>
      <w:r>
        <w:rPr>
          <w:rFonts w:ascii="Times New Roman" w:hAnsi="Times New Roman" w:eastAsia="Liberation Mono" w:cs="Times New Roman"/>
          <w:sz w:val="28"/>
          <w:szCs w:val="28"/>
        </w:rPr>
        <w:t>.</w:t>
      </w:r>
      <w:bookmarkStart w:id="1" w:name="_GoBack"/>
      <w:bookmarkEnd w:id="1"/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1969EA"/>
    <w:rsid w:val="001D19D7"/>
    <w:rsid w:val="0029403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4F37A10D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qFormat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uiPriority w:val="99"/>
  </w:style>
  <w:style w:type="character" w:customStyle="1" w:styleId="187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87</Words>
  <Characters>501</Characters>
  <Lines>4</Lines>
  <Paragraphs>1</Paragraphs>
  <TotalTime>12</TotalTime>
  <ScaleCrop>false</ScaleCrop>
  <LinksUpToDate>false</LinksUpToDate>
  <CharactersWithSpaces>587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2024-04-16T13:45:00Z</dcterms:created>
  <dc:creator>Стас Байко</dc:creator>
  <cp:lastModifiedBy>senya</cp:lastModifiedBy>
  <dcterms:modified xsi:type="dcterms:W3CDTF">2024-05-31T09:02:02Z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