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Кластеризация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 Реализовать алгоритм кластеризации данных.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Отчет должен содержать: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Код программы</w:t>
        <w:br w:type="textWrapping"/>
        <w:t xml:space="preserve">2. Результаты тестирования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График с визуализацией результатов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Вывод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выполнения работы можно использовать любой язык программирования и математические библиотеки. ML-библиотеки и ML-фреймворки использовать низя:)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k-средних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Иерархическая кластеризация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Понижение размерности с методом t-SNE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кластеризации на основе плотности DBSCAN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