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 Цена единицы продукции — 850 руб. Переменные затраты на единицу продукции — 600 руб. Совокупные затраты — 400 000 руб. Годовой объём производства продукции — 2000 ед. Определить точку безубыточности деятельности компании. Рассмотреть результаты 10% изменения цены, постоянных затрат, переменных затрат и объёма производства. Сделать выводы.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Точка безубыточности: 1600 ед.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Прибыль: 100000 руб.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45.0" w:type="dxa"/>
        <w:tblLayout w:type="fixed"/>
        <w:tblLook w:val="0400"/>
      </w:tblPr>
      <w:tblGrid>
        <w:gridCol w:w="4616"/>
        <w:gridCol w:w="1141"/>
        <w:gridCol w:w="1129"/>
        <w:gridCol w:w="1221"/>
        <w:gridCol w:w="1531"/>
        <w:tblGridChange w:id="0">
          <w:tblGrid>
            <w:gridCol w:w="4616"/>
            <w:gridCol w:w="1141"/>
            <w:gridCol w:w="1129"/>
            <w:gridCol w:w="1221"/>
            <w:gridCol w:w="153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Факторы, влияющие на прибыль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Влияние на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Прибыль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Увеличение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выручку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затраты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Повышение цены на 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+170000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170000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Снижение переменных затрат на 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-120000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Снижение постоянных затрат на 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-40000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40000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Увеличение объёма на 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+170000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+120000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150000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50000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Повышение цены на 10%: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Снижение переменных затрат на 10%: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Точка безубыточности: 1195 ед.    </w:t>
        <w:tab/>
        <w:tab/>
        <w:tab/>
        <w:tab/>
        <w:t xml:space="preserve">Точка безубыточности: 1291 ед.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28575</wp:posOffset>
            </wp:positionV>
            <wp:extent cx="3148965" cy="23907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52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28575</wp:posOffset>
            </wp:positionV>
            <wp:extent cx="3720465" cy="2171700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49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Снижение постоянных затрат на 10%: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Увеличение объёма на 10%: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Точка безубыточности: 1440 ед.</w:t>
        <w:tab/>
        <w:tab/>
        <w:tab/>
        <w:tab/>
        <w:t xml:space="preserve">Точка безубыточности: 1600 ед.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19050</wp:posOffset>
            </wp:positionV>
            <wp:extent cx="3453765" cy="252412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547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19050</wp:posOffset>
            </wp:positionV>
            <wp:extent cx="3082290" cy="25908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52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*по вертикали откладывается прибыль в рублях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