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F40" w:rsidRPr="00135058" w:rsidRDefault="00135058">
      <w:pPr>
        <w:rPr>
          <w:sz w:val="28"/>
        </w:rPr>
      </w:pPr>
      <w:r w:rsidRPr="00135058">
        <w:rPr>
          <w:sz w:val="28"/>
        </w:rPr>
        <w:t>EPF Implementing rules - Table of Contents</w:t>
      </w:r>
    </w:p>
    <w:p w:rsidR="00135058" w:rsidRDefault="00135058"/>
    <w:p w:rsidR="00135058" w:rsidRDefault="00135058">
      <w:r w:rsidRPr="00135058">
        <w:rPr>
          <w:sz w:val="24"/>
        </w:rPr>
        <w:t>Book 1 – Provisions applicable both to operations and to assistance measures</w:t>
      </w:r>
    </w:p>
    <w:p w:rsidR="00135058" w:rsidRDefault="00135058" w:rsidP="00135058">
      <w:pPr>
        <w:pStyle w:val="ListParagraph"/>
        <w:numPr>
          <w:ilvl w:val="0"/>
          <w:numId w:val="2"/>
        </w:numPr>
      </w:pPr>
      <w:r>
        <w:t>Chapter 1 – Subject matter and general provisions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Subject matter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 xml:space="preserve">Relation to Regulation (EU, </w:t>
      </w:r>
      <w:proofErr w:type="spellStart"/>
      <w:r>
        <w:t>Euratom</w:t>
      </w:r>
      <w:proofErr w:type="spellEnd"/>
      <w:r>
        <w:t>) 2018/1046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Definitions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Periods, dates and time limits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Interest on late payment</w:t>
      </w:r>
    </w:p>
    <w:p w:rsidR="00135058" w:rsidRDefault="00135058" w:rsidP="00135058">
      <w:pPr>
        <w:pStyle w:val="ListParagraph"/>
        <w:numPr>
          <w:ilvl w:val="0"/>
          <w:numId w:val="2"/>
        </w:numPr>
      </w:pPr>
      <w:r>
        <w:t>Chapter 2 – Implementation of an assistance measure by an operation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Applicable rules</w:t>
      </w:r>
    </w:p>
    <w:p w:rsidR="00135058" w:rsidRDefault="00135058" w:rsidP="00135058">
      <w:pPr>
        <w:pStyle w:val="ListParagraph"/>
        <w:numPr>
          <w:ilvl w:val="1"/>
          <w:numId w:val="2"/>
        </w:numPr>
      </w:pPr>
      <w:r>
        <w:t>Information</w:t>
      </w:r>
    </w:p>
    <w:p w:rsidR="00135058" w:rsidRDefault="00135058" w:rsidP="00135058"/>
    <w:p w:rsidR="00135058" w:rsidRDefault="00135058" w:rsidP="00135058">
      <w:r>
        <w:t>Book 2 – Provisions applicable to operations and assistance measures implemented by an operation</w:t>
      </w:r>
    </w:p>
    <w:p w:rsidR="00135058" w:rsidRDefault="00135058" w:rsidP="00135058">
      <w:pPr>
        <w:ind w:firstLine="720"/>
      </w:pPr>
      <w:r>
        <w:t>Part I – Financial rules</w:t>
      </w:r>
    </w:p>
    <w:p w:rsidR="00135058" w:rsidRDefault="00135058" w:rsidP="00135058">
      <w:pPr>
        <w:ind w:firstLine="720"/>
      </w:pPr>
      <w:r>
        <w:t>Part II – Rules on procurement</w:t>
      </w:r>
    </w:p>
    <w:p w:rsidR="00135058" w:rsidRDefault="00135058" w:rsidP="00135058">
      <w:pPr>
        <w:ind w:firstLine="720"/>
      </w:pPr>
      <w:r>
        <w:t xml:space="preserve">Part III </w:t>
      </w:r>
      <w:r w:rsidR="00B40CDB">
        <w:t>–</w:t>
      </w:r>
      <w:r>
        <w:t xml:space="preserve"> </w:t>
      </w:r>
      <w:r w:rsidR="00B40CDB">
        <w:t>Rules applicable to expenditure financed through the….</w:t>
      </w:r>
    </w:p>
    <w:p w:rsidR="00B40CDB" w:rsidRDefault="00B40CDB" w:rsidP="00135058">
      <w:pPr>
        <w:ind w:firstLine="720"/>
      </w:pPr>
      <w:r>
        <w:t>Part IV – Rules applicable to expenditure financed through the facility in EU military operations with recourse to NATO assets and capabilities</w:t>
      </w:r>
    </w:p>
    <w:p w:rsidR="00B40CDB" w:rsidRDefault="00B40CDB" w:rsidP="00135058">
      <w:pPr>
        <w:ind w:firstLine="720"/>
      </w:pPr>
      <w:r>
        <w:t>Part V – Travel expenditure</w:t>
      </w:r>
    </w:p>
    <w:p w:rsidR="00B40CDB" w:rsidRDefault="00B40CDB" w:rsidP="00135058">
      <w:pPr>
        <w:ind w:firstLine="720"/>
      </w:pPr>
      <w:r>
        <w:t xml:space="preserve">Part VI </w:t>
      </w:r>
      <w:r w:rsidR="005952E9">
        <w:t>–</w:t>
      </w:r>
      <w:r>
        <w:t xml:space="preserve"> </w:t>
      </w:r>
      <w:r w:rsidR="005952E9">
        <w:t>Rules applicable for the recruitment of the civilian personnel</w:t>
      </w:r>
    </w:p>
    <w:p w:rsidR="005952E9" w:rsidRDefault="005952E9" w:rsidP="00135058">
      <w:pPr>
        <w:ind w:firstLine="720"/>
      </w:pPr>
      <w:r>
        <w:t>Part VII –Asset policy</w:t>
      </w:r>
    </w:p>
    <w:p w:rsidR="005952E9" w:rsidRDefault="005952E9" w:rsidP="005952E9"/>
    <w:p w:rsidR="005952E9" w:rsidRDefault="005952E9" w:rsidP="005952E9">
      <w:r>
        <w:t>Book 3 – Provisions applicable to assistance measures</w:t>
      </w:r>
      <w:bookmarkStart w:id="0" w:name="_GoBack"/>
      <w:bookmarkEnd w:id="0"/>
    </w:p>
    <w:p w:rsidR="00135058" w:rsidRDefault="00135058" w:rsidP="00135058"/>
    <w:p w:rsidR="00135058" w:rsidRDefault="00135058"/>
    <w:sectPr w:rsidR="00135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359DE"/>
    <w:multiLevelType w:val="hybridMultilevel"/>
    <w:tmpl w:val="71123156"/>
    <w:lvl w:ilvl="0" w:tplc="C87E0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972E7"/>
    <w:multiLevelType w:val="hybridMultilevel"/>
    <w:tmpl w:val="A0960542"/>
    <w:lvl w:ilvl="0" w:tplc="B9E4CFD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F88"/>
    <w:rsid w:val="00135058"/>
    <w:rsid w:val="005952E9"/>
    <w:rsid w:val="00834F40"/>
    <w:rsid w:val="00872F88"/>
    <w:rsid w:val="00B4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7DE3"/>
  <w15:chartTrackingRefBased/>
  <w15:docId w15:val="{EB26CD69-9B48-48AC-A406-90A31CD3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0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5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2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NATO EUFOR HQ Sarajevo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arifhose</dc:creator>
  <cp:keywords/>
  <dc:description/>
  <cp:lastModifiedBy>arifhose</cp:lastModifiedBy>
  <cp:revision>2</cp:revision>
  <cp:lastPrinted>2024-03-11T10:18:00Z</cp:lastPrinted>
  <dcterms:created xsi:type="dcterms:W3CDTF">2024-03-11T09:46:00Z</dcterms:created>
  <dcterms:modified xsi:type="dcterms:W3CDTF">2024-03-11T10:20:00Z</dcterms:modified>
</cp:coreProperties>
</file>