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10" w:type="dxa"/>
        <w:tblInd w:w="-995" w:type="dxa"/>
        <w:tblLayout w:type="fixed"/>
        <w:tblLook w:val="04A0" w:firstRow="1" w:lastRow="0" w:firstColumn="1" w:lastColumn="0" w:noHBand="0" w:noVBand="1"/>
      </w:tblPr>
      <w:tblGrid>
        <w:gridCol w:w="1399"/>
        <w:gridCol w:w="2831"/>
        <w:gridCol w:w="2070"/>
        <w:gridCol w:w="1890"/>
        <w:gridCol w:w="1440"/>
        <w:gridCol w:w="1980"/>
      </w:tblGrid>
      <w:tr w:rsidR="00583555" w14:paraId="18BC0F70" w14:textId="3EC1EC4C" w:rsidTr="009B6801">
        <w:trPr>
          <w:trHeight w:val="681"/>
        </w:trPr>
        <w:tc>
          <w:tcPr>
            <w:tcW w:w="1399" w:type="dxa"/>
          </w:tcPr>
          <w:p w14:paraId="3D3D6816" w14:textId="3103590A" w:rsidR="00583555" w:rsidRPr="00182038" w:rsidRDefault="00583555">
            <w:pPr>
              <w:rPr>
                <w:b/>
                <w:bCs/>
                <w:sz w:val="28"/>
                <w:szCs w:val="28"/>
              </w:rPr>
            </w:pPr>
            <w:r w:rsidRPr="00182038">
              <w:rPr>
                <w:b/>
                <w:bCs/>
                <w:sz w:val="28"/>
                <w:szCs w:val="28"/>
              </w:rPr>
              <w:t>citation</w:t>
            </w:r>
          </w:p>
        </w:tc>
        <w:tc>
          <w:tcPr>
            <w:tcW w:w="2831" w:type="dxa"/>
          </w:tcPr>
          <w:p w14:paraId="77CEE031" w14:textId="157250C4" w:rsidR="00583555" w:rsidRPr="00182038" w:rsidRDefault="00583555">
            <w:pPr>
              <w:rPr>
                <w:b/>
                <w:bCs/>
                <w:sz w:val="28"/>
                <w:szCs w:val="28"/>
              </w:rPr>
            </w:pPr>
            <w:r w:rsidRPr="00182038">
              <w:rPr>
                <w:b/>
                <w:bCs/>
                <w:sz w:val="28"/>
                <w:szCs w:val="28"/>
              </w:rPr>
              <w:t>summary</w:t>
            </w:r>
          </w:p>
        </w:tc>
        <w:tc>
          <w:tcPr>
            <w:tcW w:w="2070" w:type="dxa"/>
          </w:tcPr>
          <w:p w14:paraId="567BAD96" w14:textId="24D1E7F3" w:rsidR="00583555" w:rsidRPr="00182038" w:rsidRDefault="00583555">
            <w:pPr>
              <w:rPr>
                <w:b/>
                <w:bCs/>
                <w:sz w:val="28"/>
                <w:szCs w:val="28"/>
              </w:rPr>
            </w:pPr>
            <w:r w:rsidRPr="00182038">
              <w:rPr>
                <w:b/>
                <w:bCs/>
                <w:sz w:val="28"/>
                <w:szCs w:val="28"/>
              </w:rPr>
              <w:t>technologies</w:t>
            </w:r>
          </w:p>
        </w:tc>
        <w:tc>
          <w:tcPr>
            <w:tcW w:w="1890" w:type="dxa"/>
          </w:tcPr>
          <w:p w14:paraId="61BF4202" w14:textId="41128FCB" w:rsidR="00583555" w:rsidRPr="00182038" w:rsidRDefault="00583555">
            <w:pPr>
              <w:rPr>
                <w:b/>
                <w:bCs/>
                <w:sz w:val="28"/>
                <w:szCs w:val="28"/>
              </w:rPr>
            </w:pPr>
            <w:r w:rsidRPr="00182038">
              <w:rPr>
                <w:b/>
                <w:bCs/>
                <w:sz w:val="28"/>
                <w:szCs w:val="28"/>
              </w:rPr>
              <w:t>contributions</w:t>
            </w:r>
          </w:p>
        </w:tc>
        <w:tc>
          <w:tcPr>
            <w:tcW w:w="1440" w:type="dxa"/>
          </w:tcPr>
          <w:p w14:paraId="015443DC" w14:textId="452DDD61" w:rsidR="00583555" w:rsidRPr="00182038" w:rsidRDefault="00583555">
            <w:pPr>
              <w:rPr>
                <w:b/>
                <w:bCs/>
                <w:sz w:val="28"/>
                <w:szCs w:val="28"/>
              </w:rPr>
            </w:pPr>
          </w:p>
        </w:tc>
        <w:tc>
          <w:tcPr>
            <w:tcW w:w="1980" w:type="dxa"/>
          </w:tcPr>
          <w:p w14:paraId="3092EBE3" w14:textId="253478F2" w:rsidR="00583555" w:rsidRPr="00182038" w:rsidRDefault="00583555">
            <w:pPr>
              <w:rPr>
                <w:b/>
                <w:bCs/>
                <w:sz w:val="28"/>
                <w:szCs w:val="28"/>
              </w:rPr>
            </w:pPr>
            <w:r>
              <w:rPr>
                <w:b/>
                <w:bCs/>
                <w:sz w:val="28"/>
                <w:szCs w:val="28"/>
              </w:rPr>
              <w:t>gap</w:t>
            </w:r>
          </w:p>
        </w:tc>
      </w:tr>
      <w:tr w:rsidR="00583555" w14:paraId="1FE46071" w14:textId="537A0A67" w:rsidTr="009B6801">
        <w:trPr>
          <w:trHeight w:val="4710"/>
        </w:trPr>
        <w:tc>
          <w:tcPr>
            <w:tcW w:w="1399" w:type="dxa"/>
          </w:tcPr>
          <w:p w14:paraId="01A8FE3B" w14:textId="04FB77CB" w:rsidR="00583555" w:rsidRDefault="00583555">
            <w:r>
              <w:rPr>
                <w:rFonts w:ascii="Roboto" w:hAnsi="Roboto"/>
                <w:color w:val="2E414F"/>
                <w:sz w:val="21"/>
                <w:szCs w:val="21"/>
                <w:shd w:val="clear" w:color="auto" w:fill="FFFFFF"/>
              </w:rPr>
              <w:t xml:space="preserve">Jung, </w:t>
            </w:r>
            <w:proofErr w:type="spellStart"/>
            <w:r>
              <w:rPr>
                <w:rFonts w:ascii="Roboto" w:hAnsi="Roboto"/>
                <w:color w:val="2E414F"/>
                <w:sz w:val="21"/>
                <w:szCs w:val="21"/>
                <w:shd w:val="clear" w:color="auto" w:fill="FFFFFF"/>
              </w:rPr>
              <w:t>Woojin</w:t>
            </w:r>
            <w:proofErr w:type="spellEnd"/>
            <w:r>
              <w:rPr>
                <w:rFonts w:ascii="Roboto" w:hAnsi="Roboto"/>
                <w:color w:val="2E414F"/>
                <w:sz w:val="21"/>
                <w:szCs w:val="21"/>
                <w:shd w:val="clear" w:color="auto" w:fill="FFFFFF"/>
              </w:rPr>
              <w:t xml:space="preserve"> et al. “Suicidality Detection on Social Media Using Metadata and Text Feature Extraction and Machine Learning.” </w:t>
            </w:r>
            <w:r>
              <w:rPr>
                <w:rStyle w:val="Emphasis"/>
                <w:rFonts w:ascii="Roboto" w:hAnsi="Roboto"/>
                <w:color w:val="2E414F"/>
                <w:sz w:val="21"/>
                <w:szCs w:val="21"/>
              </w:rPr>
              <w:t>Archives of suicide research : official journal of the International Academy for Suicide Research</w:t>
            </w:r>
            <w:r>
              <w:rPr>
                <w:rFonts w:ascii="Roboto" w:hAnsi="Roboto"/>
                <w:color w:val="2E414F"/>
                <w:sz w:val="21"/>
                <w:szCs w:val="21"/>
                <w:shd w:val="clear" w:color="auto" w:fill="FFFFFF"/>
              </w:rPr>
              <w:t> (2021): 1-16 .</w:t>
            </w:r>
          </w:p>
        </w:tc>
        <w:tc>
          <w:tcPr>
            <w:tcW w:w="2831" w:type="dxa"/>
          </w:tcPr>
          <w:p w14:paraId="4B2DC170" w14:textId="7E10E811" w:rsidR="00583555" w:rsidRDefault="00583555">
            <w:r>
              <w:t xml:space="preserve">There’s large amount of people committing suicide each year and some of their emotions and behavior patterns and be tracked through social media posts. Social media posts can be text classified into suicidal and </w:t>
            </w:r>
            <w:proofErr w:type="spellStart"/>
            <w:r>
              <w:t>non suicidal</w:t>
            </w:r>
            <w:proofErr w:type="spellEnd"/>
            <w:r>
              <w:t xml:space="preserve"> text and is fed into a machine learning model. In order to do this keywords are used</w:t>
            </w:r>
            <w:r w:rsidR="00EE08A7">
              <w:t>.</w:t>
            </w:r>
          </w:p>
        </w:tc>
        <w:tc>
          <w:tcPr>
            <w:tcW w:w="2070" w:type="dxa"/>
          </w:tcPr>
          <w:p w14:paraId="3562B706" w14:textId="7003C4E1" w:rsidR="00583555" w:rsidRDefault="00E90291">
            <w:r>
              <w:t>Random forest, gradient boosting machine</w:t>
            </w:r>
          </w:p>
        </w:tc>
        <w:tc>
          <w:tcPr>
            <w:tcW w:w="1890" w:type="dxa"/>
          </w:tcPr>
          <w:p w14:paraId="271439E6" w14:textId="77777777" w:rsidR="00583555" w:rsidRDefault="00583555"/>
        </w:tc>
        <w:tc>
          <w:tcPr>
            <w:tcW w:w="1440" w:type="dxa"/>
          </w:tcPr>
          <w:p w14:paraId="4DFDE26D" w14:textId="77777777" w:rsidR="00583555" w:rsidRDefault="00583555"/>
        </w:tc>
        <w:tc>
          <w:tcPr>
            <w:tcW w:w="1980" w:type="dxa"/>
          </w:tcPr>
          <w:p w14:paraId="0BEDF899" w14:textId="4A1EE4EC" w:rsidR="00583555" w:rsidRDefault="00E573C4">
            <w:r>
              <w:t xml:space="preserve">Only done for twitter and not for other platforms like </w:t>
            </w:r>
            <w:proofErr w:type="spellStart"/>
            <w:r>
              <w:t>whatsapp</w:t>
            </w:r>
            <w:proofErr w:type="spellEnd"/>
          </w:p>
        </w:tc>
      </w:tr>
      <w:tr w:rsidR="00583555" w14:paraId="45DBA39A" w14:textId="2159BE74" w:rsidTr="009B6801">
        <w:trPr>
          <w:trHeight w:val="290"/>
        </w:trPr>
        <w:tc>
          <w:tcPr>
            <w:tcW w:w="1399" w:type="dxa"/>
          </w:tcPr>
          <w:p w14:paraId="175497A9" w14:textId="3F6AD44B" w:rsidR="00583555" w:rsidRDefault="00776CC4">
            <w:r>
              <w:rPr>
                <w:rFonts w:ascii="Roboto" w:hAnsi="Roboto"/>
                <w:color w:val="2E414F"/>
                <w:sz w:val="21"/>
                <w:szCs w:val="21"/>
                <w:shd w:val="clear" w:color="auto" w:fill="FFFFFF"/>
              </w:rPr>
              <w:t xml:space="preserve">Castillo-Sánchez, G., Marques, G., </w:t>
            </w:r>
            <w:proofErr w:type="spellStart"/>
            <w:r>
              <w:rPr>
                <w:rFonts w:ascii="Roboto" w:hAnsi="Roboto"/>
                <w:color w:val="2E414F"/>
                <w:sz w:val="21"/>
                <w:szCs w:val="21"/>
                <w:shd w:val="clear" w:color="auto" w:fill="FFFFFF"/>
              </w:rPr>
              <w:t>Dorronzoro</w:t>
            </w:r>
            <w:proofErr w:type="spellEnd"/>
            <w:r>
              <w:rPr>
                <w:rFonts w:ascii="Roboto" w:hAnsi="Roboto"/>
                <w:color w:val="2E414F"/>
                <w:sz w:val="21"/>
                <w:szCs w:val="21"/>
                <w:shd w:val="clear" w:color="auto" w:fill="FFFFFF"/>
              </w:rPr>
              <w:t>, E., Rivera-Romero, O., Franco-Martin, M.A., &amp; de la Torre-</w:t>
            </w:r>
            <w:proofErr w:type="spellStart"/>
            <w:r>
              <w:rPr>
                <w:rFonts w:ascii="Roboto" w:hAnsi="Roboto"/>
                <w:color w:val="2E414F"/>
                <w:sz w:val="21"/>
                <w:szCs w:val="21"/>
                <w:shd w:val="clear" w:color="auto" w:fill="FFFFFF"/>
              </w:rPr>
              <w:t>Díez</w:t>
            </w:r>
            <w:proofErr w:type="spellEnd"/>
            <w:r>
              <w:rPr>
                <w:rFonts w:ascii="Roboto" w:hAnsi="Roboto"/>
                <w:color w:val="2E414F"/>
                <w:sz w:val="21"/>
                <w:szCs w:val="21"/>
                <w:shd w:val="clear" w:color="auto" w:fill="FFFFFF"/>
              </w:rPr>
              <w:t>, I. (2020). Suicide Risk Assessment Using Machine Learning and Social Networks: a Scoping Review. </w:t>
            </w:r>
            <w:r>
              <w:rPr>
                <w:rStyle w:val="Emphasis"/>
                <w:rFonts w:ascii="Roboto" w:hAnsi="Roboto"/>
                <w:color w:val="2E414F"/>
                <w:sz w:val="21"/>
                <w:szCs w:val="21"/>
              </w:rPr>
              <w:t>Journal of Medical Systems, 44</w:t>
            </w:r>
            <w:r>
              <w:rPr>
                <w:rFonts w:ascii="Roboto" w:hAnsi="Roboto"/>
                <w:color w:val="2E414F"/>
                <w:sz w:val="21"/>
                <w:szCs w:val="21"/>
                <w:shd w:val="clear" w:color="auto" w:fill="FFFFFF"/>
              </w:rPr>
              <w:t>.</w:t>
            </w:r>
          </w:p>
        </w:tc>
        <w:tc>
          <w:tcPr>
            <w:tcW w:w="2831" w:type="dxa"/>
          </w:tcPr>
          <w:p w14:paraId="234AE23F" w14:textId="77777777" w:rsidR="00583555" w:rsidRDefault="00583555"/>
        </w:tc>
        <w:tc>
          <w:tcPr>
            <w:tcW w:w="2070" w:type="dxa"/>
          </w:tcPr>
          <w:p w14:paraId="0AD6590A" w14:textId="15205865" w:rsidR="00583555" w:rsidRDefault="00776CC4">
            <w:r>
              <w:t xml:space="preserve">Vector machines, decision tree, logistic regression, random forest, </w:t>
            </w:r>
            <w:r w:rsidR="009B6801">
              <w:t>Naïve Bayes (NB), K-means (Km), Deep Learning techniques (DL), Neuronal Network (NN), Linear Regression (</w:t>
            </w:r>
            <w:proofErr w:type="spellStart"/>
            <w:r w:rsidR="009B6801">
              <w:t>LiR</w:t>
            </w:r>
            <w:proofErr w:type="spellEnd"/>
            <w:r w:rsidR="009B6801">
              <w:t xml:space="preserve">), K-nearest </w:t>
            </w:r>
            <w:proofErr w:type="spellStart"/>
            <w:r w:rsidR="009B6801">
              <w:t>neighbour</w:t>
            </w:r>
            <w:proofErr w:type="spellEnd"/>
            <w:r w:rsidR="009B6801">
              <w:t xml:space="preserve"> (KNN), Gradient Boost Machine (GBM), Rotational Forest (</w:t>
            </w:r>
            <w:proofErr w:type="spellStart"/>
            <w:r w:rsidR="009B6801">
              <w:t>RoF</w:t>
            </w:r>
            <w:proofErr w:type="spellEnd"/>
            <w:r w:rsidR="009B6801">
              <w:t>), Partitioning A M (PAM)</w:t>
            </w:r>
          </w:p>
        </w:tc>
        <w:tc>
          <w:tcPr>
            <w:tcW w:w="1890" w:type="dxa"/>
          </w:tcPr>
          <w:p w14:paraId="5C22996A" w14:textId="77777777" w:rsidR="00583555" w:rsidRDefault="00583555"/>
        </w:tc>
        <w:tc>
          <w:tcPr>
            <w:tcW w:w="1440" w:type="dxa"/>
          </w:tcPr>
          <w:p w14:paraId="36646DF8" w14:textId="77777777" w:rsidR="00583555" w:rsidRDefault="00583555"/>
        </w:tc>
        <w:tc>
          <w:tcPr>
            <w:tcW w:w="1980" w:type="dxa"/>
          </w:tcPr>
          <w:p w14:paraId="0AEC3D30" w14:textId="77777777" w:rsidR="00583555" w:rsidRDefault="00583555"/>
        </w:tc>
      </w:tr>
      <w:tr w:rsidR="00583555" w14:paraId="34295955" w14:textId="7492A470" w:rsidTr="009B6801">
        <w:trPr>
          <w:trHeight w:val="290"/>
        </w:trPr>
        <w:tc>
          <w:tcPr>
            <w:tcW w:w="1399" w:type="dxa"/>
          </w:tcPr>
          <w:p w14:paraId="162022FD" w14:textId="77777777" w:rsidR="00583555" w:rsidRDefault="00583555"/>
        </w:tc>
        <w:tc>
          <w:tcPr>
            <w:tcW w:w="2831" w:type="dxa"/>
          </w:tcPr>
          <w:p w14:paraId="69EB07CB" w14:textId="77777777" w:rsidR="00583555" w:rsidRDefault="00583555"/>
        </w:tc>
        <w:tc>
          <w:tcPr>
            <w:tcW w:w="2070" w:type="dxa"/>
          </w:tcPr>
          <w:p w14:paraId="7896E650" w14:textId="77777777" w:rsidR="00583555" w:rsidRDefault="00583555"/>
        </w:tc>
        <w:tc>
          <w:tcPr>
            <w:tcW w:w="1890" w:type="dxa"/>
          </w:tcPr>
          <w:p w14:paraId="500E76A9" w14:textId="77777777" w:rsidR="00583555" w:rsidRDefault="00583555"/>
        </w:tc>
        <w:tc>
          <w:tcPr>
            <w:tcW w:w="1440" w:type="dxa"/>
          </w:tcPr>
          <w:p w14:paraId="55EB04F0" w14:textId="77777777" w:rsidR="00583555" w:rsidRDefault="00583555"/>
        </w:tc>
        <w:tc>
          <w:tcPr>
            <w:tcW w:w="1980" w:type="dxa"/>
          </w:tcPr>
          <w:p w14:paraId="38BB3FBE" w14:textId="77777777" w:rsidR="00583555" w:rsidRDefault="00583555"/>
        </w:tc>
      </w:tr>
    </w:tbl>
    <w:p w14:paraId="3346779F" w14:textId="77777777" w:rsidR="00877F2B" w:rsidRDefault="00877F2B"/>
    <w:sectPr w:rsidR="00877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38"/>
    <w:rsid w:val="00024FB9"/>
    <w:rsid w:val="00182038"/>
    <w:rsid w:val="00287805"/>
    <w:rsid w:val="00342D96"/>
    <w:rsid w:val="00583555"/>
    <w:rsid w:val="00774A0B"/>
    <w:rsid w:val="00776CC4"/>
    <w:rsid w:val="00877F2B"/>
    <w:rsid w:val="008A3172"/>
    <w:rsid w:val="00933D20"/>
    <w:rsid w:val="009B6801"/>
    <w:rsid w:val="009D2738"/>
    <w:rsid w:val="00A23447"/>
    <w:rsid w:val="00E573C4"/>
    <w:rsid w:val="00E90291"/>
    <w:rsid w:val="00EE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A0AE"/>
  <w15:chartTrackingRefBased/>
  <w15:docId w15:val="{485355B2-98C9-4B60-9C74-96215334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74A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Senesh Fernando</dc:creator>
  <cp:keywords/>
  <dc:description/>
  <cp:lastModifiedBy>Senesh Fernando</cp:lastModifiedBy>
  <cp:revision>7</cp:revision>
  <dcterms:created xsi:type="dcterms:W3CDTF">2022-09-29T04:27:00Z</dcterms:created>
  <dcterms:modified xsi:type="dcterms:W3CDTF">2022-10-29T06:14:00Z</dcterms:modified>
</cp:coreProperties>
</file>