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ESP32 Wiring Guide</w:t>
      </w:r>
    </w:p>
    <w:p>
      <w:pPr>
        <w:jc w:val="center"/>
      </w:pPr>
      <w:r>
        <w:rPr>
          <w:b/>
          <w:sz w:val="24"/>
        </w:rPr>
        <w:t>ESP32 + I²C Multiplexer + OLED Display + Two Sensors</w:t>
      </w:r>
    </w:p>
    <w:p>
      <w:r>
        <w:t>Purpose: a practical wiring reference for connecting an ESP32 DevKit, a small I²C OLED screen, an I²C multiplexer, and two I²C sensors on one shared bus.</w:t>
      </w:r>
    </w:p>
    <w:p>
      <w:pPr>
        <w:pStyle w:val="Heading1"/>
      </w:pPr>
      <w:r>
        <w:t>1. Assumptions and compatibility check</w:t>
      </w:r>
    </w:p>
    <w:p>
      <w:r>
        <w:t>This guide uses the following common hardware as a working example. Check the labels and datasheets on your actual modules before wiring:</w:t>
      </w:r>
    </w:p>
    <w:p>
      <w:pPr>
        <w:pStyle w:val="ListBullet"/>
      </w:pPr>
      <w:r>
        <w:t>Controller: ESP32 DevKit / ESP-WROOM-32.</w:t>
      </w:r>
    </w:p>
    <w:p>
      <w:pPr>
        <w:pStyle w:val="ListBullet"/>
      </w:pPr>
      <w:r>
        <w:t>Display: 1.3-inch I²C OLED module marked “IIC V2.0” (often SH1106 or SSD1306).</w:t>
      </w:r>
    </w:p>
    <w:p>
      <w:pPr>
        <w:pStyle w:val="ListBullet"/>
      </w:pPr>
      <w:r>
        <w:t>Multiplexer: TCA9548A 8-channel I²C multiplexer breakout.</w:t>
      </w:r>
    </w:p>
    <w:p>
      <w:pPr>
        <w:pStyle w:val="ListBullet"/>
      </w:pPr>
      <w:r>
        <w:t>Sensors: two I²C IMU/sensor modules, such as MPU6050-class boards, connected to separate multiplexer channels.</w:t>
      </w:r>
    </w:p>
    <w:p>
      <w:r>
        <w:t>Important: a TCA9548A is an I²C multiplexer. If your board is instead a CD74HC4067 (analog multiplexer) or another model, this pinout does not apply. The sensor model is not confirmed, so the sensor-side power and pin names must be checked against each sensor's datasheet.</w:t>
      </w:r>
    </w:p>
    <w:p>
      <w:pPr>
        <w:pStyle w:val="Heading1"/>
      </w:pPr>
      <w:r>
        <w:t>2. Wiring overview</w:t>
      </w:r>
    </w:p>
    <w:p>
      <w:r>
        <w:t>The OLED and the multiplexer connect to the ESP32’s main I²C bus. Sensor 1 connects to multiplexer channel SD0/SC0, and Sensor 2 connects to SD1/SC1. The ESP32 selects a channel in software before communicating with that sensor.</w:t>
      </w:r>
    </w:p>
    <w:p>
      <w:r>
        <w:t>ESP32 GPIO21 (SDA) ── OLED SDA and TCA9548A SDA</w:t>
      </w:r>
    </w:p>
    <w:p>
      <w:r>
        <w:t>ESP32 GPIO22 (SCL) ── OLED SCL and TCA9548A SCL</w:t>
      </w:r>
    </w:p>
    <w:p>
      <w:r>
        <w:t>TCA9548A SD0/SC0 ── Sensor 1 SDA/SCL</w:t>
      </w:r>
    </w:p>
    <w:p>
      <w:r>
        <w:t>TCA9548A SD1/SC1 ── Sensor 2 SDA/SCL</w:t>
      </w:r>
    </w:p>
    <w:p>
      <w:r>
        <w:t>All module grounds must be connected together (common GND).</w:t>
      </w:r>
    </w:p>
    <w:p>
      <w:pPr>
        <w:pStyle w:val="Heading1"/>
      </w:pPr>
      <w:r>
        <w:t>3. ESP32 to OLED display wiring</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Pr>
                <w:b/>
                <w:color w:val="FFFFFF"/>
              </w:rPr>
              <w:t>OLED pin</w:t>
            </w:r>
          </w:p>
        </w:tc>
        <w:tc>
          <w:tcPr>
            <w:tcW w:type="dxa" w:w="2304"/>
            <w:vAlign w:val="center"/>
            <w:shd w:fill="1F4E79"/>
          </w:tcPr>
          <w:p>
            <w:r>
              <w:rPr>
                <w:b/>
                <w:color w:val="FFFFFF"/>
              </w:rPr>
              <w:t>ESP32 connection</w:t>
            </w:r>
          </w:p>
        </w:tc>
        <w:tc>
          <w:tcPr>
            <w:tcW w:type="dxa" w:w="5472"/>
            <w:vAlign w:val="center"/>
            <w:shd w:fill="1F4E79"/>
          </w:tcPr>
          <w:p>
            <w:r>
              <w:rPr>
                <w:b/>
                <w:color w:val="FFFFFF"/>
              </w:rPr>
              <w:t>Notes</w:t>
            </w:r>
          </w:p>
        </w:tc>
      </w:tr>
      <w:tr>
        <w:tc>
          <w:tcPr>
            <w:tcW w:type="dxa" w:w="2160"/>
            <w:vAlign w:val="center"/>
          </w:tcPr>
          <w:p>
            <w:r>
              <w:t>VDD / VCC</w:t>
            </w:r>
          </w:p>
        </w:tc>
        <w:tc>
          <w:tcPr>
            <w:tcW w:type="dxa" w:w="2304"/>
            <w:vAlign w:val="center"/>
          </w:tcPr>
          <w:p>
            <w:r>
              <w:t>3V3</w:t>
            </w:r>
          </w:p>
        </w:tc>
        <w:tc>
          <w:tcPr>
            <w:tcW w:type="dxa" w:w="5472"/>
            <w:vAlign w:val="center"/>
          </w:tcPr>
          <w:p>
            <w:r>
              <w:t>Use 3.3 V unless the exact OLED breakout explicitly supports another supply.</w:t>
            </w:r>
          </w:p>
        </w:tc>
      </w:tr>
      <w:tr>
        <w:tc>
          <w:tcPr>
            <w:tcW w:type="dxa" w:w="2160"/>
            <w:vAlign w:val="center"/>
          </w:tcPr>
          <w:p>
            <w:r>
              <w:t>GND</w:t>
            </w:r>
          </w:p>
        </w:tc>
        <w:tc>
          <w:tcPr>
            <w:tcW w:type="dxa" w:w="2304"/>
            <w:vAlign w:val="center"/>
          </w:tcPr>
          <w:p>
            <w:r>
              <w:t>GND</w:t>
            </w:r>
          </w:p>
        </w:tc>
        <w:tc>
          <w:tcPr>
            <w:tcW w:type="dxa" w:w="5472"/>
            <w:vAlign w:val="center"/>
          </w:tcPr>
          <w:p>
            <w:r>
              <w:t>Common ground.</w:t>
            </w:r>
          </w:p>
        </w:tc>
      </w:tr>
      <w:tr>
        <w:tc>
          <w:tcPr>
            <w:tcW w:type="dxa" w:w="2160"/>
            <w:vAlign w:val="center"/>
          </w:tcPr>
          <w:p>
            <w:r>
              <w:t>SCK / SCL</w:t>
            </w:r>
          </w:p>
        </w:tc>
        <w:tc>
          <w:tcPr>
            <w:tcW w:type="dxa" w:w="2304"/>
            <w:vAlign w:val="center"/>
          </w:tcPr>
          <w:p>
            <w:r>
              <w:t>GPIO22</w:t>
            </w:r>
          </w:p>
        </w:tc>
        <w:tc>
          <w:tcPr>
            <w:tcW w:type="dxa" w:w="5472"/>
            <w:vAlign w:val="center"/>
          </w:tcPr>
          <w:p>
            <w:r>
              <w:t>I²C clock.</w:t>
            </w:r>
          </w:p>
        </w:tc>
      </w:tr>
      <w:tr>
        <w:tc>
          <w:tcPr>
            <w:tcW w:type="dxa" w:w="2160"/>
            <w:vAlign w:val="center"/>
          </w:tcPr>
          <w:p>
            <w:r>
              <w:t>SDA</w:t>
            </w:r>
          </w:p>
        </w:tc>
        <w:tc>
          <w:tcPr>
            <w:tcW w:type="dxa" w:w="2304"/>
            <w:vAlign w:val="center"/>
          </w:tcPr>
          <w:p>
            <w:r>
              <w:t>GPIO21</w:t>
            </w:r>
          </w:p>
        </w:tc>
        <w:tc>
          <w:tcPr>
            <w:tcW w:type="dxa" w:w="5472"/>
            <w:vAlign w:val="center"/>
          </w:tcPr>
          <w:p>
            <w:r>
              <w:t>I²C data.</w:t>
            </w:r>
          </w:p>
        </w:tc>
      </w:tr>
    </w:tbl>
    <w:p/>
    <w:p>
      <w:r>
        <w:t>The OLED’s I²C address is commonly 0x3C or 0x3D. The controller IC may be SH1106 or SSD1306; choose a compatible display library and driver in firmware.</w:t>
      </w:r>
    </w:p>
    <w:p>
      <w:pPr>
        <w:pStyle w:val="Heading1"/>
      </w:pPr>
      <w:r>
        <w:t>4. ESP32 to TCA9548A multiplexer wiring</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r>
              <w:rPr>
                <w:b/>
                <w:color w:val="FFFFFF"/>
              </w:rPr>
              <w:t>TCA9548A pin</w:t>
            </w:r>
          </w:p>
        </w:tc>
        <w:tc>
          <w:tcPr>
            <w:tcW w:type="dxa" w:w="2592"/>
            <w:vAlign w:val="center"/>
            <w:shd w:fill="1F4E79"/>
          </w:tcPr>
          <w:p>
            <w:r>
              <w:rPr>
                <w:b/>
                <w:color w:val="FFFFFF"/>
              </w:rPr>
              <w:t>ESP32 connection</w:t>
            </w:r>
          </w:p>
        </w:tc>
        <w:tc>
          <w:tcPr>
            <w:tcW w:type="dxa" w:w="5040"/>
            <w:vAlign w:val="center"/>
            <w:shd w:fill="1F4E79"/>
          </w:tcPr>
          <w:p>
            <w:r>
              <w:rPr>
                <w:b/>
                <w:color w:val="FFFFFF"/>
              </w:rPr>
              <w:t>Purpose / notes</w:t>
            </w:r>
          </w:p>
        </w:tc>
      </w:tr>
      <w:tr>
        <w:tc>
          <w:tcPr>
            <w:tcW w:type="dxa" w:w="2304"/>
            <w:vAlign w:val="center"/>
          </w:tcPr>
          <w:p>
            <w:r>
              <w:t>VIN / VCC</w:t>
            </w:r>
          </w:p>
        </w:tc>
        <w:tc>
          <w:tcPr>
            <w:tcW w:type="dxa" w:w="2592"/>
            <w:vAlign w:val="center"/>
          </w:tcPr>
          <w:p>
            <w:r>
              <w:t>3V3</w:t>
            </w:r>
          </w:p>
        </w:tc>
        <w:tc>
          <w:tcPr>
            <w:tcW w:type="dxa" w:w="5040"/>
            <w:vAlign w:val="center"/>
          </w:tcPr>
          <w:p>
            <w:r>
              <w:t>Recommended for a 3.3 V ESP32 I²C bus; confirm breakout requirements.</w:t>
            </w:r>
          </w:p>
        </w:tc>
      </w:tr>
      <w:tr>
        <w:tc>
          <w:tcPr>
            <w:tcW w:type="dxa" w:w="2304"/>
            <w:vAlign w:val="center"/>
          </w:tcPr>
          <w:p>
            <w:r>
              <w:t>GND</w:t>
            </w:r>
          </w:p>
        </w:tc>
        <w:tc>
          <w:tcPr>
            <w:tcW w:type="dxa" w:w="2592"/>
            <w:vAlign w:val="center"/>
          </w:tcPr>
          <w:p>
            <w:r>
              <w:t>GND</w:t>
            </w:r>
          </w:p>
        </w:tc>
        <w:tc>
          <w:tcPr>
            <w:tcW w:type="dxa" w:w="5040"/>
            <w:vAlign w:val="center"/>
          </w:tcPr>
          <w:p>
            <w:r>
              <w:t>Common ground.</w:t>
            </w:r>
          </w:p>
        </w:tc>
      </w:tr>
      <w:tr>
        <w:tc>
          <w:tcPr>
            <w:tcW w:type="dxa" w:w="2304"/>
            <w:vAlign w:val="center"/>
          </w:tcPr>
          <w:p>
            <w:r>
              <w:t>SDA</w:t>
            </w:r>
          </w:p>
        </w:tc>
        <w:tc>
          <w:tcPr>
            <w:tcW w:type="dxa" w:w="2592"/>
            <w:vAlign w:val="center"/>
          </w:tcPr>
          <w:p>
            <w:r>
              <w:t>GPIO21</w:t>
            </w:r>
          </w:p>
        </w:tc>
        <w:tc>
          <w:tcPr>
            <w:tcW w:type="dxa" w:w="5040"/>
            <w:vAlign w:val="center"/>
          </w:tcPr>
          <w:p>
            <w:r>
              <w:t>Main I²C data line; shared with OLED SDA.</w:t>
            </w:r>
          </w:p>
        </w:tc>
      </w:tr>
      <w:tr>
        <w:tc>
          <w:tcPr>
            <w:tcW w:type="dxa" w:w="2304"/>
            <w:vAlign w:val="center"/>
          </w:tcPr>
          <w:p>
            <w:r>
              <w:t>SCL</w:t>
            </w:r>
          </w:p>
        </w:tc>
        <w:tc>
          <w:tcPr>
            <w:tcW w:type="dxa" w:w="2592"/>
            <w:vAlign w:val="center"/>
          </w:tcPr>
          <w:p>
            <w:r>
              <w:t>GPIO22</w:t>
            </w:r>
          </w:p>
        </w:tc>
        <w:tc>
          <w:tcPr>
            <w:tcW w:type="dxa" w:w="5040"/>
            <w:vAlign w:val="center"/>
          </w:tcPr>
          <w:p>
            <w:r>
              <w:t>Main I²C clock line; shared with OLED SCL.</w:t>
            </w:r>
          </w:p>
        </w:tc>
      </w:tr>
      <w:tr>
        <w:tc>
          <w:tcPr>
            <w:tcW w:type="dxa" w:w="2304"/>
            <w:vAlign w:val="center"/>
          </w:tcPr>
          <w:p>
            <w:r>
              <w:t>RST / RESET (if present)</w:t>
            </w:r>
          </w:p>
        </w:tc>
        <w:tc>
          <w:tcPr>
            <w:tcW w:type="dxa" w:w="2592"/>
            <w:vAlign w:val="center"/>
          </w:tcPr>
          <w:p>
            <w:r>
              <w:t>3V3 via board pull-up, or a GPIO</w:t>
            </w:r>
          </w:p>
        </w:tc>
        <w:tc>
          <w:tcPr>
            <w:tcW w:type="dxa" w:w="5040"/>
            <w:vAlign w:val="center"/>
          </w:tcPr>
          <w:p>
            <w:r>
              <w:t>Follow the breakout documentation; do not leave it in reset.</w:t>
            </w:r>
          </w:p>
        </w:tc>
      </w:tr>
      <w:tr>
        <w:tc>
          <w:tcPr>
            <w:tcW w:type="dxa" w:w="2304"/>
            <w:vAlign w:val="center"/>
          </w:tcPr>
          <w:p>
            <w:r>
              <w:t>A0, A1, A2 (if present)</w:t>
            </w:r>
          </w:p>
        </w:tc>
        <w:tc>
          <w:tcPr>
            <w:tcW w:type="dxa" w:w="2592"/>
            <w:vAlign w:val="center"/>
          </w:tcPr>
          <w:p>
            <w:r>
              <w:t>GND for all three</w:t>
            </w:r>
          </w:p>
        </w:tc>
        <w:tc>
          <w:tcPr>
            <w:tcW w:type="dxa" w:w="5040"/>
            <w:vAlign w:val="center"/>
          </w:tcPr>
          <w:p>
            <w:r>
              <w:t>Sets the default I²C address, commonly 0x70; verify the board.</w:t>
            </w:r>
          </w:p>
        </w:tc>
      </w:tr>
      <w:tr>
        <w:tc>
          <w:tcPr>
            <w:tcW w:type="dxa" w:w="2304"/>
            <w:vAlign w:val="center"/>
          </w:tcPr>
          <w:p>
            <w:r>
              <w:t>SD0 / SC0</w:t>
            </w:r>
          </w:p>
        </w:tc>
        <w:tc>
          <w:tcPr>
            <w:tcW w:type="dxa" w:w="2592"/>
            <w:vAlign w:val="center"/>
          </w:tcPr>
          <w:p>
            <w:r>
              <w:t>Sensor 1 SDA / SCL</w:t>
            </w:r>
          </w:p>
        </w:tc>
        <w:tc>
          <w:tcPr>
            <w:tcW w:type="dxa" w:w="5040"/>
            <w:vAlign w:val="center"/>
          </w:tcPr>
          <w:p>
            <w:r>
              <w:t>Channel 0 downstream data / clock.</w:t>
            </w:r>
          </w:p>
        </w:tc>
      </w:tr>
      <w:tr>
        <w:tc>
          <w:tcPr>
            <w:tcW w:type="dxa" w:w="2304"/>
            <w:vAlign w:val="center"/>
          </w:tcPr>
          <w:p>
            <w:r>
              <w:t>SD1 / SC1</w:t>
            </w:r>
          </w:p>
        </w:tc>
        <w:tc>
          <w:tcPr>
            <w:tcW w:type="dxa" w:w="2592"/>
            <w:vAlign w:val="center"/>
          </w:tcPr>
          <w:p>
            <w:r>
              <w:t>Sensor 2 SDA / SCL</w:t>
            </w:r>
          </w:p>
        </w:tc>
        <w:tc>
          <w:tcPr>
            <w:tcW w:type="dxa" w:w="5040"/>
            <w:vAlign w:val="center"/>
          </w:tcPr>
          <w:p>
            <w:r>
              <w:t>Channel 1 downstream data / clock.</w:t>
            </w:r>
          </w:p>
        </w:tc>
      </w:tr>
    </w:tbl>
    <w:p/>
    <w:p>
      <w:r>
        <w:t>Pin labels vary between breakout boards. Some label downstream pairs as SD0/SC0 through SD7/SC7. Match SDA to SDx and SCL to SCx; do not cross them.</w:t>
      </w:r>
    </w:p>
    <w:p>
      <w:pPr>
        <w:pStyle w:val="Heading1"/>
      </w:pPr>
      <w:r>
        <w:t>5. Multiplexer to two sensors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Pr>
                <w:b/>
                <w:color w:val="FFFFFF"/>
              </w:rPr>
              <w:t>Connection</w:t>
            </w:r>
          </w:p>
        </w:tc>
        <w:tc>
          <w:tcPr>
            <w:tcW w:type="dxa" w:w="3888"/>
            <w:vAlign w:val="center"/>
            <w:shd w:fill="1F4E79"/>
          </w:tcPr>
          <w:p>
            <w:r>
              <w:rPr>
                <w:b/>
                <w:color w:val="FFFFFF"/>
              </w:rPr>
              <w:t>Sensor 1</w:t>
            </w:r>
          </w:p>
        </w:tc>
        <w:tc>
          <w:tcPr>
            <w:tcW w:type="dxa" w:w="3888"/>
            <w:vAlign w:val="center"/>
            <w:shd w:fill="1F4E79"/>
          </w:tcPr>
          <w:p>
            <w:r>
              <w:rPr>
                <w:b/>
                <w:color w:val="FFFFFF"/>
              </w:rPr>
              <w:t>Sensor 2</w:t>
            </w:r>
          </w:p>
        </w:tc>
      </w:tr>
      <w:tr>
        <w:tc>
          <w:tcPr>
            <w:tcW w:type="dxa" w:w="2160"/>
            <w:vAlign w:val="center"/>
          </w:tcPr>
          <w:p>
            <w:r>
              <w:t>Sensor VCC / VIN</w:t>
            </w:r>
          </w:p>
        </w:tc>
        <w:tc>
          <w:tcPr>
            <w:tcW w:type="dxa" w:w="3888"/>
            <w:vAlign w:val="center"/>
          </w:tcPr>
          <w:p>
            <w:r>
              <w:t>Use the sensor board’s documented supply (3V3 is preferred when supported)</w:t>
            </w:r>
          </w:p>
        </w:tc>
        <w:tc>
          <w:tcPr>
            <w:tcW w:type="dxa" w:w="3888"/>
            <w:vAlign w:val="center"/>
          </w:tcPr>
          <w:p>
            <w:r>
              <w:t>Use the sensor board’s documented supply (3V3 is preferred when supported)</w:t>
            </w:r>
          </w:p>
        </w:tc>
      </w:tr>
      <w:tr>
        <w:tc>
          <w:tcPr>
            <w:tcW w:type="dxa" w:w="2160"/>
            <w:vAlign w:val="center"/>
          </w:tcPr>
          <w:p>
            <w:r>
              <w:t>Sensor GND</w:t>
            </w:r>
          </w:p>
        </w:tc>
        <w:tc>
          <w:tcPr>
            <w:tcW w:type="dxa" w:w="3888"/>
            <w:vAlign w:val="center"/>
          </w:tcPr>
          <w:p>
            <w:r>
              <w:t>Common GND</w:t>
            </w:r>
          </w:p>
        </w:tc>
        <w:tc>
          <w:tcPr>
            <w:tcW w:type="dxa" w:w="3888"/>
            <w:vAlign w:val="center"/>
          </w:tcPr>
          <w:p>
            <w:r>
              <w:t>Common GND</w:t>
            </w:r>
          </w:p>
        </w:tc>
      </w:tr>
      <w:tr>
        <w:tc>
          <w:tcPr>
            <w:tcW w:type="dxa" w:w="2160"/>
            <w:vAlign w:val="center"/>
          </w:tcPr>
          <w:p>
            <w:r>
              <w:t>Sensor SDA</w:t>
            </w:r>
          </w:p>
        </w:tc>
        <w:tc>
          <w:tcPr>
            <w:tcW w:type="dxa" w:w="3888"/>
            <w:vAlign w:val="center"/>
          </w:tcPr>
          <w:p>
            <w:r>
              <w:t>TCA9548A SD0</w:t>
            </w:r>
          </w:p>
        </w:tc>
        <w:tc>
          <w:tcPr>
            <w:tcW w:type="dxa" w:w="3888"/>
            <w:vAlign w:val="center"/>
          </w:tcPr>
          <w:p>
            <w:r>
              <w:t>TCA9548A SD1</w:t>
            </w:r>
          </w:p>
        </w:tc>
      </w:tr>
      <w:tr>
        <w:tc>
          <w:tcPr>
            <w:tcW w:type="dxa" w:w="2160"/>
            <w:vAlign w:val="center"/>
          </w:tcPr>
          <w:p>
            <w:r>
              <w:t>Sensor SCL</w:t>
            </w:r>
          </w:p>
        </w:tc>
        <w:tc>
          <w:tcPr>
            <w:tcW w:type="dxa" w:w="3888"/>
            <w:vAlign w:val="center"/>
          </w:tcPr>
          <w:p>
            <w:r>
              <w:t>TCA9548A SC0</w:t>
            </w:r>
          </w:p>
        </w:tc>
        <w:tc>
          <w:tcPr>
            <w:tcW w:type="dxa" w:w="3888"/>
            <w:vAlign w:val="center"/>
          </w:tcPr>
          <w:p>
            <w:r>
              <w:t>TCA9548A SC1</w:t>
            </w:r>
          </w:p>
        </w:tc>
      </w:tr>
      <w:tr>
        <w:tc>
          <w:tcPr>
            <w:tcW w:type="dxa" w:w="2160"/>
            <w:vAlign w:val="center"/>
          </w:tcPr>
          <w:p>
            <w:r>
              <w:t>Address / channel</w:t>
            </w:r>
          </w:p>
        </w:tc>
        <w:tc>
          <w:tcPr>
            <w:tcW w:type="dxa" w:w="3888"/>
            <w:vAlign w:val="center"/>
          </w:tcPr>
          <w:p>
            <w:r>
              <w:t>Select mux channel 0 in software</w:t>
            </w:r>
          </w:p>
        </w:tc>
        <w:tc>
          <w:tcPr>
            <w:tcW w:type="dxa" w:w="3888"/>
            <w:vAlign w:val="center"/>
          </w:tcPr>
          <w:p>
            <w:r>
              <w:t>Select mux channel 1 in software</w:t>
            </w:r>
          </w:p>
        </w:tc>
      </w:tr>
    </w:tbl>
    <w:p/>
    <w:p>
      <w:r>
        <w:t>If both sensors have the same fixed I²C address, putting them on separate TCA9548A channels lets the ESP32 communicate with them independently. If the sensors have configurable addresses, separate channels may still be useful, but confirm the sensor and library requirements.</w:t>
      </w:r>
    </w:p>
    <w:p>
      <w:pPr>
        <w:pStyle w:val="Heading1"/>
      </w:pPr>
      <w:r>
        <w:t>6. Wiring checklist</w:t>
      </w:r>
    </w:p>
    <w:p>
      <w:r>
        <w:t>☐ Disconnect USB / power before changing any wiring.</w:t>
      </w:r>
    </w:p>
    <w:p>
      <w:r>
        <w:t>☐ Confirm the multiplexer really is a TCA9548A (or compatible I²C mux).</w:t>
      </w:r>
    </w:p>
    <w:p>
      <w:r>
        <w:t>☐ Confirm the OLED and both sensors support the chosen supply voltage.</w:t>
      </w:r>
    </w:p>
    <w:p>
      <w:r>
        <w:t>☐ Connect every GND together.</w:t>
      </w:r>
    </w:p>
    <w:p>
      <w:r>
        <w:t>☐ Connect ESP32 GPIO21 to the main SDA line and GPIO22 to the main SCL line.</w:t>
      </w:r>
    </w:p>
    <w:p>
      <w:r>
        <w:t>☐ Connect Sensor 1 to channel 0 and Sensor 2 to channel 1.</w:t>
      </w:r>
    </w:p>
    <w:p>
      <w:r>
        <w:t>☐ Inspect for short circuits, reversed VCC/GND, loose jumper wires, and crossed SDA/SCL.</w:t>
      </w:r>
    </w:p>
    <w:p>
      <w:r>
        <w:t>☐ Power the circuit from USB and check for unexpected heating or resets; disconnect immediately if either occurs.</w:t>
      </w:r>
    </w:p>
    <w:p>
      <w:pPr>
        <w:pStyle w:val="Heading1"/>
      </w:pPr>
      <w:r>
        <w:t>7. Recommended bring-up and test order</w:t>
      </w:r>
    </w:p>
    <w:p>
      <w:pPr>
        <w:pStyle w:val="ListNumber"/>
      </w:pPr>
      <w:r>
        <w:rPr>
          <w:b/>
        </w:rPr>
        <w:t xml:space="preserve">Test the OLED alone: </w:t>
      </w:r>
      <w:r>
        <w:t>Wire only the ESP32 and OLED. Run an I²C scanner and identify whether the OLED appears at 0x3C, 0x3D, or another documented address.</w:t>
      </w:r>
    </w:p>
    <w:p>
      <w:pPr>
        <w:pStyle w:val="ListNumber"/>
      </w:pPr>
      <w:r>
        <w:rPr>
          <w:b/>
        </w:rPr>
        <w:t xml:space="preserve">Test the multiplexer: </w:t>
      </w:r>
      <w:r>
        <w:t>Connect the TCA9548A to GPIO21/GPIO22. Its address is often 0x70 when A0–A2 are grounded, but verify the actual board.</w:t>
      </w:r>
    </w:p>
    <w:p>
      <w:pPr>
        <w:pStyle w:val="ListNumber"/>
      </w:pPr>
      <w:r>
        <w:rPr>
          <w:b/>
        </w:rPr>
        <w:t xml:space="preserve">Test Sensor 1: </w:t>
      </w:r>
      <w:r>
        <w:t>Connect Sensor 1 to SD0/SC0, select channel 0 in code, then scan or read the sensor.</w:t>
      </w:r>
    </w:p>
    <w:p>
      <w:pPr>
        <w:pStyle w:val="ListNumber"/>
      </w:pPr>
      <w:r>
        <w:rPr>
          <w:b/>
        </w:rPr>
        <w:t xml:space="preserve">Test Sensor 2: </w:t>
      </w:r>
      <w:r>
        <w:t>Connect Sensor 2 to SD1/SC1, select channel 1 in code, then scan or read the sensor.</w:t>
      </w:r>
    </w:p>
    <w:p>
      <w:pPr>
        <w:pStyle w:val="ListNumber"/>
      </w:pPr>
      <w:r>
        <w:rPr>
          <w:b/>
        </w:rPr>
        <w:t xml:space="preserve">Test the complete system: </w:t>
      </w:r>
      <w:r>
        <w:t>Keep the OLED on the main bus, select each sensor channel in turn, read data, and show status or measurements on the OLED.</w:t>
      </w:r>
    </w:p>
    <w:p>
      <w:pPr>
        <w:pStyle w:val="Heading1"/>
      </w:pPr>
      <w:r>
        <w:t>8. Software notes</w:t>
      </w:r>
    </w:p>
    <w:p>
      <w:r>
        <w:t>For a TCA9548A, the usual channel-select operation writes a one-bit mask to the mux address. For example, channel 0 uses 0x01 and channel 1 uses 0x02. The exact code depends on the Arduino/ESP-IDF framework and sensor libraries.</w:t>
      </w:r>
    </w:p>
    <w:p>
      <w:r>
        <w:t>Illustrative Arduino-style helper (for a TCA9548A at address 0x70):</w:t>
      </w:r>
    </w:p>
    <w:p>
      <w:r>
        <w:rPr>
          <w:rFonts w:ascii="Courier New" w:hAnsi="Courier New"/>
          <w:sz w:val="17"/>
        </w:rPr>
        <w:t>#include &lt;Wire.h&gt;</w:t>
        <w:br/>
        <w:br/>
        <w:t>const uint8_t MUX_ADDR = 0x70;</w:t>
        <w:br/>
        <w:br/>
        <w:t>bool selectMuxChannel(uint8_t channel) {</w:t>
        <w:br/>
        <w:t xml:space="preserve">  if (channel &gt; 7) return false;</w:t>
        <w:br/>
        <w:t xml:space="preserve">  Wire.beginTransmission(MUX_ADDR);</w:t>
        <w:br/>
        <w:t xml:space="preserve">  Wire.write(1U &lt;&lt; channel);</w:t>
        <w:br/>
        <w:t xml:space="preserve">  return Wire.endTransmission() == 0;</w:t>
        <w:br/>
        <w:t>}</w:t>
        <w:br/>
        <w:br/>
        <w:t>void setup() {</w:t>
        <w:br/>
        <w:t xml:space="preserve">  Wire.begin(21, 22);  // SDA, SCL for a typical ESP32 DevKit</w:t>
        <w:br/>
        <w:t xml:space="preserve">  // Initialize the OLED and sensor libraries after checking addresses.</w:t>
        <w:br/>
        <w:t>}</w:t>
        <w:br/>
        <w:br/>
        <w:t>void loop() {</w:t>
        <w:br/>
        <w:t xml:space="preserve">  if (selectMuxChannel(0)) {</w:t>
        <w:br/>
        <w:t xml:space="preserve">    // Read Sensor 1 here.</w:t>
        <w:br/>
        <w:t xml:space="preserve">  }</w:t>
        <w:br/>
        <w:br/>
        <w:t xml:space="preserve">  if (selectMuxChannel(1)) {</w:t>
        <w:br/>
        <w:t xml:space="preserve">    // Read Sensor 2 here.</w:t>
        <w:br/>
        <w:t xml:space="preserve">  }</w:t>
        <w:br/>
        <w:br/>
        <w:t xml:space="preserve">  // Update OLED here; OLED is on the main I2C bus.</w:t>
        <w:br/>
        <w:t>}</w:t>
      </w:r>
    </w:p>
    <w:p>
      <w:pPr>
        <w:pStyle w:val="Heading1"/>
      </w:pPr>
      <w:r>
        <w:t>9. Troubleshooting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r>
              <w:rPr>
                <w:b/>
                <w:color w:val="FFFFFF"/>
              </w:rPr>
              <w:t>Symptom</w:t>
            </w:r>
          </w:p>
        </w:tc>
        <w:tc>
          <w:tcPr>
            <w:tcW w:type="dxa" w:w="7056"/>
            <w:vAlign w:val="center"/>
            <w:shd w:fill="1F4E79"/>
          </w:tcPr>
          <w:p>
            <w:r>
              <w:rPr>
                <w:b/>
                <w:color w:val="FFFFFF"/>
              </w:rPr>
              <w:t>Checks</w:t>
            </w:r>
          </w:p>
        </w:tc>
      </w:tr>
      <w:tr>
        <w:tc>
          <w:tcPr>
            <w:tcW w:type="dxa" w:w="2880"/>
            <w:vAlign w:val="center"/>
          </w:tcPr>
          <w:p>
            <w:r>
              <w:t>OLED is blank</w:t>
            </w:r>
          </w:p>
        </w:tc>
        <w:tc>
          <w:tcPr>
            <w:tcW w:type="dxa" w:w="7056"/>
            <w:vAlign w:val="center"/>
          </w:tcPr>
          <w:p>
            <w:r>
              <w:t>Check VCC/GND, SDA/SCL, OLED driver (SH1106 vs SSD1306), and I²C address.</w:t>
            </w:r>
          </w:p>
        </w:tc>
      </w:tr>
      <w:tr>
        <w:tc>
          <w:tcPr>
            <w:tcW w:type="dxa" w:w="2880"/>
            <w:vAlign w:val="center"/>
          </w:tcPr>
          <w:p>
            <w:r>
              <w:t>Multiplexer not found</w:t>
            </w:r>
          </w:p>
        </w:tc>
        <w:tc>
          <w:tcPr>
            <w:tcW w:type="dxa" w:w="7056"/>
            <w:vAlign w:val="center"/>
          </w:tcPr>
          <w:p>
            <w:r>
              <w:t>Check its power, main SDA/SCL, address pins A0–A2, and reset pin if present.</w:t>
            </w:r>
          </w:p>
        </w:tc>
      </w:tr>
      <w:tr>
        <w:tc>
          <w:tcPr>
            <w:tcW w:type="dxa" w:w="2880"/>
            <w:vAlign w:val="center"/>
          </w:tcPr>
          <w:p>
            <w:r>
              <w:t>Only one sensor is detected</w:t>
            </w:r>
          </w:p>
        </w:tc>
        <w:tc>
          <w:tcPr>
            <w:tcW w:type="dxa" w:w="7056"/>
            <w:vAlign w:val="center"/>
          </w:tcPr>
          <w:p>
            <w:r>
              <w:t>Confirm each sensor is on a different mux channel and software selects that channel before access.</w:t>
            </w:r>
          </w:p>
        </w:tc>
      </w:tr>
      <w:tr>
        <w:tc>
          <w:tcPr>
            <w:tcW w:type="dxa" w:w="2880"/>
            <w:vAlign w:val="center"/>
          </w:tcPr>
          <w:p>
            <w:r>
              <w:t>ESP32 resets or sensor readings are unstable</w:t>
            </w:r>
          </w:p>
        </w:tc>
        <w:tc>
          <w:tcPr>
            <w:tcW w:type="dxa" w:w="7056"/>
            <w:vAlign w:val="center"/>
          </w:tcPr>
          <w:p>
            <w:r>
              <w:t>Check for shorts, supply sag, incorrect voltage, loose grounds, and overly long I²C wires.</w:t>
            </w:r>
          </w:p>
        </w:tc>
      </w:tr>
      <w:tr>
        <w:tc>
          <w:tcPr>
            <w:tcW w:type="dxa" w:w="2880"/>
            <w:vAlign w:val="center"/>
          </w:tcPr>
          <w:p>
            <w:r>
              <w:t>I²C scan finds duplicate/conflicting devices</w:t>
            </w:r>
          </w:p>
        </w:tc>
        <w:tc>
          <w:tcPr>
            <w:tcW w:type="dxa" w:w="7056"/>
            <w:vAlign w:val="center"/>
          </w:tcPr>
          <w:p>
            <w:r>
              <w:t>Scan downstream only after selecting each mux channel; verify whether the OLED and mux are on the main bus.</w:t>
            </w:r>
          </w:p>
        </w:tc>
      </w:tr>
    </w:tbl>
    <w:p/>
    <w:p>
      <w:pPr>
        <w:pStyle w:val="Heading1"/>
      </w:pPr>
      <w:r>
        <w:t>10. Safety and final verification</w:t>
      </w:r>
    </w:p>
    <w:p>
      <w:r>
        <w:t>Do not assume every breakout accepts 5 V just because it has a pin marked VIN. ESP32 GPIO pins use 3.3 V logic and are not generally 5 V tolerant. Avoid feeding 5 V into ESP32 GPIO pins. Before connecting power, verify the exact ESP32, multiplexer, OLED, and sensor module pinouts and voltage limits.</w:t>
      </w:r>
    </w:p>
    <w:p>
      <w:r>
        <w:t>Hardware-specific note: this guide assumes a TCA9548A I²C multiplexer and two I²C sensors. If your multiplexer is a CD74HC4067 or your sensors use SPI/analog outputs, the wiring and code must be changed.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ESP32 Wiring Guide | Verify module pin labels and voltage limits before powering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