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Heroische Mathematik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Formale Herleitung aus dem Nichts · Sätze · Modelle · Fragmente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**Version 10.0.0** · Fusion Hero OS operativer Kanon v10.0.0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**Autor:** Stephan Hagen Urban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**Stand:** 2026-07-15 (UTC)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**Methode:** Herleitung aus dem Nichts (V3.3) · Geltungskategorien · Code-Honesty / Proof Registry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**Implementierungsanker:** `fusion_hero_os/core/heroic_math_engine.py`, `qb_qubo.py`, `proof_registry.yaml`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Synthese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Drei Ebenen der heroischen Mathematik dürfen nicht verwechselt werden: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**Grundlagen** (Mengen, Vektorräume, lineare Algebra, Metrik) — universell und schulmäßig.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**Heroische Konstruktionen** (Modul \(\mathcal{H}\), \(q\circ b\), Stabilität \(S\), Habituation \(\triangleright\), Fusion) — formal definiert, teils bewiesen, teils bedingt.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**Operative Verkörperung** (Python-Engine, QUBO/Ising, Sync-Halbverband, Tests) — nur das gilt als **BEWIESEN**, was in der Proof Registry mit pytest-Knoten steht.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Die *Herleitung aus dem Nichts* bedeutet: Jeder tragende Begriff wird eingeführt, bevor er benutzt wird; Metaphern werden nie als Beweise gelesen. Jede zentrale Aussage trägt eine der Marken:</w:t>
      </w:r>
    </w:p>
    <w:p/>
    <w:p>
      <w:r>
        <w:rPr>
          <w:rFonts w:ascii="Times New Roman" w:hAnsi="Times New Roman" w:eastAsia="Times New Roman"/>
          <w:b w:val="0"/>
          <w:i w:val="0"/>
          <w:sz w:val="16"/>
        </w:rPr>
        <w:t>| Marke | Bedeutung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|---|---|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**Satz** | Bewiesen (hier und/oder per CI-Test)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**Bedingt** | Bewiesen unter expliziten Voraussetzungen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**Modell** | Kohärente Definition ohne universellen Beweisanspruch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**Fragment** | Teilweise / historisch / bewusst unvollständig |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0 — Vorbemerkung: Was bewiesen werden soll — und was nicht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**Soll:** Eine lückenlose Kette von Definitionen und Sätzen, die die heroische Mathematik als *formale Wissenschaft* lesbar macht und mit dem Code von Fusion Hero OS v10.0.0 abgleicht.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**Soll nicht:** Klinische Wirksamkeit, metaphysische Notwendigkeit, oder stillschweigende Aufrüstung von Modellen zu Sätzen.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**Primärquellen im Repo:**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`fusion_hero_os/core/heroic_math_engine.py` (Knoten 1, 16-Transposition, 17-Projektor, 19-Monotonie, 20-Banach-affin)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`02_Mathematik/Formale_Mathematik_Vollstaendig_2026-06-23.pdf` (Modul \(\mathcal{H}\), Axiome 1–8)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`proof_registry.yaml` (autoritative Claim-Status)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Kompendium der Heroik V3.3 Teil III (Mythos–Grund–Beweis)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Teil I — Fundament aus dem Nichts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1 — Logische und mengentheoretische Basis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1.1 Sprache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Wir arbeiten in der üblichen mathematischen Umgangssprache mit ZFC-Hintergrund (implizit). Prädikate, All- und Existenzquantoren, Gleichheit und Definitionen durch Abstraktion sind die einzigen erlaubten „ersten“ Werkzeuge.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1.2 Mengen und Funktionen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Eine **Menge** ist ein Objekt, das Elemente hat.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Eine **Funktion** \(f: X \to Y\) ordnet jedem \(x \in X\) genau ein \(f(x) \in Y\) zu.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Eine **Relation** \(R \subseteq X \times X\) ist eine Menge geordneter Paare.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1.1 (Identität und Komposition).** Die Identitätsfunktion \(\mathrm{id}_X\) und die Komposition \(g \circ f\) sind Funktionen, und \(\circ\) ist assoziativ.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Definition der Funktion und der Komposition. □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1.3 Warum „aus dem Nichts“?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„Nichts“ meint hier nicht mystische Leere, sondern: *keine heroischen Spezialannahmen vor der allgemeinen Mathematik*. Erst wenn Vektorräume und Matrizen stehen, dürfen \(q\) und \(b\) erscheinen.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2 — Lineare Algebra als Träger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2.1 Vektorraum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Sei \(\mathbb{K} \in \{\mathbb{R}, \mathbb{C}\}\). Ein \(\mathbb{K}\)-Vektorraum \(V\) ist eine abelsche Gruppe mit Skalarmultiplikation, die Distributiv- und Assoziativgesetze erfüllt.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2.2 Endomorphismen und Matrizen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\(\mathrm{End}(V)\) sei die Menge linearer Abbildungen \(V \to V\). Bei \(\dim V = n &lt; \infty\) und gewählter Basis identifizieren wir \(\mathrm{End}(V) \cong M_n(\mathbb{K})\).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2.3 Matrixprodukt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Für \(A,B \in M_n(\mathbb{K})\) ist \((AB)_{ij} = \sum_k A_{ik} B_{kj}\).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2.1 (Assoziativität).** \((AB)C = A(BC)\).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Standard (Umordnung endlicher Summen). □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2.4 Transposition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\((A^T)_{ij} = A_{ji}\).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2.2.** \((AB)^T = B^T A^T\).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\(((AB)^T)_{ij} = (AB)_{ji} = \sum_k A_{jk} B_{ki} = \sum_k B^T_{ik} A^T_{kj} = (B^T A^T)_{ij}\).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**Korollar 2.3.** \((A_1 \cdots A_m)^T = A_m^T \cdots A_1^T\).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Induktion über \(m\) mit Satz 2.2.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3 — Der Kommutator (Knoten 1)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3.1 Definition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Für \(Q,B \in M_n(\mathbb{K})\) sei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[Q,B] := QB - BQ.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3.2 Antikommutativität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3.1 (Knoten 1 — BEWIESEN).** \([Q,B] = -[B,Q]\).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\(QB - BQ = -(BQ - QB)\).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**Geltung:** Satz. **Code:** `HeroicMatrixEngine.compute_commutator`. **Test:** `test_commutator_is_antisymmetric`.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3.3 Heroische Lesart (Modell, nicht Satz)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 der heroischen Semantik repräsentiert \(Q\) fließendes („quantisiertes“) und \(B\) schneidendes („binäres“) Denken. Die Nicht-Kommutativität \(QB \neq BQ\) (im Allgemeinen) ist der *formale Kern* von \(q\circ b\): **Reihenfolge ändert das Ergebnis**.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3.2 (Existenz nicht-kommutierender Paare).** Es gibt \(Q,B \in M_2(\mathbb{R})\) mit \([Q,B] \neq 0\).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\(Q = \begin{pmatrix}0&amp;-1\\1&amp;0\end{pmatrix}\), \(B = \begin{pmatrix}1&amp;0\\0&amp;0\end{pmatrix}\): direkte Rechnung.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Teil II — Epistemischer Modul und Stabilität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4 — Der Modul \(\mathcal{H}\)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4.1 Definition (aus Formale Mathematik 2026-06-23)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Sei \(\mathcal{H}\) ein komplexer Modul über \(\mathbb{C}\) (im endlichen Fall: \(\mathcal{H} \cong \mathbb{C}\) oder \(\mathbb{C}^n\)). Jedes \(\psi \in \mathcal{H}\) zerlegt sich eindeutig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\psi = \operatorname{Re}(\psi) + i\,\operatorname{Im}(\psi).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**Interpretation (Modell):** Realteil = deskriptive Rechtfertigung; Imaginärteil = latente kontextuelle Spannung.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4.2 Kompatibilitätsrelation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Es gebe eine Relation \(\sim\) auf \(\mathcal{H}\) (symmetrisch, reflexiv), die „gemeinsame Habituation erlaubt“ markiert.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**Geltung:** Definition / Modell, solange \(\sim\) nicht kanonisch aus einem inneren Produkt abgeleitet ist.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Im Code (1D-Spezialfall) gilt Realteil-Kompatibilität: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 \sim c \quad:\Longleftrightarrow\quad a\,c \ge 0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für \(\psi = a+ib\), \(\phi = c+id\).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5 — Stabilitätsfunktion \(S\)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5.1 Definition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Für \(\lambda \ge 0\) und \(\psi = x + iy \in \mathbb{C}\) (1D-Kern des Codes):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S_{\lambda}(\psi) := x^2 - \lambda y^2.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Allgemein (Formale Mathematik): \(S(\psi) := \|\operatorname{Re}\psi\|^2 - \lambda \|\operatorname{Im}\psi\|^2\).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**Optionaler Asymmetrieterm (Experiment, nicht Satzbereich):** \(S_{\lambda,\eta}(\psi) = S_\lambda(\psi) + \eta\, y\).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**Warnung (empirisch im Code):** \(\eta \neq 0\) zerstört die Monotonie der Fusion in Zufalls-Sweeps (~9–15 % Verletzungen). Default \(\eta = 0\).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5.2 Elementare Eigenschaften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5.1.** \(S_\lambda(\bar\psi) = S_\lambda(\psi)\) und \(S_\lambda(t\psi)\) skaliert *nicht* homogen vom Grad 2 in \(t\), wenn \(t\) komplex ist — nur für reelle Streckung des gesamten \(\psi\) gilt \(S_\lambda(t\psi) = t^2 S_\lambda(\psi)\) für \(t \in \mathbb{R}\).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Direkt aus der Definition.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6 — Habituation mit Umkehr: \(\psi \triangleright \phi\)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6.1 Definition (Formale Mathematik)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\psi \triangleright \phi := P_C\bigl(\operatorname{Re}\psi + \operatorname{Re}\phi + i(\operatorname{Im}\psi - \operatorname{Im}\phi)\bigr),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wobei \(P_C\) die Projektion auf den „kompatiblen Unterraum“ ist.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6.2 Code-Spezialfall (Fusion)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 `RepairedStructureIP.fusion_operator` (ohne \(P_C\), 1D):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(a+ib) \oplus (c+id) := (a+c) + i(b-d),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nur definiert, wenn Realteil-Kompatibilität gilt.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**Geltung:** Definition. Die philosophische „Umkehr des Imaginären“ ist hier die Abbildung \(b,d \mapsto b-d\).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Teil III — Bewiesene Knoten der Engine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7 — Knoten 16: Reziprozität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7.1 Naive Form — kein Satz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Die Gleichung \(Q_1 B_1 B_2 Q_2 = Q_2 B_2 B_1 Q_1\) ist **kein** universeller Satz.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7.1 (Negativsatz / Fragment, BEWIESEN als „gilt nur trivial“).** Es gibt Matrizen mit \(Q_1 \neq Q_2\), für die die naive Gleichung scheitert.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Zufallsgegenbeispiele; CI: `test_reciprocity_holds_only_in_trivial_case`. □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7.2 Transpositions-Reziprozität — Satz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7.2 (Knoten 16, universell).** Für alle \(Q_1,B_1,B_2,Q_2 \in M_n(\mathbb{R})\):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Q_1 B_1 B_2 Q_2 = \bigl(Q_2^T B_2^T B_1^T Q_1^T\bigr)^T.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Nach Korollar 2.3: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(Q_1 B_1 B_2 Q_2)^T = Q_2^T B_2^T B_1^T Q_1^T.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Transponieren beider Seiten liefert die Behauptung.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**Code:** `check_transpose_reciprocity`. Sandbox: 2000 Zufalls-Trials, 0 Verletzungen.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**Heroische Lesart (Modell):** Die „Umkehr der Reihenfolge“ der heroischen Transformation ist mathematisch die *Transpositionskette*, nicht die naive Spiegelung der Faktoren.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8 — Knoten 17: Orthogonalprojektor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8.1 Definition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Sei \(U \in M_{n \times k}(\mathbb{R})\) mit \(U^T U = I_k\). Setze \(P = U U^T\).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8.2 Satz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8.1 (Orthogonalprojektor).** Es gilt: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\(P^2 = P\) (idempotent),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\(P^T = P\) (symmetrisch),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\(\mathrm{spec}(P) \subseteq \{0,1\}\),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4. \(\|Pv\|_2 \le \|v\|_2\) für alle \(v\) (nicht-expansiv).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(1) \(P^2 = U(U^T U)U^T = UIU^T = P\).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(2) \((UU^T)^T = UU^T\).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(3) Aus \(Pv=\lambda v\): \(\lambda^2 v = P^2 v = Pv = \lambda v \Rightarrow \lambda\in\{0,1\}\).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(4) Orthogonalzerlegung \(v = Pv + (I-P)v\), Pythagoras.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**Code:** Klasse `OrthogonalProjector` (QR-Orthonormalisierung der Spalten).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**Registry-Hinweis:** Ältere Registry-Zeile markierte K17 als OFFEN; die **Implementierung im aktuellen Engine-Modul enthält den Satz und Sandbox-Asserts**. Diese Schrift stuft K17 als **Satz im Code-Stand v10-Engine** ein und empfiehlt Registry-Sync (siehe §15).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9 — Knoten 19: Bedingte Monotonie der Fusion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9.1 Voraussetzungen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Seien \(\psi = a+ib\), \(\phi = c+id\), \(\lambda \ge 0\), \(\eta = 0\), und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\(a\,c \ge 0\) (Realteil-Kompatibilität),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\(|b-d| \le \min(|b|,|d|)\) (Imaginär-Kontraktion).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Fusion: \(\psi \oplus \phi = (a+c)+i(b-d)\).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9.2 Satz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9.1 (Bedingte Monotonie — BEWIESEN im Geltungsbereich).**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Unter (i), (ii), \(\eta=0\):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S_\lambda(\psi \oplus \phi) \ge \max\bigl(S_\lambda(\psi), S_\lambda(\phi)\bigr).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S(\psi\oplus\phi)-S(\psi) = (a+c)^2 - a^2 - \lambda\bigl((b-d)^2 - b^2\bigr)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= c^2 + 2ac + \lambda\bigl(b^2 - (b-d)^2\bigr).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Wegen (i): \(c^2+2ac \ge 0\). Wegen (ii): \((b-d)^2 \le b^2\), also zweiter Summand \(\ge 0\). Analog für \(\phi\).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**Code:** `RepairedStructureIP`. **Tests:** dokumentiertes Beispiel + „nicht universell“-Sweep außerhalb des Bereichs.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**Korollar 9.2 (Negativ).** Ohne (i)/(ii) oder mit \(\eta\neq 0\) ist Monotonie **kein** Satz (Gegenbeispiele existieren).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10 — Knoten 20: Banach-Fixpunkt (affiner Spezialfall)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10.1 Satz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10.1 (Affine Kontraktion).** Sei \(T(x) = Ax + c\) auf \(\mathbb{R}^n\) mit \(q := \|A\|_2 &lt; 1\). Dann: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\(T\) ist \(q\)-Kontraktion,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es gibt genau einen Fixpunkt \(x^* = (I-A)^{-1} c\),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\(\|x_k - x^*\|_2 \le q^k \|x_0 - x^*\|_2\).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*Beweis.* Kontraktion: \(\|T(x)-T(y)\| = \|A(x-y)\| \le q\|x-y\|\).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Invertierbarkeit von \(I-A\): Neumann-Reihe bei \(q&lt;1\).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Eindeutigkeit: aus \(x=Tx\), \(y=Ty\) folgt \(\|x-y\|\le q\|x-y\| \Rightarrow x=y\).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Fehler: Induktion.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**Code:** `BanachContractionSeed`.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**Registry:** K20 oft als OFFEN gelistet, solange CI-Knoten fehlen — **mathematisch ist der affine Fall klassisch**; **operativ** gilt: erst mit pytest-Anbindung als Registry-BEWIESEN.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**Heroische Lesart (Modell):** MasterSeed \(M_0 = R(M_0)\) mit Strict Contraction: \(R\) spielt die Rolle von \(T\).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Teil IV — Erweiterungen: QUBO, Verbände, Suche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11 — QUBO und Ising-Brücke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11.1 QUBO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Für symmetrisches \(Q \in M_n(\mathbb{R})\) und \(x \in \{0,1\}^n\):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E_{\mathrm{QUBO}}(x) = x^T Q x.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11.2 Ising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Mit \(s_i = 2x_i - 1 \in \{\pm 1\}\) (bzw. \(x=(1+s)/2\)) existiert eine äquivalente Ising-Energie.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11.1 (Ising-Bridge — BEWIESEN).** Für symmetrisches \(Q\) gilt unter der Standardabbildung \(x=(1+s)/2\):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\[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E_{\mathrm{QUBO}}(x) = E_{\mathrm{Ising}}(s)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\]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(bis zur im Code spezifizierten Konstantenverschiebung, falls dokumentiert).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*Beweis/Test:* `test_ising_bridge_energy_identity_property_sweep`, exhaustive small \(n\). □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11.3 Solver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11.2 (eng, BEWIESEN).** `parallel_anneal` erreicht auf kleinen Instanzen das Brute-Force-Optimum; Diagonal-QUBOs exakt.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*Beweis:* CI-Tests, nicht universelle Komplexitätsaussage. □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12 — Sync als Join-Halbverband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Elite-Fitness-Merge: \(f \vee g = \max(f,g)\).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**Satz 12.1 (BEWIESEN).** \(\vee\) ist kommutativ, assoziativ, idempotent (Join-Halbverband / CvRDT-Kern).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**Zusatz (BEWIESEN):** mutual_sync verschlechtert keine Seite; Identity-Hash bleibt; Tamper → fail-closed.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13 — Axiomensystem der Formale Mathematik (Referenz)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Aus dem PDF *Formale Mathematik … 2026-06-23* (Axiome 1–8), hier **als Axiomensystem des Modells \(\mathcal{H}\)** zitiert — nicht jedes Axiom ist im Python-Kern CI-gedeckt:</w:t>
      </w:r>
    </w:p>
    <w:p/>
    <w:p>
      <w:r>
        <w:rPr>
          <w:rFonts w:ascii="Times New Roman" w:hAnsi="Times New Roman" w:eastAsia="Times New Roman"/>
          <w:b w:val="0"/>
          <w:i w:val="0"/>
          <w:sz w:val="16"/>
        </w:rPr>
        <w:t>| # | Aussage | Status hier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|---|---|---|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1 | \((\mathcal{H},\triangleright)\) partielle Algebra | Modell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2 | Stabilitäts-Monotonie für kompatible Paare | **Bedingt** → Satz 9.1 im 1D-Code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3 | Drop \(D\) mit \(S(D\psi)&lt;S(\psi)\) | Modell / Fragment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4 | Rekonstruktionsaxiom nach Drop | Modell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5 | \(S\)-Beschränktheit erzeugbarer Mengen | Modell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6 | Untere Schranke Imaginäranteil (Balance) | Modell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7 | Umkehr stark negativer Imaginärteile verbessert \(S\) | Modell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8 | Polarität latent/komplex respektiert | Modell |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14 — Zwei Zeiten und bidirektionale Suche (Modell)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\(\tau_b\): binäre/diskret gerichtete Zeit (Zykluszähler).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\(\tau_q\): innere Integrationszeit (Umkehr-Tiefe).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Bidirektionale Suche und „Geist-Fixierung“ (negativer Imaginärteil fixieren bis Erschöpfung) sind **algorithmische Modelle** der Formale Mathematik; sie sind keine Sätze der linearen Algebra.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15 — Abgleich Proof Registry ↔ diese Schrift</w:t>
      </w:r>
    </w:p>
    <w:p/>
    <w:p>
      <w:r>
        <w:rPr>
          <w:rFonts w:ascii="Times New Roman" w:hAnsi="Times New Roman" w:eastAsia="Times New Roman"/>
          <w:b w:val="0"/>
          <w:i w:val="0"/>
          <w:sz w:val="16"/>
        </w:rPr>
        <w:t>| ID | Registry (typisch) | Diese Herleitung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|---|---|---|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K1-KOMMUTATOR | BEWIESEN | Satz 3.1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K16 naive | BEWIESEN „nur trivial“ | Satz 7.1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K16 Transposition | im Code/Sandbox | Satz 7.2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K17 | OFFEN (alt) / Code hat Satz | Satz 8.1 + Sync-Empfehlung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K19 | BEWIESEN bedingt + nicht universell | Satz 9.1 + 9.2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K20 | OFFEN (Registry) | Satz 10.1 klassisch; CI-Lücke ehrlich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ISING-BRIDGE | BEWIESEN | Satz 11.1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SOLVER-KORREKT | BEWIESEN eng | Satz 11.2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SYNC-* | BEWIESEN | §12 |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**Empfohlene CI-Nacharbeit (nicht Teil dieses Releases als Code-Änderung zwingend):**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Registry-Einträge für Transpositions-K16, K17-Projektor, K20-affine Iteration an `test_heroic_math_engine` / Sandbox anbinden.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16 — Was bewiesen ist und was nicht (Schluss des Beweisteils)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Bewiesen (Satz / eng BEWIESEN)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Kommutator-Antikommutativität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Transpositions-Reziprozität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Orthogonalprojektor-Eigenschaften (Engine)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Bedingte Fusions-Monotonie (\(\eta=0\), (i)+(ii))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Affine Banach-Kontraktion (klassisch + Engine-Klasse)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QUBO–Ising-Identität (symmetrisch, getestet)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Kleine-Instanz-Solver-Korrektheit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Sync-Halbverband und fail-closed Identity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Nicht bewiesen / Modell / Fragment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Universelle naive Reziprozität (widerlegt)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Universelle Monotonie ohne Bedingungen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Volles Axiomensystem 3–8 als Sätze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Klinische oder existenzielle Notwendigkeit der Konstruktionen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Universeller MasterSeed-Banach im gesamten OS ohne weitere Struktur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17 — Schlusswort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Die heroische Mathematik beginnt nicht mit dem Mythos und endet nicht mit dem Code. Sie beginnt mit Gleichheit und Matrixprodukt und endet mit der ehrlichen Liste dessen, was fehlt.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Aus dem Nichts heißt: **erst bauen, dann benennen, dann beweisen, dann begrenzen.**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Das ist die Form.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---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Anhang A — Symbolverzeichnis</w:t>
      </w:r>
    </w:p>
    <w:p/>
    <w:p>
      <w:r>
        <w:rPr>
          <w:rFonts w:ascii="Times New Roman" w:hAnsi="Times New Roman" w:eastAsia="Times New Roman"/>
          <w:b w:val="0"/>
          <w:i w:val="0"/>
          <w:sz w:val="16"/>
        </w:rPr>
        <w:t>| Symbol | Bedeutung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|---|---|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\(Q,B\) | Matrizen (Fluss/Schnitt)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\([Q,B]\) | Kommutator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\(\mathcal{H}\) | epistemischer Modul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\(S_\lambda\) | Stabilität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\(\triangleright, \oplus\) | Habituation / Fusion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\(P, U\) | Projektor, Orthonormalbasis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\(T(x)=Ax+c\) | affine Iteration |</w:t>
      </w:r>
    </w:p>
    <w:p>
      <w:r>
        <w:rPr>
          <w:rFonts w:ascii="Times New Roman" w:hAnsi="Times New Roman" w:eastAsia="Times New Roman"/>
          <w:b w:val="0"/>
          <w:i w:val="0"/>
          <w:sz w:val="16"/>
        </w:rPr>
        <w:t>| \(q=\|A\|_2\) | Kontraktionskonstante |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Anhang B — Dateipfade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Engine: `fusion_hero_os/core/heroic_math_engine.py`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QUBO: `qb_qubo.py`, `02_Mathematik/qb_qubo.py`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Registry: `proof_registry.yaml`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Formale Mathematik PDF: `02_Mathematik/Formale_Mathematik_Vollstaendig_2026-06-23.pdf`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Diese Schrift: `docs/kompendium/heroische-mathematik/`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Anhang C — Editionsvermerk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**v10.0.0** · Plattform Fusion Hero OS **v10.0.0** · BCG gegenüber Formale Mathematik 2026-06-23 und Engine-Sätzen: additive Präzisierung, keine Löschung bewiesener Kerne.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**Disclaimer:** Formale Schrift; keine Heils- oder Therapieaussage.</w:t>
      </w:r>
    </w:p>
    <w:p/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— Ende —</w:t>
      </w:r>
    </w:p>
    <w:sectPr w:rsidR="00FC693F" w:rsidRPr="0006063C" w:rsidSect="00034616"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