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B2A4A"/>
          <w:sz w:val="44"/>
          <w:szCs w:val="44"/>
        </w:rPr>
        <w:t xml:space="preserve">Tele-Alerts 分层策略优化报告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回测区间 2026-03-28 ~ 2026-06-26 | 8币种 | 3周期 | 7信号类型 | 趋势过滤+ATR止损 | Binance USDT永续合约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一、分层设计逻辑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核心思路：不同类型的虚拟币，价格行为特征截然不同，用同一套参数和信号去交易所有币种是亏损的根源。本方案将币种分为三层，每层匹配最适合的策略类型：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2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名称/币种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波动特征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策略方向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大盘蓝筹
BTC, ETH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低波动，趋势明确
ATR低，走势稳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趋势跟踪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顺大势，长持有
4h级别捕捉主趋势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主流山寨
SOL, AVAX,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中波动，趋势+震荡交替
ATR中等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趋势+均值回归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4h趋势跟踪为主
1h均值回归做辅助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高波动币
DOGE, WIF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高波动，暴涨暴跌
ATR极高，假突破多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均值回归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突破即反转
布林带外必回归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二、L1 大盘蓝筹：BTC + ETH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策略核心：4h趋势跟踪，布林带突破 + 趋势过滤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BTC和ETH是流动性最高的合约品种，趋势一旦形成就会持续数天至数周。在4h周期上，布林带突破是最具盈利能力的信号——价格突破4h布林带意味着趋势已经确立，而非噪音。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2.1 最优策略：4h BB突破 + 趋势过滤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100"/>
        <w:gridCol w:w="1100"/>
        <w:gridCol w:w="1100"/>
        <w:gridCol w:w="1100"/>
        <w:gridCol w:w="11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持有期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交易次数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总收益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64h(16bar)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69.4%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+124.3%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64h(16bar)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+62%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64h(16bar)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+21.3%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MACD翻转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64h(16bar)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52.6%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EMA交叉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64h(16bar)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62.5%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+16.2%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L1 推荐策略组合（3个互补信号）：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主策略：4h BB突破 + 趋势过滤（胜率69.4%，90天+124.3%）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辅助1：4h MACD翻转 + 趋势过滤（胜率52.6%，+20.0%，与BB逻辑独立）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辅助2：4h BB均值回归 + 趋势过滤（胜率80%，+21.3%，捕捉突破后的回调回归）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这三个信号覆盖了趋势启动（BB突破）、动能确认（MACD）、回调回归（BB回归）三种场景，互不重叠。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三、L2 主流山寨：SOL + AVAX + LINK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策略核心：4h趋势跟踪 + 1h均值回归双引擎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L2币种波动性介于蓝筹和meme之间，单一策略不够。数据揭示了一个关键差异：SOL适合4h趋势跟踪（BB突破+135.4%），而AVAX和LINK在1h均值回归上表现更优（AVAX BB回归+179.4%，LINK BB回归+104.2%）。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3.1 各币种最优策略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900"/>
        <w:gridCol w:w="1100"/>
        <w:gridCol w:w="1000"/>
        <w:gridCol w:w="1000"/>
        <w:gridCol w:w="1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最优信号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持有期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交易次数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总收益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68.1%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+135.4%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新高/新低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+92%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AVAX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60.3%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+179.4%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AVAX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59.5%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+104.7%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71.9%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+101.4%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55.6%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+104.2%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RSI极值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55.1%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+30.5%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L2 策略分币种配置：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SOL：4h BB突破 + 趋势过滤（为主），4h 新高/新低 + 趋势过滤（为辅）—— SOL趋势性强，适合趋势跟踪。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AVAX：1h BB均值回归 + 趋势过滤（为主），4h BB突破 + 趋势过滤（为辅）—— AVAX震荡偏多，1h回归策略交易次数多（234次），收益高。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LINK：4h BB突破 + 趋势过滤（为主），1h BB均值回归 + 趋势过滤（为辅）—— LINK趋势和回归均可，需双引擎覆盖。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四、L3 高波动币：DOGE + WIF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策略核心：1h均值回归，布林带突破即反转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高波动币的核心特征是假突破多——价格冲出布林带后很快回归，而非像BTC/ETH那样形成趋势。因此L3的策略逻辑与L1完全相反：L1突破跟势，L3突破反转。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4.1 各币种最优策略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900"/>
        <w:gridCol w:w="1100"/>
        <w:gridCol w:w="1000"/>
        <w:gridCol w:w="1000"/>
        <w:gridCol w:w="1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最优信号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持有期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交易次数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总收益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53.2%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+63%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70.3%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EMA交叉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+29.6%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54.4%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+167.1%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RSI极值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70.2%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+46.8%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65.1%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+46.4%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L3 策略分币种配置：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DOGE：1h BB均值回归 + 趋势过滤（为主），1h EMA交叉 + 趋势过滤（为辅）—— DOGE均值回归稳定，EMA交叉在1h可捕捉小趋势。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WIF：1h BB均值回归 + 趋势过滤（为主），1h RSI极值 + 趋势过滤（为辅）—— WIF波动极大，BB回归收益最高(+167.1%)，RSI极值胜率最高(70.2%)。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4.2 关键发现：BB突破 vs BB回归，三层逻辑完全不同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BB突破跟势收益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BB均值回归收益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最优方向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L1 BTC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+124.3%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+21.3%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突破跟势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趋势一旦形成即持续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L2 AVAX 1h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-90.2%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+179.4%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均值回归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震荡为主突破多为假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L3 WIF 1h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+19.5%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+167.1%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均值回归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暴涨暴跌后必回归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五、ATR止损效果评估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测试了ATR(14) * 2倍作为止损距离，逐bar检查是否触发。结论：ATR止损在大多数情况下降低了总收益，但在BTC 4h MACD等特定场景中显著提升了胜率。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400"/>
        <w:gridCol w:w="1400"/>
        <w:gridCol w:w="12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无止损胜率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无止损收益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ATR止损胜率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ATR止损收益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BTC 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MACD翻转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52.6%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78.9%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+21.1%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BTC 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69.4%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+124.3%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66.7%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+119.5%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 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BB回归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+46.4%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+50.8%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 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MACD翻转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63.6%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+18.1%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63.6%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+27.4%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推荐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ATR止损建议：仅在4h MACD翻转信号上启用ATR止损（2倍ATR），可将BTC胜率从52.6%提升到78.9%。其他信号不建议使用，因为ATR止损会过早在趋势中途出场。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六、分层策略最终配置清单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以下配置可直接写入项目代码，替换当前的统一策略：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6.1 L1 大盘蓝筹 (BTC, ETH)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1200"/>
        <w:gridCol w:w="1600"/>
        <w:gridCol w:w="13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方向逻辑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ATR止损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突破上轨做多
突破下轨做空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EMA50&gt;200做多
EMA50&lt;200做空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MACD翻转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翻红做多
翻绿做空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MACD(12,26,9)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是(2xATR)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突破上轨做空
突破下轨做多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6.2 L2 主流山寨 (SOL, AVAX, LINK)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00"/>
        <w:gridCol w:w="700"/>
        <w:gridCol w:w="1800"/>
        <w:gridCol w:w="1300"/>
        <w:gridCol w:w="10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ATR止损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新高/新低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Lookback=24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AVAX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AVAX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BB突破跟势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6.3 L3 高波动币 (DOGE, WIF)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00"/>
        <w:gridCol w:w="700"/>
        <w:gridCol w:w="1800"/>
        <w:gridCol w:w="1300"/>
        <w:gridCol w:w="10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趋势过滤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ATR止损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EMA交叉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顺势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EMA(9,21)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BB均值回归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BB(20,2)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RSI极值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RSI(14) 70/30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EMA50/200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七、优化后盈利能力预估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基于90天回测数据，按分层策略配置后的预期表现（单次开仓30%仓位，$10,000本金）：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1200"/>
        <w:gridCol w:w="18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主策略收益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辅助策略收益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合计90天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月均收益率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对比买入持有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风险等级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L1 BTC+ETH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+186.3%
(BB+MACD+BBreg)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+41.3%
(MACD+BBreg)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+227.6%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+75.9%/月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B&amp;H: -9.8%(BTC)
超额+237pp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L2 SOL+AVAX+LINK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+341.5%
(BB bb+bbreg)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+196.5%
(辅助交叉)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+538%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+179%/月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B&amp;H: -12~26%
超额+550pp+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L3 DOGE+WIF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+230.1%
(BB reg)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+76.4%
(RSI+EMA)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+306.5%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+102%/月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B&amp;H: -17~26%
超额+330pp+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风险提示：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以上收益为回测理论值，实际交易受滑点、深度、心理因素影响，预期打折30-50%。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90天回测不覆盖所有市场环境，需至少6个月实盘验证才能确认策略稳定性。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L3高波动币回撤较大，建议仓位控制在10-15%，不宜重仓。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BB均值回归在极端单边行情中会持续亏损（反复逆势），需结合趋势过滤使用。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八、代码改造要点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16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layer 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tele_watchlist 表加 layer 列(L1/L2/L3)，按币种自动判定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 + types.ts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 scanSymbol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根据 layer 读取不同的规则集和周期配置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scanner.ts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BB均值回归信号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突破上轨做空，突破下轨做多（与BB突破方向相反）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detectors.ts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新增趋势过滤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计算EMA50/200，信号方向须与趋势方向一致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indicators.ts + detectors.ts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ATR止损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计算ATR(14)，4h MACD信号使用2xATR止损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indicators.ts + detectors.ts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多周期支持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Scanner同时拉取1h和4h K线，分layer选用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scanner.ts + exchange.ts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GitHub Actions调整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4h扫描每4小时一次，1h扫描每1小时一次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scan.yml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按层级分组显示信号，不同层级用不同颜色标识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Tele-Alerts Layered Strategy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Microsoft YaHei" w:cs="Microsoft YaHei" w:eastAsia="Microsoft YaHei" w:hAnsi="Microsoft YaHei"/>
      <w:b/>
      <w:bCs/>
      <w:color w:val="1B2A4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2026-06-26T18:09:49.100Z</dcterms:created>
  <dcterms:modified xsi:type="dcterms:W3CDTF">2026-06-26T18:09:49.101Z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