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Crypto Alerts System - V3 Optimized 优化报告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报告日期: 2026-06-18</w:t>
      </w:r>
    </w:p>
    <w:p>
      <w:pPr>
        <w:pStyle w:val="Heading1"/>
      </w:pPr>
      <w:r>
        <w:rPr>
          <w:b/>
          <w:bCs/>
        </w:rPr>
        <w:t xml:space="preserve">执行摘要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本报告涵盖 Crypto Alerts 系统从初始测试、Bug修复、回测分析到V3优化的完整过程。V3优化后系统总收益从82%提升至1,066%，胜率从36.8%提升至57.1%，整体表现大幅改善。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核心发现：追踪止损是最大盈利杠杆；逆势BUY信号是最大亏损源；共振策略存在冲突Bug已修复。全部40个单元测试通过，0失败。</w:t>
      </w:r>
    </w:p>
    <w:p>
      <w:pPr>
        <w:pStyle w:val="Heading1"/>
      </w:pPr>
      <w:r>
        <w:rPr>
          <w:b/>
          <w:bCs/>
        </w:rPr>
        <w:t xml:space="preserve">Phase 1: Bug修复 (13项)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初始测试中发现并修复了13个Bug，涵盖高/中/低三个优先级：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test-server.js CONFIG引用错误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binance.js Tier1 K线订阅周期错误 (1h→15m)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RSI指标未使用Wilder平滑算法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MACD计算O(n²)性能问题→O(n)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共振策略买卖冲突时总是选BUY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API信号查询未并行化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代理配置散落各处→统一proxy模块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前端交易对显示数量错误 (15→18)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Bollinger squeeze信号逻辑错误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Schema中dead code清理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已删除策略残留代码清理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riskRewardRatio返回字符串→数字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邮件模板中杠杆显示格式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</w:tbl>
    <w:p>
      <w:pPr>
        <w:pStyle w:val="Heading1"/>
      </w:pPr>
      <w:r>
        <w:rPr>
          <w:b/>
          <w:bCs/>
        </w:rPr>
        <w:t xml:space="preserve">Phase 2: 回测分析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对18个币种进行了60天历史回测，运行12组不同参数配置，关键发现：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追踪止损将总收益从222%提升至812%（单一最大影响因素）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BUY方向累计亏损-104%，是最大亏损源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止损率&gt;50%（807/1483笔），止损设置过紧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共振策略冲突Bug：买卖同时满足时总是选BUY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RSI策略近乎沉默：60天仅1笔交易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StopLoss/TakeProfit参数变化对结果无影响（大多数通过反向信号平仓）</w:t>
      </w:r>
    </w:p>
    <w:p>
      <w:pPr>
        <w:pStyle w:val="Heading1"/>
      </w:pPr>
      <w:r>
        <w:rPr>
          <w:b/>
          <w:bCs/>
        </w:rPr>
        <w:t xml:space="preserve">Phase 3: V3优化实施</w:t>
      </w:r>
    </w:p>
    <w:p>
      <w:pPr>
        <w:pStyle w:val="Heading2"/>
      </w:pPr>
      <w:r>
        <w:rPr>
          <w:b/>
          <w:bCs/>
        </w:rPr>
        <w:t xml:space="preserve">1. 追踪止损(Trailing Stop)默认启用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描述: 将固定止损替换为ATR追踪止损(trailingATR=0.8)，让盈利单持续运行，亏损单及时止损。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影响: 最大盈利杠杆：单此改动将总收益从222%提升到812%</w:t>
      </w:r>
    </w:p>
    <w:p>
      <w:pPr>
        <w:spacing w:after="120"/>
      </w:pPr>
      <w:r>
        <w:rPr>
          <w:b w:val="false"/>
          <w:bCs w:val="false"/>
          <w:color w:val="CC6600"/>
          <w:sz w:val="22"/>
          <w:szCs w:val="22"/>
        </w:rPr>
        <w:t xml:space="preserve">风险: 极端行情可能回吐更多利润；0.5x更激进攻益更高但有过拟合风险</w:t>
      </w:r>
    </w:p>
    <w:p>
      <w:pPr>
        <w:pStyle w:val="Heading2"/>
      </w:pPr>
      <w:r>
        <w:rPr>
          <w:b/>
          <w:bCs/>
        </w:rPr>
        <w:t xml:space="preserve">2. 严格BUY趋势确认过滤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描述: 价格低于SMA50时禁止所有BUY信号；EMA9&lt;EMA21时BUY信号置信度需≥75才通过。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影响: 消除逆势BUY信号造成的-104%亏损，BUY方向从净亏转为净盈</w:t>
      </w:r>
    </w:p>
    <w:p>
      <w:pPr>
        <w:spacing w:after="120"/>
      </w:pPr>
      <w:r>
        <w:rPr>
          <w:b w:val="false"/>
          <w:bCs w:val="false"/>
          <w:color w:val="CC6600"/>
          <w:sz w:val="22"/>
          <w:szCs w:val="22"/>
        </w:rPr>
        <w:t xml:space="preserve">风险: 可能错过部分底部反转机会</w:t>
      </w:r>
    </w:p>
    <w:p>
      <w:pPr>
        <w:pStyle w:val="Heading2"/>
      </w:pPr>
      <w:r>
        <w:rPr>
          <w:b/>
          <w:bCs/>
        </w:rPr>
        <w:t xml:space="preserve">3. 多指标共振V2升级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描述: 投票指标从3个扩展到6个(RSI/MACD/Bollinger/EMA交叉/ATR方向/Donchian)，冲突时多数胜出。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影响: 信号质量提升，冲突处理更合理</w:t>
      </w:r>
    </w:p>
    <w:p>
      <w:pPr>
        <w:spacing w:after="120"/>
      </w:pPr>
      <w:r>
        <w:rPr>
          <w:b w:val="false"/>
          <w:bCs w:val="false"/>
          <w:color w:val="CC6600"/>
          <w:sz w:val="22"/>
          <w:szCs w:val="22"/>
        </w:rPr>
        <w:t xml:space="preserve">风险: 需要更多指标同时满足，信号数量可能减少</w:t>
      </w:r>
    </w:p>
    <w:p>
      <w:pPr>
        <w:pStyle w:val="Heading2"/>
      </w:pPr>
      <w:r>
        <w:rPr>
          <w:b/>
          <w:bCs/>
        </w:rPr>
        <w:t xml:space="preserve">4. RSI反转V2升级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描述: 35-40/60-65弱信号区置信度地板提升至50+（原仅30-40），增加MACD确认加分。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影响: RSI策略从60天仅1笔交易变为活跃产出，不再沉默</w:t>
      </w:r>
    </w:p>
    <w:p>
      <w:pPr>
        <w:spacing w:after="120"/>
      </w:pPr>
      <w:r>
        <w:rPr>
          <w:b w:val="false"/>
          <w:bCs w:val="false"/>
          <w:color w:val="CC6600"/>
          <w:sz w:val="22"/>
          <w:szCs w:val="22"/>
        </w:rPr>
        <w:t xml:space="preserve">风险: 低置信度信号可能增加假阳性</w:t>
      </w:r>
    </w:p>
    <w:p>
      <w:pPr>
        <w:pStyle w:val="Heading2"/>
      </w:pPr>
      <w:r>
        <w:rPr>
          <w:b/>
          <w:bCs/>
        </w:rPr>
        <w:t xml:space="preserve">5. minConfidence降至50（原60）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描述: 配合更严格的趋势过滤，降低入场门槛以捕获更多交易机会。</w:t>
      </w:r>
    </w:p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影响: 交易数量从1,507增至4,345，覆盖更多行情</w:t>
      </w:r>
    </w:p>
    <w:p>
      <w:pPr>
        <w:spacing w:after="120"/>
      </w:pPr>
      <w:r>
        <w:rPr>
          <w:b w:val="false"/>
          <w:bCs w:val="false"/>
          <w:color w:val="CC6600"/>
          <w:sz w:val="22"/>
          <w:szCs w:val="22"/>
        </w:rPr>
        <w:t xml:space="preserve">风险: 需依赖趋势过滤器把关，否则低质量信号会增多</w:t>
      </w:r>
    </w:p>
    <w:p>
      <w:pPr>
        <w:pStyle w:val="Heading1"/>
      </w:pPr>
      <w:r>
        <w:rPr>
          <w:b/>
          <w:bCs/>
        </w:rPr>
        <w:t xml:space="preserve">Phase 4: V3回测验证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V3优化后的全面回测对比结果：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旧系统(前V3)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V3优化后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变化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总交易数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1,507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4,345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+188%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胜率(WR)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36.8%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+20.3pp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+1,198%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盈亏比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+79.5%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BUY方向PnL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-104%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+238%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扭亏为盈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SELL方向PnL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+225%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+828%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+268%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止损率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-23pp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RSI策略交易数(60天)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+4600%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共振策略冲突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总是选BUY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多数胜出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修复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各策略V3表现：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 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 WR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Bollinger均值回归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从+112%下降，严格过滤代价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RSI反转V2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+85%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V2升级后从沉默变活跃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多指标共振V2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+142%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V2升级效果显著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成交量确认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+168%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稳健盈利策略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Donchian突破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-21%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震荡市不适用，考虑禁用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ATR波动率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-21%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同上，与Donchian高度相关</w:t>
            </w:r>
          </w:p>
        </w:tc>
      </w:tr>
    </w:tbl>
    <w:p>
      <w:pPr>
        <w:pStyle w:val="Heading1"/>
      </w:pPr>
      <w:r>
        <w:rPr>
          <w:b/>
          <w:bCs/>
        </w:rPr>
        <w:t xml:space="preserve">单元测试结果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共 40 个测试用例，40 通过，0 失败，18 个测试套件。全部通过。</w:t>
      </w:r>
    </w:p>
    <w:p>
      <w:pPr>
        <w:pStyle w:val="Heading1"/>
      </w:pPr>
      <w:r>
        <w:rPr>
          <w:b/>
          <w:bCs/>
        </w:rPr>
        <w:t xml:space="preserve">建议与后续步骤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禁用Donchian和ATR策略（V3中均为-21%），或添加市场状态过滤（仅趋势市启用）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进行前向测试（Forward Testing）至少30天再投入实盘资金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追踪止损参数可在0.6x-1.0x ATR之间微调，根据实际行情偏好选择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定期（每月）重新回测，确保策略在市场状态变化后仍然有效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考虑添加市场状态识别模块（趋势/震荡），动态切换策略组合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Bollinger策略收益下降是严格过滤的代价，可考虑对Bollinger单独放宽BUY过滤</w:t>
      </w:r>
    </w:p>
    <w:p>
      <w:pPr>
        <w:spacing w:before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报告结束 —</w:t>
      </w:r>
    </w:p>
    <w:p>
      <w:pPr>
        <w:spacing w:after="100"/>
        <w:jc w:val="center"/>
      </w:pPr>
      <w:r>
        <w:rPr>
          <w:color w:val="AAAAAA"/>
          <w:sz w:val="18"/>
          <w:szCs w:val="18"/>
        </w:rPr>
        <w:t xml:space="preserve">本报告由星辰超级智能体(TeleAgent)自动生成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71479b79-72f3-40fc-b78c-42a7ae951895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2026-06-18T05:16:35.743Z</dcterms:created>
  <dcterms:modified xsi:type="dcterms:W3CDTF">2026-06-18T05:16:35.743Z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71479b79-72f3-40fc-b78c-42a7ae951895","ReservedCode1":"5adb96c6-3cc8-4f23-ad77-2b069ef8d3c9","ContentPropagator":"001191110102MAD55U9H0F10002","PropagateID":"71479b79-72f3-40fc-b78c-42a7ae951895","ReservedCode2":"5adb96c6-3cc8-4f23-ad77-2b069ef8d3c9"}</vt:lpwstr>
  </property>
</Properties>
</file>