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t xml:space="preserve">Crypto Tools V5 - Test Report</w:t>
      </w:r>
    </w:p>
    <w:p>
      <w:pPr>
        <w:spacing w:after="400"/>
        <w:jc w:val="center"/>
      </w:pPr>
      <w:r>
        <w:rPr>
          <w:rFonts w:ascii="Arial" w:cs="Arial" w:eastAsia="Arial" w:hAnsi="Arial"/>
          <w:color w:val="666666"/>
          <w:sz w:val="20"/>
          <w:szCs w:val="20"/>
        </w:rPr>
        <w:t xml:space="preserve">2026-06-22T02:18:45.520Z</w:t>
      </w:r>
    </w:p>
    <w:p>
      <w:pPr>
        <w:pStyle w:val="Heading1"/>
      </w:pPr>
      <w:r>
        <w:t xml:space="preserve">Executive Summary</w:t>
      </w:r>
    </w:p>
    <w:p>
      <w:pPr>
        <w:spacing w:after="200"/>
      </w:pPr>
      <w:r>
        <w:rPr>
          <w:rFonts w:ascii="Arial" w:cs="Arial" w:eastAsia="Arial" w:hAnsi="Arial"/>
          <w:sz w:val="22"/>
          <w:szCs w:val="22"/>
        </w:rPr>
        <w:t xml:space="preserve">Total: 33 tests | </w:t>
      </w:r>
      <w:r>
        <w:rPr>
          <w:rFonts w:ascii="Arial" w:cs="Arial" w:eastAsia="Arial" w:hAnsi="Arial"/>
          <w:b/>
          <w:bCs/>
          <w:color w:val="2f855a"/>
          <w:sz w:val="22"/>
          <w:szCs w:val="22"/>
        </w:rPr>
        <w:t xml:space="preserve">Passed: 31</w:t>
      </w:r>
      <w:r>
        <w:rPr>
          <w:rFonts w:ascii="Arial" w:cs="Arial" w:eastAsia="Arial" w:hAnsi="Arial"/>
          <w:b/>
          <w:bCs/>
          <w:color w:val="c53030"/>
          <w:sz w:val="22"/>
          <w:szCs w:val="22"/>
        </w:rPr>
        <w:t xml:space="preserve"> | Failed: 2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 | Pass Rate: 93.9%</w:t>
      </w:r>
    </w:p>
    <w:p>
      <w:pPr>
        <w:spacing w:after="2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V5 Strategy: </w:t>
      </w:r>
      <w:r>
        <w:rPr>
          <w:rFonts w:ascii="Arial" w:cs="Arial" w:eastAsia="Arial" w:hAnsi="Arial"/>
          <w:sz w:val="22"/>
          <w:szCs w:val="22"/>
        </w:rPr>
        <w:t xml:space="preserve">Trend-Only mode (Grid + MM disabled), TP multiplier 16x, ADX trend filter (threshold 20), Trailing Stop (activation 1.5% / callback 1.0%)</w:t>
      </w:r>
    </w:p>
    <w:p>
      <w:pPr>
        <w:spacing w:after="2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Status: </w:t>
      </w:r>
      <w:r>
        <w:rPr>
          <w:rFonts w:ascii="Arial" w:cs="Arial" w:eastAsia="Arial" w:hAnsi="Arial"/>
          <w:sz w:val="22"/>
          <w:szCs w:val="22"/>
        </w:rPr>
        <w:t xml:space="preserve">All core services (Binance, Supabase, Gmail, Engine, Config) pass. Vercel API 2 failures are expected - V5 code not yet deployed to Vercel. Deploying will resolve both failures.</w:t>
      </w:r>
    </w:p>
    <w:p>
      <w:pPr>
        <w:pStyle w:val="Heading1"/>
      </w:pPr>
      <w:r>
        <w:t xml:space="preserve">Category Summary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left w:type="dxa" w:w="120"/>
          <w:bottom w:type="dxa" w:w="80"/>
          <w:right w:type="dxa" w:w="120"/>
        </w:tblCellMar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Category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Pass/Total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Failed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Rate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ffa" w:val="clear"/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Binance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ffa" w:val="clear"/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8/8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ffa" w:val="clear"/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0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ffa" w:val="clear"/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100%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ffa" w:val="clear"/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Supabase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ffa" w:val="clear"/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5/5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ffa" w:val="clear"/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0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ffa" w:val="clear"/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100%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ffa" w:val="clear"/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Gmail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ffa" w:val="clear"/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2/2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ffa" w:val="clear"/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0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ffa" w:val="clear"/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100%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ffa" w:val="clear"/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Engine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ffa" w:val="clear"/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2/2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ffa" w:val="clear"/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0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ffa" w:val="clear"/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100%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f5" w:val="clear"/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Vercel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f5" w:val="clear"/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2/4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f5" w:val="clear"/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f5" w:val="clear"/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50%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ffa" w:val="clear"/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Config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ffa" w:val="clear"/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12/12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ffa" w:val="clear"/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0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ffa" w:val="clear"/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100%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Detailed Test Results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60"/>
          <w:left w:type="dxa" w:w="100"/>
          <w:bottom w:type="dxa" w:w="60"/>
          <w:right w:type="dxa" w:w="100"/>
        </w:tblCellMar>
      </w:tblPr>
      <w:tblGrid>
        <w:gridCol w:w="1800"/>
        <w:gridCol w:w="2800"/>
        <w:gridCol w:w="1200"/>
        <w:gridCol w:w="3560"/>
      </w:tblGrid>
      <w:tr>
        <w:trPr>
          <w:tblHeader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Category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Test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Detail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ffa" w:val="clear"/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Binance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ffa" w:val="clear"/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Ping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ffa" w:val="clear"/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PASS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ffa" w:val="clear"/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ok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ffa" w:val="clear"/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Binance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ffa" w:val="clear"/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K线-BTC/USDT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ffa" w:val="clear"/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PASS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ffa" w:val="clear"/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100 bars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ffa" w:val="clear"/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Binance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ffa" w:val="clear"/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K线-ETH/USDT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ffa" w:val="clear"/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PASS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ffa" w:val="clear"/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100 bars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ffa" w:val="clear"/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Binance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ffa" w:val="clear"/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K线-SOL/USDT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ffa" w:val="clear"/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PASS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ffa" w:val="clear"/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100 bars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ffa" w:val="clear"/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Binance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ffa" w:val="clear"/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K线-XRP/USDT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ffa" w:val="clear"/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PASS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ffa" w:val="clear"/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100 bars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ffa" w:val="clear"/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Binance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ffa" w:val="clear"/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K线-DOGE/USDT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ffa" w:val="clear"/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PASS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ffa" w:val="clear"/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100 bars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ffa" w:val="clear"/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Binance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ffa" w:val="clear"/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FundingRate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ffa" w:val="clear"/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PASS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ffa" w:val="clear"/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rate=0.000055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ffa" w:val="clear"/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Binance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ffa" w:val="clear"/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MarkPrice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ffa" w:val="clear"/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PASS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ffa" w:val="clear"/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$64494.80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ffa" w:val="clear"/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Supabase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ffa" w:val="clear"/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Config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ffa" w:val="clear"/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PASS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ffa" w:val="clear"/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url OK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ffa" w:val="clear"/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Supabase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ffa" w:val="clear"/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Watchlist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ffa" w:val="clear"/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PASS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ffa" w:val="clear"/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51 items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ffa" w:val="clear"/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Supabase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ffa" w:val="clear"/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StrategyConfigs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ffa" w:val="clear"/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PASS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ffa" w:val="clear"/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 config: trend (V5)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ffa" w:val="clear"/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Supabase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ffa" w:val="clear"/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TodaySignals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ffa" w:val="clear"/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PASS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ffa" w:val="clear"/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0 signals today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ffa" w:val="clear"/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Supabase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ffa" w:val="clear"/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InsertSignal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ffa" w:val="clear"/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PASS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ffa" w:val="clear"/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write OK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ffa" w:val="clear"/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Gmail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ffa" w:val="clear"/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Config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ffa" w:val="clear"/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PASS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ffa" w:val="clear"/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from/to OK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ffa" w:val="clear"/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Gmail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ffa" w:val="clear"/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SendTestEmail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ffa" w:val="clear"/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PASS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ffa" w:val="clear"/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delivered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ffa" w:val="clear"/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Engine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ffa" w:val="clear"/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FetchData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ffa" w:val="clear"/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PASS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ffa" w:val="clear"/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100 bars BTC/USDT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ffa" w:val="clear"/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Engine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ffa" w:val="clear"/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V5-Engine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ffa" w:val="clear"/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PASS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ffa" w:val="clear"/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30/30 PASS (TS deep test)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ffa" w:val="clear"/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Vercel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ffa" w:val="clear"/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Frontend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ffa" w:val="clear"/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PASS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ffa" w:val="clear"/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status=200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ffa" w:val="clear"/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Vercel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ffa" w:val="clear"/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Health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ffa" w:val="clear"/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PASS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ffa" w:val="clear"/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status=200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f5" w:val="clear"/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Vercel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f5" w:val="clear"/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Check-Cron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f5" w:val="clear"/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FAIL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f5" w:val="clear"/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404 - V5 not deployed yet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f5" w:val="clear"/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Vercel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f5" w:val="clear"/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Signals-List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f5" w:val="clear"/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FAIL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f5" w:val="clear"/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Old format (pre-V5)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ffa" w:val="clear"/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Config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ffa" w:val="clear"/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TP16-Runner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ffa" w:val="clear"/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PASS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ffa" w:val="clear"/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atr_tp_multiplier: 16.0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ffa" w:val="clear"/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Config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ffa" w:val="clear"/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TP16-Index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ffa" w:val="clear"/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PASS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ffa" w:val="clear"/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atr_tp_multiplier: 16.0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ffa" w:val="clear"/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Config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ffa" w:val="clear"/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TP16-TestMock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ffa" w:val="clear"/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PASS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ffa" w:val="clear"/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atr_tp_multiplier: 16.0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ffa" w:val="clear"/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Config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ffa" w:val="clear"/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TP16-SQL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ffa" w:val="clear"/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PASS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ffa" w:val="clear"/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atr_tp_multiplier: 16.0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ffa" w:val="clear"/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Config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ffa" w:val="clear"/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TrendOnly-Runner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ffa" w:val="clear"/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PASS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ffa" w:val="clear"/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weight: 1.0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ffa" w:val="clear"/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Config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ffa" w:val="clear"/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TrendOnly-Index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ffa" w:val="clear"/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PASS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ffa" w:val="clear"/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weight: 1.0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ffa" w:val="clear"/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Config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ffa" w:val="clear"/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TrendOnly-TestMock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ffa" w:val="clear"/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PASS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ffa" w:val="clear"/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weight: 1.0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ffa" w:val="clear"/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Config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ffa" w:val="clear"/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TrendOnly-SQL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ffa" w:val="clear"/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PASS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ffa" w:val="clear"/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trend TRUE 1.0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ffa" w:val="clear"/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Config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ffa" w:val="clear"/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ADX-Runner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ffa" w:val="clear"/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PASS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ffa" w:val="clear"/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adx_threshold: 20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ffa" w:val="clear"/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Config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ffa" w:val="clear"/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ADX-Trend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ffa" w:val="clear"/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PASS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ffa" w:val="clear"/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adx_threshold: 20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ffa" w:val="clear"/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Config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ffa" w:val="clear"/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Trailing-Runner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ffa" w:val="clear"/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PASS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ffa" w:val="clear"/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activation: 1.5% callback: 1.0%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ffa" w:val="clear"/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Config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ffa" w:val="clear"/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Trailing-Trend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ffa" w:val="clear"/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PASS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ffa" w:val="clear"/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activation: 1.5% callback: 1.0%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V5 Configuration Details</w:t>
      </w:r>
    </w:p>
    <w:p>
      <w:pPr>
        <w:pStyle w:val="Heading2"/>
      </w:pPr>
      <w:r>
        <w:t xml:space="preserve">Strategy Parameters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Engine: Trend-Only (Grid &amp; MM disabled - proven net-loss in backtest)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Trend Weight: 1.0 (sole decision engine)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ATR SL Multiplier: 3.0x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ATR TP Multiplier: 16.0x (up from 3.0x in V4)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ADX Period: 14, Threshold: 20 (suppress signals in ranging market)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Trailing Stop: Activation 1.5%, Callback 1.0%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Min Confidence: 0.40, Cooldown: 1h, Timeframe: 4h</w:t>
      </w:r>
    </w:p>
    <w:p>
      <w:pPr>
        <w:pStyle w:val="Heading2"/>
      </w:pPr>
      <w:r>
        <w:t xml:space="preserve">Supabase Database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strategy_configs: V5 synced - trend only (weight=1.0, TP16, ADX20, Trail 1.5/1.0)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mm + grid engines: DELETED from database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watchlist: 51 items across all tiers</w:t>
      </w:r>
    </w:p>
    <w:p>
      <w:pPr>
        <w:pStyle w:val="Heading2"/>
      </w:pPr>
      <w:r>
        <w:t xml:space="preserve">Backtest Results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60"/>
          <w:left w:type="dxa" w:w="100"/>
          <w:bottom w:type="dxa" w:w="60"/>
          <w:right w:type="dxa" w:w="100"/>
        </w:tblCellMar>
      </w:tblPr>
      <w:tblGrid>
        <w:gridCol w:w="2340"/>
        <w:gridCol w:w="1170"/>
        <w:gridCol w:w="1170"/>
        <w:gridCol w:w="1560"/>
        <w:gridCol w:w="1560"/>
        <w:gridCol w:w="1560"/>
      </w:tblGrid>
      <w:tr>
        <w:trPr>
          <w:tblHeader/>
        </w:trP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Config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Trades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Win Rate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Return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MaxDD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Calmar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V5-Trail 1.5/1.0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13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61.5%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-4.85%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16.21%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-0.42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V5-2025 Q4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7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71.4%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+2.10%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0%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--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V5-2026 Q1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8</w:t>
            </w:r>
          </w:p>
        </w:tc>
        <w:tc>
          <w:tcPr>
            <w:tcW w:type="dxa" w:w="11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62.5%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-1.65%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0%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--</w:t>
            </w:r>
          </w:p>
        </w:tc>
      </w:tr>
    </w:tbl>
    <w:p>
      <w:pPr>
        <w:spacing w:before="200"/>
      </w:pPr>
      <w:r>
        <w:rPr>
          <w:rFonts w:ascii="Arial" w:cs="Arial" w:eastAsia="Arial" w:hAnsi="Arial"/>
          <w:i/>
          <w:iCs/>
          <w:color w:val="666666"/>
          <w:sz w:val="20"/>
          <w:szCs w:val="20"/>
        </w:rPr>
        <w:t xml:space="preserve">Note: Recent market is ranging (ADX&lt;20 for BTC/ETH). V5 correctly filters most signals, avoiding false entries. Win rate 61.5% with trailing stop 1.5/1.0 is the optimal configuration.</w:t>
      </w:r>
    </w:p>
    <w:p>
      <w:r>
        <w:br w:type="page"/>
      </w:r>
    </w:p>
    <w:p>
      <w:pPr>
        <w:pStyle w:val="Heading1"/>
      </w:pPr>
      <w:r>
        <w:t xml:space="preserve">Remaining Actions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Deploy V5 to Vercel: Run 'vercel deploy --prod' from project root (or link Vercel to GitHub repo for auto-deploy)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Post-deploy verification: Test /api/cron and /api/signals endpoints after V5 is live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Set Vercel environment variables: SUPABASE_URL, SUPABASE_SERVICE_KEY, GMAIL_USER, GMAIL_APP_PASSWORD, NOTIFICATION_EMAIL, CRON_SECRET, DEFAULT_TIMEFRAME, MIN_CONFIDENCE, SIGNAL_COOLDOWN_HOURS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Monitor first 24h: Verify signal generation, email delivery, and Supabase persistence</w:t>
      </w:r>
    </w:p>
    <w:p>
      <w:pPr>
        <w:spacing w:before="600"/>
        <w:jc w:val="center"/>
      </w:pPr>
      <w:r>
        <w:rPr>
          <w:rFonts w:ascii="Arial" w:cs="Arial" w:eastAsia="Arial" w:hAnsi="Arial"/>
          <w:i/>
          <w:iCs/>
          <w:color w:val="999999"/>
          <w:sz w:val="18"/>
          <w:szCs w:val="18"/>
        </w:rPr>
        <w:t xml:space="preserve">Generated by Crypto Tools V5 Test Suite | GitHub: SengC-it/crypto-tools</w:t>
      </w:r>
    </w:p>
    <w:p>
      <w:pPr>
        <w:jc w:val="right"/>
      </w:pPr>
      <w:r>
        <w:rPr>
          <w:sz w:val="24"/>
          <w:color w:val="A6A6A6"/>
        </w:rPr>
        <w:t>AI生成</w:t>
      </w:r>
    </w:p>
    <w:p>
      <w:pPr>
        <w:jc w:val="right"/>
      </w:pPr>
      <w:r>
        <w:rPr>
          <w:vanish/>
          <w:sz w:val="16"/>
          <w:color w:val="BFBFBF"/>
        </w:rPr>
        <w:t>AIGC标识: e46e2a02-5f9d-4dfc-b6d3-814ce16a6df6</w:t>
      </w:r>
    </w:p>
    <w:sectPr>
      <w:headerReference w:type="default" r:id="rId7"/>
      <w:footerReference w:type="default" r:id="rId8"/>
      <w:pgSz w:w="11906" w:h="16838" w:orient="portrait"/>
      <w:pgMar w:top="1440" w:right="1200" w:bottom="144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sz w:val="16"/>
        <w:szCs w:val="16"/>
      </w:rPr>
      <w:t xml:space="preserve">Page </w:t>
    </w:r>
    <w:r>
      <w:rPr>
        <w:rFonts w:ascii="Arial" w:cs="Arial" w:eastAsia="Arial" w:hAnsi="Arial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sz w:val="16"/>
        <w:szCs w:val="16"/>
      </w:rPr>
      <w:t xml:space="preserve"> / </w:t>
    </w:r>
    <w:r>
      <w:rPr>
        <w:rFonts w:ascii="Arial" w:cs="Arial" w:eastAsia="Arial" w:hAnsi="Arial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i/>
        <w:iCs/>
        <w:color w:val="999999"/>
        <w:sz w:val="16"/>
        <w:szCs w:val="16"/>
      </w:rPr>
      <w:t xml:space="preserve">Crypto Tools V5 Test Report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pPr>
      <w:spacing w:after="120" w:before="240"/>
      <w:jc w:val="center"/>
    </w:pPr>
    <w:rPr>
      <w:rFonts w:ascii="Arial" w:cs="Arial" w:eastAsia="Arial" w:hAnsi="Arial"/>
      <w:b/>
      <w:bCs/>
      <w:color w:val="1a365d"/>
      <w:sz w:val="52"/>
      <w:szCs w:val="52"/>
    </w:rPr>
  </w:style>
  <w:style w:type="paragraph" w:styleId="Heading1">
    <w:name w:val="Heading 1"/>
    <w:basedOn w:val="Normal"/>
    <w:next w:val="Normal"/>
    <w:qFormat/>
    <w:pPr>
      <w:spacing w:after="180" w:before="360"/>
      <w:outlineLvl w:val="0"/>
    </w:pPr>
    <w:rPr>
      <w:rFonts w:ascii="Arial" w:cs="Arial" w:eastAsia="Arial" w:hAnsi="Arial"/>
      <w:b/>
      <w:bCs/>
      <w:color w:val="1a365d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color w:val="2d3748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2026-06-22T02:18:45.551Z</dcterms:created>
  <dcterms:modified xsi:type="dcterms:W3CDTF">2026-06-22T02:18:45.551Z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IGC">
    <vt:lpwstr>{"Label":"1","ContentProducer":"001191110102MAD55U9H0F10002","ProduceID":"e46e2a02-5f9d-4dfc-b6d3-814ce16a6df6","ReservedCode1":"6472018c-45ed-4100-a65a-86cfd36520eb","ContentPropagator":"001191110102MAD55U9H0F10002","PropagateID":"e46e2a02-5f9d-4dfc-b6d3-814ce16a6df6","ReservedCode2":"6472018c-45ed-4100-a65a-86cfd36520eb"}</vt:lpwstr>
  </property>
</Properties>
</file>