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FDF35" w14:textId="77777777" w:rsidR="00E56711" w:rsidRPr="003979B2" w:rsidRDefault="00E56711" w:rsidP="00E56711">
      <w:pPr>
        <w:rPr>
          <w:b/>
        </w:rPr>
      </w:pPr>
      <w:r w:rsidRPr="003979B2">
        <w:rPr>
          <w:b/>
        </w:rPr>
        <w:t>REFERENCES</w:t>
      </w:r>
    </w:p>
    <w:p w14:paraId="40B2A9AE" w14:textId="77777777" w:rsidR="00E56711" w:rsidRDefault="00E56711" w:rsidP="00E56711"/>
    <w:p w14:paraId="21243F3F" w14:textId="3798362F" w:rsidR="00E56711" w:rsidRPr="00330D3D" w:rsidRDefault="00E56711" w:rsidP="00E56711">
      <w:pPr>
        <w:pStyle w:val="EndNoteBibliography"/>
        <w:ind w:left="630" w:hanging="63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12EE5">
        <w:rPr>
          <w:noProof/>
        </w:rPr>
        <w:t xml:space="preserve">Aghayeva U, Bhattacharya A, Hobert O. </w:t>
      </w:r>
      <w:r w:rsidR="00330D3D" w:rsidRPr="00C12EE5">
        <w:rPr>
          <w:noProof/>
        </w:rPr>
        <w:t>2020</w:t>
      </w:r>
      <w:r w:rsidR="00330D3D">
        <w:rPr>
          <w:noProof/>
        </w:rPr>
        <w:t xml:space="preserve">. </w:t>
      </w:r>
      <w:r w:rsidRPr="00C12EE5">
        <w:rPr>
          <w:noProof/>
        </w:rPr>
        <w:t xml:space="preserve">A panel of fluorophore-tagged </w:t>
      </w:r>
      <w:r w:rsidRPr="00C12EE5">
        <w:rPr>
          <w:i/>
          <w:noProof/>
        </w:rPr>
        <w:t>daf-16</w:t>
      </w:r>
      <w:r w:rsidRPr="00C12EE5">
        <w:rPr>
          <w:noProof/>
        </w:rPr>
        <w:t xml:space="preserve"> alleles. Micropub Biol.</w:t>
      </w:r>
      <w:r w:rsidR="00330D3D">
        <w:rPr>
          <w:noProof/>
        </w:rPr>
        <w:t xml:space="preserve"> </w:t>
      </w:r>
      <w:r w:rsidRPr="00330D3D">
        <w:rPr>
          <w:noProof/>
        </w:rPr>
        <w:t>10.17912/micropub.biology.000210.</w:t>
      </w:r>
    </w:p>
    <w:p w14:paraId="069B0EDC" w14:textId="65FC1530" w:rsidR="00E56711" w:rsidRPr="00C12EE5" w:rsidRDefault="00E56711" w:rsidP="00E56711">
      <w:pPr>
        <w:pStyle w:val="EndNoteBibliography"/>
        <w:ind w:left="630" w:hanging="630"/>
        <w:rPr>
          <w:noProof/>
        </w:rPr>
      </w:pPr>
      <w:r w:rsidRPr="00C12EE5">
        <w:rPr>
          <w:noProof/>
        </w:rPr>
        <w:t xml:space="preserve">Aghayeva U, Bhattacharya A, Sural S, Jaeger E, Churgin M, Fang-Yen C, Hobert O. </w:t>
      </w:r>
      <w:r w:rsidR="00330D3D" w:rsidRPr="00C12EE5">
        <w:rPr>
          <w:noProof/>
        </w:rPr>
        <w:t>2021</w:t>
      </w:r>
      <w:r w:rsidR="00330D3D">
        <w:rPr>
          <w:noProof/>
        </w:rPr>
        <w:t xml:space="preserve">. </w:t>
      </w:r>
      <w:r w:rsidRPr="00C12EE5">
        <w:rPr>
          <w:noProof/>
        </w:rPr>
        <w:t>DAF-16/FoxO and DAF-12/VDR control cellular plasticity both cell-autonomously and via interorgan signaling. PLoS Biol</w:t>
      </w:r>
      <w:r w:rsidR="00330D3D">
        <w:rPr>
          <w:noProof/>
        </w:rPr>
        <w:t xml:space="preserve">. </w:t>
      </w:r>
      <w:r w:rsidRPr="00330D3D">
        <w:rPr>
          <w:noProof/>
        </w:rPr>
        <w:t>19</w:t>
      </w:r>
      <w:r w:rsidR="00330D3D">
        <w:rPr>
          <w:noProof/>
        </w:rPr>
        <w:t>:</w:t>
      </w:r>
      <w:r w:rsidRPr="00C12EE5">
        <w:rPr>
          <w:noProof/>
        </w:rPr>
        <w:t>e3001204.</w:t>
      </w:r>
    </w:p>
    <w:p w14:paraId="0595BF87" w14:textId="3E7B1AD6" w:rsidR="00E56711" w:rsidRPr="00C12EE5" w:rsidRDefault="00E56711" w:rsidP="00E56711">
      <w:pPr>
        <w:pStyle w:val="EndNoteBibliography"/>
        <w:ind w:left="630" w:hanging="630"/>
        <w:rPr>
          <w:noProof/>
        </w:rPr>
      </w:pPr>
      <w:r w:rsidRPr="00C12EE5">
        <w:rPr>
          <w:noProof/>
        </w:rPr>
        <w:t xml:space="preserve">Angeles-Albores D, </w:t>
      </w:r>
      <w:r w:rsidR="00330D3D">
        <w:rPr>
          <w:noProof/>
        </w:rPr>
        <w:t>Lee RYN</w:t>
      </w:r>
      <w:r w:rsidRPr="00C12EE5">
        <w:rPr>
          <w:noProof/>
        </w:rPr>
        <w:t xml:space="preserve">, Chan J, Sternberg PW. </w:t>
      </w:r>
      <w:r w:rsidR="00330D3D" w:rsidRPr="00C12EE5">
        <w:rPr>
          <w:noProof/>
        </w:rPr>
        <w:t>2016</w:t>
      </w:r>
      <w:r w:rsidR="00330D3D">
        <w:rPr>
          <w:noProof/>
        </w:rPr>
        <w:t xml:space="preserve">. </w:t>
      </w:r>
      <w:r w:rsidRPr="00C12EE5">
        <w:rPr>
          <w:noProof/>
        </w:rPr>
        <w:t xml:space="preserve">Tissue enrichment analysis for </w:t>
      </w:r>
      <w:r w:rsidRPr="00C12EE5">
        <w:rPr>
          <w:i/>
          <w:noProof/>
        </w:rPr>
        <w:t>C. elegans</w:t>
      </w:r>
      <w:r w:rsidRPr="00C12EE5">
        <w:rPr>
          <w:noProof/>
        </w:rPr>
        <w:t xml:space="preserve"> genomics. BMC Bioinformatics</w:t>
      </w:r>
      <w:r w:rsidR="00330D3D">
        <w:rPr>
          <w:noProof/>
        </w:rPr>
        <w:t xml:space="preserve">. </w:t>
      </w:r>
      <w:r w:rsidRPr="00330D3D">
        <w:rPr>
          <w:noProof/>
        </w:rPr>
        <w:t>17</w:t>
      </w:r>
      <w:r w:rsidR="00330D3D">
        <w:rPr>
          <w:noProof/>
        </w:rPr>
        <w:t>:</w:t>
      </w:r>
      <w:r w:rsidRPr="00C12EE5">
        <w:rPr>
          <w:noProof/>
        </w:rPr>
        <w:t>366.</w:t>
      </w:r>
    </w:p>
    <w:p w14:paraId="5CE15AF5" w14:textId="78B2657C" w:rsidR="00E56711" w:rsidRPr="00C12EE5" w:rsidRDefault="00E56711" w:rsidP="00E56711">
      <w:pPr>
        <w:pStyle w:val="EndNoteBibliography"/>
        <w:ind w:left="630" w:hanging="630"/>
        <w:rPr>
          <w:noProof/>
        </w:rPr>
      </w:pPr>
      <w:r w:rsidRPr="00C12EE5">
        <w:rPr>
          <w:noProof/>
        </w:rPr>
        <w:t xml:space="preserve">Larsch J, Ventimiglia D, Bargmann CI, Albrecht DR. </w:t>
      </w:r>
      <w:r w:rsidR="00330D3D" w:rsidRPr="00C12EE5">
        <w:rPr>
          <w:noProof/>
        </w:rPr>
        <w:t>2013</w:t>
      </w:r>
      <w:r w:rsidR="00330D3D">
        <w:rPr>
          <w:noProof/>
        </w:rPr>
        <w:t xml:space="preserve">. </w:t>
      </w:r>
      <w:r w:rsidRPr="00C12EE5">
        <w:rPr>
          <w:noProof/>
        </w:rPr>
        <w:t xml:space="preserve">High-throughput imaging of neuronal activity in </w:t>
      </w:r>
      <w:r w:rsidRPr="00C12EE5">
        <w:rPr>
          <w:i/>
          <w:noProof/>
        </w:rPr>
        <w:t>Caenorhabditis elegans</w:t>
      </w:r>
      <w:r w:rsidRPr="00C12EE5">
        <w:rPr>
          <w:noProof/>
        </w:rPr>
        <w:t>. Proc Natl Acad Sci USA</w:t>
      </w:r>
      <w:r w:rsidR="00330D3D">
        <w:rPr>
          <w:noProof/>
        </w:rPr>
        <w:t xml:space="preserve">. </w:t>
      </w:r>
      <w:r w:rsidRPr="00330D3D">
        <w:rPr>
          <w:noProof/>
        </w:rPr>
        <w:t>110</w:t>
      </w:r>
      <w:r w:rsidR="00330D3D">
        <w:rPr>
          <w:noProof/>
        </w:rPr>
        <w:t>:</w:t>
      </w:r>
      <w:r w:rsidRPr="00C12EE5">
        <w:rPr>
          <w:noProof/>
        </w:rPr>
        <w:t>E4266-4273.</w:t>
      </w:r>
    </w:p>
    <w:p w14:paraId="4C6B5CB1" w14:textId="7F59A762" w:rsidR="00E56711" w:rsidRPr="00C12EE5" w:rsidRDefault="00E56711" w:rsidP="00E56711">
      <w:pPr>
        <w:pStyle w:val="EndNoteBibliography"/>
        <w:ind w:left="630" w:hanging="630"/>
        <w:rPr>
          <w:noProof/>
        </w:rPr>
      </w:pPr>
      <w:r w:rsidRPr="00C12EE5">
        <w:rPr>
          <w:noProof/>
        </w:rPr>
        <w:t xml:space="preserve">Maurya AK, Sengupta P. </w:t>
      </w:r>
      <w:r w:rsidR="00330D3D" w:rsidRPr="00C12EE5">
        <w:rPr>
          <w:noProof/>
        </w:rPr>
        <w:t>2021</w:t>
      </w:r>
      <w:r w:rsidR="00330D3D">
        <w:rPr>
          <w:noProof/>
        </w:rPr>
        <w:t xml:space="preserve">. </w:t>
      </w:r>
      <w:r w:rsidRPr="003979B2">
        <w:rPr>
          <w:i/>
          <w:noProof/>
        </w:rPr>
        <w:t>xbx-4</w:t>
      </w:r>
      <w:r w:rsidRPr="00C12EE5">
        <w:rPr>
          <w:noProof/>
        </w:rPr>
        <w:t>, a homolog of the Joubert syndrome gene FAM149B1, acts via the CCRK and RCK kinase cascade to regulate cilia morphology. Curr Biol</w:t>
      </w:r>
      <w:r w:rsidR="00330D3D">
        <w:rPr>
          <w:noProof/>
        </w:rPr>
        <w:t xml:space="preserve">. </w:t>
      </w:r>
      <w:r w:rsidRPr="00330D3D">
        <w:rPr>
          <w:noProof/>
        </w:rPr>
        <w:t>31</w:t>
      </w:r>
      <w:r w:rsidR="00330D3D">
        <w:rPr>
          <w:noProof/>
        </w:rPr>
        <w:t>:</w:t>
      </w:r>
      <w:r w:rsidRPr="00C12EE5">
        <w:rPr>
          <w:noProof/>
        </w:rPr>
        <w:t>5642-5649.</w:t>
      </w:r>
    </w:p>
    <w:p w14:paraId="4DCFDD86" w14:textId="48198BBE" w:rsidR="00E56711" w:rsidRPr="00C12EE5" w:rsidRDefault="00E56711" w:rsidP="00E56711">
      <w:pPr>
        <w:pStyle w:val="EndNoteBibliography"/>
        <w:ind w:left="630" w:hanging="630"/>
        <w:rPr>
          <w:i/>
          <w:noProof/>
        </w:rPr>
      </w:pPr>
      <w:r w:rsidRPr="00C12EE5">
        <w:rPr>
          <w:noProof/>
        </w:rPr>
        <w:t>McLachlan IG, Kramer TS, Dua M, DiLoreto EM, Dag U, Srinivasan J, Flavell S. 2022. Diverse states and stimuli tune olfactory receptor expression levels to modulate food-seeking behavior. bioRxiv</w:t>
      </w:r>
      <w:r w:rsidR="00330D3D">
        <w:rPr>
          <w:noProof/>
        </w:rPr>
        <w:t>.</w:t>
      </w:r>
      <w:r w:rsidRPr="00C12EE5">
        <w:rPr>
          <w:i/>
          <w:noProof/>
        </w:rPr>
        <w:t xml:space="preserve"> </w:t>
      </w:r>
      <w:r w:rsidRPr="00330D3D">
        <w:rPr>
          <w:noProof/>
        </w:rPr>
        <w:t>https://doi.org/10.1101/2022.04.27.48971.</w:t>
      </w:r>
    </w:p>
    <w:p w14:paraId="3A7234BF" w14:textId="27273E5A" w:rsidR="00E56711" w:rsidRPr="00C12EE5" w:rsidRDefault="00E56711" w:rsidP="00E56711">
      <w:pPr>
        <w:pStyle w:val="EndNoteBibliography"/>
        <w:ind w:left="630" w:hanging="630"/>
        <w:rPr>
          <w:noProof/>
        </w:rPr>
      </w:pPr>
      <w:r w:rsidRPr="00C12EE5">
        <w:rPr>
          <w:noProof/>
        </w:rPr>
        <w:t xml:space="preserve">Taylor SR, Santpere G, Weinreb A, Barrett A, Reilly MB, Xu C, Varol E., Oikonomou P, Glenwinkel </w:t>
      </w:r>
      <w:r w:rsidR="00B44DFC">
        <w:rPr>
          <w:noProof/>
        </w:rPr>
        <w:t>L</w:t>
      </w:r>
      <w:bookmarkStart w:id="0" w:name="_GoBack"/>
      <w:bookmarkEnd w:id="0"/>
      <w:r w:rsidRPr="00C12EE5">
        <w:rPr>
          <w:noProof/>
        </w:rPr>
        <w:t>, McWhirter R</w:t>
      </w:r>
      <w:r w:rsidRPr="00C12EE5">
        <w:rPr>
          <w:i/>
          <w:noProof/>
        </w:rPr>
        <w:t>, et al.</w:t>
      </w:r>
      <w:r w:rsidRPr="00C12EE5">
        <w:rPr>
          <w:noProof/>
        </w:rPr>
        <w:t xml:space="preserve"> 2021. Molecular topography of an entire nervous system. Cell</w:t>
      </w:r>
      <w:r w:rsidR="00330D3D">
        <w:rPr>
          <w:noProof/>
        </w:rPr>
        <w:t>.</w:t>
      </w:r>
      <w:r w:rsidRPr="00C12EE5">
        <w:rPr>
          <w:i/>
          <w:noProof/>
        </w:rPr>
        <w:t xml:space="preserve"> </w:t>
      </w:r>
      <w:r w:rsidRPr="00330D3D">
        <w:rPr>
          <w:noProof/>
        </w:rPr>
        <w:t>184</w:t>
      </w:r>
      <w:r w:rsidR="00330D3D">
        <w:rPr>
          <w:noProof/>
        </w:rPr>
        <w:t>:</w:t>
      </w:r>
      <w:r w:rsidRPr="00C12EE5">
        <w:rPr>
          <w:noProof/>
        </w:rPr>
        <w:t>4329-4347.</w:t>
      </w:r>
    </w:p>
    <w:p w14:paraId="4A5E5FC6" w14:textId="77777777" w:rsidR="00E56711" w:rsidRPr="00C12EE5" w:rsidRDefault="00E56711" w:rsidP="00E56711">
      <w:pPr>
        <w:pStyle w:val="EndNoteBibliography"/>
        <w:ind w:left="630" w:hanging="630"/>
        <w:rPr>
          <w:noProof/>
        </w:rPr>
      </w:pPr>
    </w:p>
    <w:p w14:paraId="49FE149E" w14:textId="218D0759" w:rsidR="00D2459B" w:rsidRDefault="00E56711" w:rsidP="00E56711">
      <w:r>
        <w:fldChar w:fldCharType="end"/>
      </w:r>
    </w:p>
    <w:sectPr w:rsidR="00D2459B" w:rsidSect="00F1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1"/>
    <w:rsid w:val="000428C0"/>
    <w:rsid w:val="00042CCC"/>
    <w:rsid w:val="00100B67"/>
    <w:rsid w:val="001B0EAB"/>
    <w:rsid w:val="001B41B3"/>
    <w:rsid w:val="00206CE4"/>
    <w:rsid w:val="00207320"/>
    <w:rsid w:val="00210508"/>
    <w:rsid w:val="00237314"/>
    <w:rsid w:val="00257AD4"/>
    <w:rsid w:val="00257D34"/>
    <w:rsid w:val="0026158E"/>
    <w:rsid w:val="00274941"/>
    <w:rsid w:val="002826E0"/>
    <w:rsid w:val="002B63EF"/>
    <w:rsid w:val="00330D3D"/>
    <w:rsid w:val="003963F1"/>
    <w:rsid w:val="003A19AD"/>
    <w:rsid w:val="003B4CE3"/>
    <w:rsid w:val="003C5096"/>
    <w:rsid w:val="003D4B8B"/>
    <w:rsid w:val="00401577"/>
    <w:rsid w:val="00401C7E"/>
    <w:rsid w:val="004544C1"/>
    <w:rsid w:val="00481E61"/>
    <w:rsid w:val="004A0F1C"/>
    <w:rsid w:val="005224AC"/>
    <w:rsid w:val="0052257A"/>
    <w:rsid w:val="005403FC"/>
    <w:rsid w:val="0057539E"/>
    <w:rsid w:val="00595D62"/>
    <w:rsid w:val="005A4350"/>
    <w:rsid w:val="005C5D89"/>
    <w:rsid w:val="005F4CC7"/>
    <w:rsid w:val="00626824"/>
    <w:rsid w:val="006523C3"/>
    <w:rsid w:val="00660418"/>
    <w:rsid w:val="00662C27"/>
    <w:rsid w:val="00686830"/>
    <w:rsid w:val="00715C80"/>
    <w:rsid w:val="007273C1"/>
    <w:rsid w:val="00773113"/>
    <w:rsid w:val="007B062A"/>
    <w:rsid w:val="007B55FC"/>
    <w:rsid w:val="007F56E0"/>
    <w:rsid w:val="00804408"/>
    <w:rsid w:val="00816475"/>
    <w:rsid w:val="00831A32"/>
    <w:rsid w:val="00876C29"/>
    <w:rsid w:val="008844C0"/>
    <w:rsid w:val="008E0832"/>
    <w:rsid w:val="008E683C"/>
    <w:rsid w:val="008E7D15"/>
    <w:rsid w:val="0090584B"/>
    <w:rsid w:val="00944075"/>
    <w:rsid w:val="00967443"/>
    <w:rsid w:val="00993046"/>
    <w:rsid w:val="009B39BE"/>
    <w:rsid w:val="009B640C"/>
    <w:rsid w:val="009C2CB3"/>
    <w:rsid w:val="009F36B8"/>
    <w:rsid w:val="00A539C6"/>
    <w:rsid w:val="00A6185F"/>
    <w:rsid w:val="00A677C7"/>
    <w:rsid w:val="00A814B3"/>
    <w:rsid w:val="00AA1D51"/>
    <w:rsid w:val="00AA771C"/>
    <w:rsid w:val="00B0387D"/>
    <w:rsid w:val="00B2560A"/>
    <w:rsid w:val="00B31B0F"/>
    <w:rsid w:val="00B44C04"/>
    <w:rsid w:val="00B44DFC"/>
    <w:rsid w:val="00B86482"/>
    <w:rsid w:val="00B94B34"/>
    <w:rsid w:val="00BA5D4E"/>
    <w:rsid w:val="00BA7E91"/>
    <w:rsid w:val="00BB468F"/>
    <w:rsid w:val="00BB7CCD"/>
    <w:rsid w:val="00BF290F"/>
    <w:rsid w:val="00BF36E8"/>
    <w:rsid w:val="00C10C46"/>
    <w:rsid w:val="00C215D2"/>
    <w:rsid w:val="00CA15C9"/>
    <w:rsid w:val="00CB79D2"/>
    <w:rsid w:val="00CC13CD"/>
    <w:rsid w:val="00CD74D5"/>
    <w:rsid w:val="00CF27DE"/>
    <w:rsid w:val="00D2459B"/>
    <w:rsid w:val="00D24B64"/>
    <w:rsid w:val="00D90290"/>
    <w:rsid w:val="00DB6C62"/>
    <w:rsid w:val="00DE29D2"/>
    <w:rsid w:val="00E56711"/>
    <w:rsid w:val="00E85A67"/>
    <w:rsid w:val="00E860F1"/>
    <w:rsid w:val="00EA6933"/>
    <w:rsid w:val="00F06376"/>
    <w:rsid w:val="00F10C16"/>
    <w:rsid w:val="00F50D9A"/>
    <w:rsid w:val="00F82843"/>
    <w:rsid w:val="00F92D5C"/>
    <w:rsid w:val="00FB0087"/>
    <w:rsid w:val="00FD02C3"/>
    <w:rsid w:val="00FD0D97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E76A4"/>
  <w15:chartTrackingRefBased/>
  <w15:docId w15:val="{8A19F60D-620F-6149-8CA2-36D98393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711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E56711"/>
  </w:style>
  <w:style w:type="character" w:customStyle="1" w:styleId="EndNoteBibliographyChar">
    <w:name w:val="EndNote Bibliography Char"/>
    <w:basedOn w:val="DefaultParagraphFont"/>
    <w:link w:val="EndNoteBibliography"/>
    <w:rsid w:val="00E56711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Piali Sengupta</dc:creator>
  <cp:keywords/>
  <dc:description/>
  <cp:lastModifiedBy>Piali Sengupta</cp:lastModifiedBy>
  <cp:revision>3</cp:revision>
  <dcterms:created xsi:type="dcterms:W3CDTF">2022-08-30T23:01:00Z</dcterms:created>
  <dcterms:modified xsi:type="dcterms:W3CDTF">2022-08-31T15:42:00Z</dcterms:modified>
</cp:coreProperties>
</file>