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Boston University</w:t>
      </w:r>
    </w:p>
    <w:p w:rsidR="00000000" w:rsidDel="00000000" w:rsidP="00000000" w:rsidRDefault="00000000" w:rsidRPr="00000000" w14:paraId="00000002">
      <w:pPr>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Electrical &amp; Computer Engineering</w:t>
      </w:r>
    </w:p>
    <w:p w:rsidR="00000000" w:rsidDel="00000000" w:rsidP="00000000" w:rsidRDefault="00000000" w:rsidRPr="00000000" w14:paraId="00000003">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EC463 Senior Design Project</w:t>
      </w:r>
    </w:p>
    <w:p w:rsidR="00000000" w:rsidDel="00000000" w:rsidP="00000000" w:rsidRDefault="00000000" w:rsidRPr="00000000" w14:paraId="00000004">
      <w:pPr>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05">
      <w:pPr>
        <w:jc w:val="cente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First Prototype Testing Plan</w:t>
      </w:r>
    </w:p>
    <w:p w:rsidR="00000000" w:rsidDel="00000000" w:rsidP="00000000" w:rsidRDefault="00000000" w:rsidRPr="00000000" w14:paraId="00000006">
      <w:pPr>
        <w:jc w:val="center"/>
        <w:rPr>
          <w:rFonts w:ascii="IBM Plex Sans" w:cs="IBM Plex Sans" w:eastAsia="IBM Plex Sans" w:hAnsi="IBM Plex Sans"/>
          <w:b w:val="1"/>
          <w:sz w:val="32"/>
          <w:szCs w:val="32"/>
        </w:rPr>
      </w:pPr>
      <w:r w:rsidDel="00000000" w:rsidR="00000000" w:rsidRPr="00000000">
        <w:rPr>
          <w:rtl w:val="0"/>
        </w:rPr>
      </w:r>
    </w:p>
    <w:p w:rsidR="00000000" w:rsidDel="00000000" w:rsidP="00000000" w:rsidRDefault="00000000" w:rsidRPr="00000000" w14:paraId="00000007">
      <w:pPr>
        <w:jc w:val="center"/>
        <w:rPr>
          <w:rFonts w:ascii="IBM Plex Sans" w:cs="IBM Plex Sans" w:eastAsia="IBM Plex Sans" w:hAnsi="IBM Plex Sans"/>
          <w:b w:val="1"/>
          <w:i w:val="1"/>
          <w:sz w:val="30"/>
          <w:szCs w:val="30"/>
        </w:rPr>
      </w:pPr>
      <w:r w:rsidDel="00000000" w:rsidR="00000000" w:rsidRPr="00000000">
        <w:rPr>
          <w:rFonts w:ascii="IBM Plex Sans" w:cs="IBM Plex Sans" w:eastAsia="IBM Plex Sans" w:hAnsi="IBM Plex Sans"/>
          <w:b w:val="1"/>
          <w:i w:val="1"/>
          <w:sz w:val="30"/>
          <w:szCs w:val="30"/>
          <w:rtl w:val="0"/>
        </w:rPr>
        <w:t xml:space="preserve">SharkCam</w:t>
      </w:r>
    </w:p>
    <w:p w:rsidR="00000000" w:rsidDel="00000000" w:rsidP="00000000" w:rsidRDefault="00000000" w:rsidRPr="00000000" w14:paraId="00000008">
      <w:pPr>
        <w:pStyle w:val="Heading2"/>
        <w:jc w:val="center"/>
        <w:rPr>
          <w:rFonts w:ascii="IBM Plex Sans" w:cs="IBM Plex Sans" w:eastAsia="IBM Plex Sans" w:hAnsi="IBM Plex Sans"/>
        </w:rPr>
      </w:pPr>
      <w:bookmarkStart w:colFirst="0" w:colLast="0" w:name="_n9oltc79bhi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2233613</wp:posOffset>
            </wp:positionH>
            <wp:positionV relativeFrom="paragraph">
              <wp:posOffset>200977</wp:posOffset>
            </wp:positionV>
            <wp:extent cx="1473101" cy="14731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3101" cy="1473101"/>
                    </a:xfrm>
                    <a:prstGeom prst="rect"/>
                    <a:ln/>
                  </pic:spPr>
                </pic:pic>
              </a:graphicData>
            </a:graphic>
          </wp:anchor>
        </w:drawing>
      </w:r>
    </w:p>
    <w:p w:rsidR="00000000" w:rsidDel="00000000" w:rsidP="00000000" w:rsidRDefault="00000000" w:rsidRPr="00000000" w14:paraId="00000009">
      <w:pPr>
        <w:pStyle w:val="Heading2"/>
        <w:rPr>
          <w:rFonts w:ascii="IBM Plex Sans" w:cs="IBM Plex Sans" w:eastAsia="IBM Plex Sans" w:hAnsi="IBM Plex Sans"/>
        </w:rPr>
      </w:pPr>
      <w:bookmarkStart w:colFirst="0" w:colLast="0" w:name="_erivu4d9c722" w:id="1"/>
      <w:bookmarkEnd w:id="1"/>
      <w:r w:rsidDel="00000000" w:rsidR="00000000" w:rsidRPr="00000000">
        <w:rPr>
          <w:rtl w:val="0"/>
        </w:rPr>
      </w:r>
    </w:p>
    <w:p w:rsidR="00000000" w:rsidDel="00000000" w:rsidP="00000000" w:rsidRDefault="00000000" w:rsidRPr="00000000" w14:paraId="0000000A">
      <w:pPr>
        <w:pStyle w:val="Heading2"/>
        <w:rPr>
          <w:rFonts w:ascii="IBM Plex Sans" w:cs="IBM Plex Sans" w:eastAsia="IBM Plex Sans" w:hAnsi="IBM Plex Sans"/>
        </w:rPr>
      </w:pPr>
      <w:bookmarkStart w:colFirst="0" w:colLast="0" w:name="_4vss5gwbz2w0" w:id="2"/>
      <w:bookmarkEnd w:id="2"/>
      <w:r w:rsidDel="00000000" w:rsidR="00000000" w:rsidRPr="00000000">
        <w:rPr>
          <w:rtl w:val="0"/>
        </w:rPr>
      </w:r>
    </w:p>
    <w:p w:rsidR="00000000" w:rsidDel="00000000" w:rsidP="00000000" w:rsidRDefault="00000000" w:rsidRPr="00000000" w14:paraId="0000000B">
      <w:pPr>
        <w:pStyle w:val="Heading2"/>
        <w:jc w:val="center"/>
        <w:rPr>
          <w:rFonts w:ascii="IBM Plex Sans" w:cs="IBM Plex Sans" w:eastAsia="IBM Plex Sans" w:hAnsi="IBM Plex Sans"/>
          <w:sz w:val="24"/>
          <w:szCs w:val="24"/>
        </w:rPr>
      </w:pPr>
      <w:bookmarkStart w:colFirst="0" w:colLast="0" w:name="_rsm49983qmq" w:id="3"/>
      <w:bookmarkEnd w:id="3"/>
      <w:r w:rsidDel="00000000" w:rsidR="00000000" w:rsidRPr="00000000">
        <w:rPr>
          <w:rFonts w:ascii="IBM Plex Sans" w:cs="IBM Plex Sans" w:eastAsia="IBM Plex Sans" w:hAnsi="IBM Plex Sans"/>
          <w:sz w:val="24"/>
          <w:szCs w:val="24"/>
          <w:rtl w:val="0"/>
        </w:rPr>
        <w:t xml:space="preserve">by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28</w:t>
      </w:r>
    </w:p>
    <w:p w:rsidR="00000000" w:rsidDel="00000000" w:rsidP="00000000" w:rsidRDefault="00000000" w:rsidRPr="00000000" w14:paraId="0000000E">
      <w:pPr>
        <w:jc w:val="center"/>
        <w:rPr/>
      </w:pPr>
      <w:r w:rsidDel="00000000" w:rsidR="00000000" w:rsidRPr="00000000">
        <w:rPr>
          <w:rtl w:val="0"/>
        </w:rPr>
        <w:t xml:space="preserve">SharkCam</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rFonts w:ascii="IBM Plex Sans" w:cs="IBM Plex Sans" w:eastAsia="IBM Plex Sans" w:hAnsi="IBM Plex Sans"/>
          <w:u w:val="single"/>
        </w:rPr>
      </w:pPr>
      <w:r w:rsidDel="00000000" w:rsidR="00000000" w:rsidRPr="00000000">
        <w:rPr>
          <w:rFonts w:ascii="IBM Plex Sans" w:cs="IBM Plex Sans" w:eastAsia="IBM Plex Sans" w:hAnsi="IBM Plex Sans"/>
          <w:u w:val="single"/>
          <w:rtl w:val="0"/>
        </w:rPr>
        <w:t xml:space="preserve">Team Members</w:t>
      </w:r>
    </w:p>
    <w:p w:rsidR="00000000" w:rsidDel="00000000" w:rsidP="00000000" w:rsidRDefault="00000000" w:rsidRPr="00000000" w14:paraId="00000012">
      <w:pPr>
        <w:jc w:val="cente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3">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Liron Dubin (ME)</w:t>
      </w:r>
    </w:p>
    <w:p w:rsidR="00000000" w:rsidDel="00000000" w:rsidP="00000000" w:rsidRDefault="00000000" w:rsidRPr="00000000" w14:paraId="00000014">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Brett Senders (ME)</w:t>
      </w:r>
    </w:p>
    <w:p w:rsidR="00000000" w:rsidDel="00000000" w:rsidP="00000000" w:rsidRDefault="00000000" w:rsidRPr="00000000" w14:paraId="00000015">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Kevin Vasquez (ME)</w:t>
      </w:r>
    </w:p>
    <w:p w:rsidR="00000000" w:rsidDel="00000000" w:rsidP="00000000" w:rsidRDefault="00000000" w:rsidRPr="00000000" w14:paraId="00000016">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Sophia Delia (CE)</w:t>
      </w:r>
    </w:p>
    <w:p w:rsidR="00000000" w:rsidDel="00000000" w:rsidP="00000000" w:rsidRDefault="00000000" w:rsidRPr="00000000" w14:paraId="00000017">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Alex Hureaux-Perron (EE/CE)</w:t>
      </w:r>
    </w:p>
    <w:p w:rsidR="00000000" w:rsidDel="00000000" w:rsidP="00000000" w:rsidRDefault="00000000" w:rsidRPr="00000000" w14:paraId="00000018">
      <w:pPr>
        <w:pStyle w:val="Heading2"/>
        <w:rPr>
          <w:rFonts w:ascii="IBM Plex Sans" w:cs="IBM Plex Sans" w:eastAsia="IBM Plex Sans" w:hAnsi="IBM Plex Sans"/>
        </w:rPr>
      </w:pPr>
      <w:bookmarkStart w:colFirst="0" w:colLast="0" w:name="_wavlzxwnwhio"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B">
      <w:pPr>
        <w:pStyle w:val="Heading2"/>
        <w:rPr>
          <w:rFonts w:ascii="IBM Plex Sans" w:cs="IBM Plex Sans" w:eastAsia="IBM Plex Sans" w:hAnsi="IBM Plex Sans"/>
        </w:rPr>
      </w:pPr>
      <w:bookmarkStart w:colFirst="0" w:colLast="0" w:name="_b9oirqctgt91" w:id="5"/>
      <w:bookmarkEnd w:id="5"/>
      <w:r w:rsidDel="00000000" w:rsidR="00000000" w:rsidRPr="00000000">
        <w:rPr>
          <w:rFonts w:ascii="IBM Plex Sans" w:cs="IBM Plex Sans" w:eastAsia="IBM Plex Sans" w:hAnsi="IBM Plex Sans"/>
          <w:rtl w:val="0"/>
        </w:rPr>
        <w:t xml:space="preserve">Testing Goals:</w:t>
      </w:r>
    </w:p>
    <w:p w:rsidR="00000000" w:rsidDel="00000000" w:rsidP="00000000" w:rsidRDefault="00000000" w:rsidRPr="00000000" w14:paraId="0000001C">
      <w:pPr>
        <w:numPr>
          <w:ilvl w:val="0"/>
          <w:numId w:val="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local network connection to robot using router as access point</w:t>
      </w:r>
    </w:p>
    <w:p w:rsidR="00000000" w:rsidDel="00000000" w:rsidP="00000000" w:rsidRDefault="00000000" w:rsidRPr="00000000" w14:paraId="0000001D">
      <w:pPr>
        <w:numPr>
          <w:ilvl w:val="0"/>
          <w:numId w:val="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Robopad commands</w:t>
      </w:r>
    </w:p>
    <w:p w:rsidR="00000000" w:rsidDel="00000000" w:rsidP="00000000" w:rsidRDefault="00000000" w:rsidRPr="00000000" w14:paraId="0000001E">
      <w:pPr>
        <w:numPr>
          <w:ilvl w:val="1"/>
          <w:numId w:val="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Clean</w:t>
      </w:r>
    </w:p>
    <w:p w:rsidR="00000000" w:rsidDel="00000000" w:rsidP="00000000" w:rsidRDefault="00000000" w:rsidRPr="00000000" w14:paraId="0000001F">
      <w:pPr>
        <w:numPr>
          <w:ilvl w:val="1"/>
          <w:numId w:val="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Pause clean</w:t>
      </w:r>
    </w:p>
    <w:p w:rsidR="00000000" w:rsidDel="00000000" w:rsidP="00000000" w:rsidRDefault="00000000" w:rsidRPr="00000000" w14:paraId="00000020">
      <w:pPr>
        <w:numPr>
          <w:ilvl w:val="1"/>
          <w:numId w:val="4"/>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Joystick movement</w:t>
      </w:r>
    </w:p>
    <w:p w:rsidR="00000000" w:rsidDel="00000000" w:rsidP="00000000" w:rsidRDefault="00000000" w:rsidRPr="00000000" w14:paraId="00000021">
      <w:pPr>
        <w:numPr>
          <w:ilvl w:val="0"/>
          <w:numId w:val="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collision detection routine</w:t>
      </w:r>
    </w:p>
    <w:p w:rsidR="00000000" w:rsidDel="00000000" w:rsidP="00000000" w:rsidRDefault="00000000" w:rsidRPr="00000000" w14:paraId="00000022">
      <w:pPr>
        <w:numPr>
          <w:ilvl w:val="0"/>
          <w:numId w:val="4"/>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web app menu navigation</w:t>
      </w:r>
    </w:p>
    <w:p w:rsidR="00000000" w:rsidDel="00000000" w:rsidP="00000000" w:rsidRDefault="00000000" w:rsidRPr="00000000" w14:paraId="00000023">
      <w:pPr>
        <w:pStyle w:val="Heading2"/>
        <w:rPr>
          <w:rFonts w:ascii="IBM Plex Sans" w:cs="IBM Plex Sans" w:eastAsia="IBM Plex Sans" w:hAnsi="IBM Plex Sans"/>
        </w:rPr>
      </w:pPr>
      <w:bookmarkStart w:colFirst="0" w:colLast="0" w:name="_9qrrqmvxi2af" w:id="6"/>
      <w:bookmarkEnd w:id="6"/>
      <w:r w:rsidDel="00000000" w:rsidR="00000000" w:rsidRPr="00000000">
        <w:rPr>
          <w:rFonts w:ascii="IBM Plex Sans" w:cs="IBM Plex Sans" w:eastAsia="IBM Plex Sans" w:hAnsi="IBM Plex Sans"/>
          <w:rtl w:val="0"/>
        </w:rPr>
        <w:t xml:space="preserve">Required Materials</w:t>
      </w:r>
    </w:p>
    <w:p w:rsidR="00000000" w:rsidDel="00000000" w:rsidP="00000000" w:rsidRDefault="00000000" w:rsidRPr="00000000" w14:paraId="0000002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Hardware:</w:t>
      </w:r>
    </w:p>
    <w:p w:rsidR="00000000" w:rsidDel="00000000" w:rsidP="00000000" w:rsidRDefault="00000000" w:rsidRPr="00000000" w14:paraId="00000025">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Laptop</w:t>
      </w:r>
    </w:p>
    <w:p w:rsidR="00000000" w:rsidDel="00000000" w:rsidP="00000000" w:rsidRDefault="00000000" w:rsidRPr="00000000" w14:paraId="00000026">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Shark Robot</w:t>
      </w:r>
    </w:p>
    <w:p w:rsidR="00000000" w:rsidDel="00000000" w:rsidP="00000000" w:rsidRDefault="00000000" w:rsidRPr="00000000" w14:paraId="00000027">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GL-MT300N-V2 Router</w:t>
      </w:r>
    </w:p>
    <w:p w:rsidR="00000000" w:rsidDel="00000000" w:rsidP="00000000" w:rsidRDefault="00000000" w:rsidRPr="00000000" w14:paraId="00000028">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Camera Column Base</w:t>
      </w:r>
    </w:p>
    <w:p w:rsidR="00000000" w:rsidDel="00000000" w:rsidP="00000000" w:rsidRDefault="00000000" w:rsidRPr="00000000" w14:paraId="00000029">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PVC Camera Column</w:t>
      </w:r>
    </w:p>
    <w:p w:rsidR="00000000" w:rsidDel="00000000" w:rsidP="00000000" w:rsidRDefault="00000000" w:rsidRPr="00000000" w14:paraId="0000002A">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Software:</w:t>
      </w:r>
    </w:p>
    <w:p w:rsidR="00000000" w:rsidDel="00000000" w:rsidP="00000000" w:rsidRDefault="00000000" w:rsidRPr="00000000" w14:paraId="0000002C">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SharkClean app</w:t>
      </w:r>
    </w:p>
    <w:p w:rsidR="00000000" w:rsidDel="00000000" w:rsidP="00000000" w:rsidRDefault="00000000" w:rsidRPr="00000000" w14:paraId="0000002D">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Web browser</w:t>
      </w:r>
    </w:p>
    <w:p w:rsidR="00000000" w:rsidDel="00000000" w:rsidP="00000000" w:rsidRDefault="00000000" w:rsidRPr="00000000" w14:paraId="0000002E">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RoboPad testing interface</w:t>
      </w:r>
    </w:p>
    <w:p w:rsidR="00000000" w:rsidDel="00000000" w:rsidP="00000000" w:rsidRDefault="00000000" w:rsidRPr="00000000" w14:paraId="0000002F">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Prototype web app</w:t>
      </w:r>
    </w:p>
    <w:p w:rsidR="00000000" w:rsidDel="00000000" w:rsidP="00000000" w:rsidRDefault="00000000" w:rsidRPr="00000000" w14:paraId="00000030">
      <w:pPr>
        <w:pStyle w:val="Heading2"/>
        <w:rPr>
          <w:rFonts w:ascii="IBM Plex Sans" w:cs="IBM Plex Sans" w:eastAsia="IBM Plex Sans" w:hAnsi="IBM Plex Sans"/>
        </w:rPr>
      </w:pPr>
      <w:bookmarkStart w:colFirst="0" w:colLast="0" w:name="_kocgb3ew36mr" w:id="7"/>
      <w:bookmarkEnd w:id="7"/>
      <w:r w:rsidDel="00000000" w:rsidR="00000000" w:rsidRPr="00000000">
        <w:rPr>
          <w:rFonts w:ascii="IBM Plex Sans" w:cs="IBM Plex Sans" w:eastAsia="IBM Plex Sans" w:hAnsi="IBM Plex Sans"/>
          <w:rtl w:val="0"/>
        </w:rPr>
        <w:t xml:space="preserve">Testing Overview</w:t>
      </w:r>
    </w:p>
    <w:p w:rsidR="00000000" w:rsidDel="00000000" w:rsidP="00000000" w:rsidRDefault="00000000" w:rsidRPr="00000000" w14:paraId="0000003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general testing campaign is divided into two parts: 1: moving the robot to test our proposed collision detection routine, and 2: testing the navigation functionality of the prototype companion web app. We will use RoboPad, the robot’s testing interface to manually control the robot by sending commands directly to the motor controllers, and to trigger the robot’s autonomous cleaning mode. While the robot can broadcast an IP address, we have decided to use our own router in order to create a network environment we can control, and because the final prototype will rely on an external network. The manual commands sent using Robpad will exactly simulate the manual commands sent over the network by our custom web app in the final prototype. </w:t>
      </w:r>
    </w:p>
    <w:p w:rsidR="00000000" w:rsidDel="00000000" w:rsidP="00000000" w:rsidRDefault="00000000" w:rsidRPr="00000000" w14:paraId="0000003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3">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key operating subroutine of our robot is to detect when the camera column has collided with an obstacle, stop the robot, and move it away from the obstacle. The purpose of this test is to verify that this obstacle avoidance routine will function without the robot losing track of its absolute location within its mapped area. Because manually commands bypass the robot’s standard control systems, there is a possibility that the robot will have to re-establish its location before it can resume autonomous navigation. </w:t>
      </w:r>
    </w:p>
    <w:p w:rsidR="00000000" w:rsidDel="00000000" w:rsidP="00000000" w:rsidRDefault="00000000" w:rsidRPr="00000000" w14:paraId="00000034">
      <w:pPr>
        <w:pStyle w:val="Heading2"/>
        <w:rPr>
          <w:rFonts w:ascii="IBM Plex Sans" w:cs="IBM Plex Sans" w:eastAsia="IBM Plex Sans" w:hAnsi="IBM Plex Sans"/>
        </w:rPr>
      </w:pPr>
      <w:bookmarkStart w:colFirst="0" w:colLast="0" w:name="_5jwr9vj6ob75" w:id="8"/>
      <w:bookmarkEnd w:id="8"/>
      <w:r w:rsidDel="00000000" w:rsidR="00000000" w:rsidRPr="00000000">
        <w:rPr>
          <w:rFonts w:ascii="IBM Plex Sans" w:cs="IBM Plex Sans" w:eastAsia="IBM Plex Sans" w:hAnsi="IBM Plex Sans"/>
          <w:rtl w:val="0"/>
        </w:rPr>
        <w:t xml:space="preserve">Testing Procedure</w:t>
      </w:r>
    </w:p>
    <w:p w:rsidR="00000000" w:rsidDel="00000000" w:rsidP="00000000" w:rsidRDefault="00000000" w:rsidRPr="00000000" w14:paraId="00000035">
      <w:pPr>
        <w:pStyle w:val="Heading3"/>
        <w:rPr>
          <w:rFonts w:ascii="IBM Plex Sans" w:cs="IBM Plex Sans" w:eastAsia="IBM Plex Sans" w:hAnsi="IBM Plex Sans"/>
        </w:rPr>
      </w:pPr>
      <w:bookmarkStart w:colFirst="0" w:colLast="0" w:name="_vwn70xn6m456" w:id="9"/>
      <w:bookmarkEnd w:id="9"/>
      <w:r w:rsidDel="00000000" w:rsidR="00000000" w:rsidRPr="00000000">
        <w:rPr>
          <w:rFonts w:ascii="IBM Plex Sans" w:cs="IBM Plex Sans" w:eastAsia="IBM Plex Sans" w:hAnsi="IBM Plex Sans"/>
          <w:rtl w:val="0"/>
        </w:rPr>
        <w:t xml:space="preserve">Network Connection (Setup)</w:t>
      </w:r>
    </w:p>
    <w:p w:rsidR="00000000" w:rsidDel="00000000" w:rsidP="00000000" w:rsidRDefault="00000000" w:rsidRPr="00000000" w14:paraId="00000036">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Power on router</w:t>
      </w:r>
    </w:p>
    <w:p w:rsidR="00000000" w:rsidDel="00000000" w:rsidP="00000000" w:rsidRDefault="00000000" w:rsidRPr="00000000" w14:paraId="00000037">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Put robot into network connection mode</w:t>
      </w:r>
    </w:p>
    <w:p w:rsidR="00000000" w:rsidDel="00000000" w:rsidP="00000000" w:rsidRDefault="00000000" w:rsidRPr="00000000" w14:paraId="00000038">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SharkClean app to connect robot to local network</w:t>
      </w:r>
    </w:p>
    <w:p w:rsidR="00000000" w:rsidDel="00000000" w:rsidP="00000000" w:rsidRDefault="00000000" w:rsidRPr="00000000" w14:paraId="00000039">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On laptop, use web browser to navigate to router’s admin interface</w:t>
      </w:r>
    </w:p>
    <w:p w:rsidR="00000000" w:rsidDel="00000000" w:rsidP="00000000" w:rsidRDefault="00000000" w:rsidRPr="00000000" w14:paraId="0000003A">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Find robot’s IP by verifying MAC address</w:t>
      </w:r>
    </w:p>
    <w:p w:rsidR="00000000" w:rsidDel="00000000" w:rsidP="00000000" w:rsidRDefault="00000000" w:rsidRPr="00000000" w14:paraId="0000003B">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Navigate to robot’s IP address followed by port 8080</w:t>
      </w:r>
    </w:p>
    <w:p w:rsidR="00000000" w:rsidDel="00000000" w:rsidP="00000000" w:rsidRDefault="00000000" w:rsidRPr="00000000" w14:paraId="0000003C">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xxx.xxx.xx:8080</w:t>
      </w:r>
    </w:p>
    <w:p w:rsidR="00000000" w:rsidDel="00000000" w:rsidP="00000000" w:rsidRDefault="00000000" w:rsidRPr="00000000" w14:paraId="0000003D">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Check that Robopad interface successfully loads</w:t>
      </w:r>
    </w:p>
    <w:p w:rsidR="00000000" w:rsidDel="00000000" w:rsidP="00000000" w:rsidRDefault="00000000" w:rsidRPr="00000000" w14:paraId="0000003E">
      <w:pPr>
        <w:pStyle w:val="Heading3"/>
        <w:rPr>
          <w:rFonts w:ascii="IBM Plex Sans" w:cs="IBM Plex Sans" w:eastAsia="IBM Plex Sans" w:hAnsi="IBM Plex Sans"/>
        </w:rPr>
      </w:pPr>
      <w:bookmarkStart w:colFirst="0" w:colLast="0" w:name="_ld6hqmi9csov" w:id="10"/>
      <w:bookmarkEnd w:id="10"/>
      <w:r w:rsidDel="00000000" w:rsidR="00000000" w:rsidRPr="00000000">
        <w:rPr>
          <w:rFonts w:ascii="IBM Plex Sans" w:cs="IBM Plex Sans" w:eastAsia="IBM Plex Sans" w:hAnsi="IBM Plex Sans"/>
          <w:rtl w:val="0"/>
        </w:rPr>
        <w:t xml:space="preserve">Robopad</w:t>
      </w:r>
    </w:p>
    <w:p w:rsidR="00000000" w:rsidDel="00000000" w:rsidP="00000000" w:rsidRDefault="00000000" w:rsidRPr="00000000" w14:paraId="0000003F">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motor commands</w:t>
      </w:r>
    </w:p>
    <w:p w:rsidR="00000000" w:rsidDel="00000000" w:rsidP="00000000" w:rsidRDefault="00000000" w:rsidRPr="00000000" w14:paraId="00000040">
      <w:pPr>
        <w:numPr>
          <w:ilvl w:val="0"/>
          <w:numId w:val="7"/>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clean command</w:t>
      </w:r>
    </w:p>
    <w:p w:rsidR="00000000" w:rsidDel="00000000" w:rsidP="00000000" w:rsidRDefault="00000000" w:rsidRPr="00000000" w14:paraId="00000041">
      <w:pPr>
        <w:pStyle w:val="Heading3"/>
        <w:rPr>
          <w:rFonts w:ascii="IBM Plex Sans" w:cs="IBM Plex Sans" w:eastAsia="IBM Plex Sans" w:hAnsi="IBM Plex Sans"/>
        </w:rPr>
      </w:pPr>
      <w:bookmarkStart w:colFirst="0" w:colLast="0" w:name="_y6bn2xana0ox" w:id="11"/>
      <w:bookmarkEnd w:id="11"/>
      <w:r w:rsidDel="00000000" w:rsidR="00000000" w:rsidRPr="00000000">
        <w:rPr>
          <w:rFonts w:ascii="IBM Plex Sans" w:cs="IBM Plex Sans" w:eastAsia="IBM Plex Sans" w:hAnsi="IBM Plex Sans"/>
          <w:rtl w:val="0"/>
        </w:rPr>
        <w:t xml:space="preserve">Collision Detection Routine</w:t>
      </w:r>
    </w:p>
    <w:p w:rsidR="00000000" w:rsidDel="00000000" w:rsidP="00000000" w:rsidRDefault="00000000" w:rsidRPr="00000000" w14:paraId="00000042">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Start clean mode</w:t>
      </w:r>
    </w:p>
    <w:p w:rsidR="00000000" w:rsidDel="00000000" w:rsidP="00000000" w:rsidRDefault="00000000" w:rsidRPr="00000000" w14:paraId="00000043">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Let robot move away from base</w:t>
      </w:r>
    </w:p>
    <w:p w:rsidR="00000000" w:rsidDel="00000000" w:rsidP="00000000" w:rsidRDefault="00000000" w:rsidRPr="00000000" w14:paraId="00000044">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Pause clean mode</w:t>
      </w:r>
    </w:p>
    <w:p w:rsidR="00000000" w:rsidDel="00000000" w:rsidP="00000000" w:rsidRDefault="00000000" w:rsidRPr="00000000" w14:paraId="00000045">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joystick interface to move robot manually</w:t>
      </w:r>
    </w:p>
    <w:p w:rsidR="00000000" w:rsidDel="00000000" w:rsidP="00000000" w:rsidRDefault="00000000" w:rsidRPr="00000000" w14:paraId="00000046">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Resume cleaning mode</w:t>
      </w:r>
    </w:p>
    <w:p w:rsidR="00000000" w:rsidDel="00000000" w:rsidP="00000000" w:rsidRDefault="00000000" w:rsidRPr="00000000" w14:paraId="00000047">
      <w:pPr>
        <w:numPr>
          <w:ilvl w:val="0"/>
          <w:numId w:val="6"/>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Observe behavior</w:t>
      </w:r>
    </w:p>
    <w:p w:rsidR="00000000" w:rsidDel="00000000" w:rsidP="00000000" w:rsidRDefault="00000000" w:rsidRPr="00000000" w14:paraId="00000048">
      <w:pPr>
        <w:pStyle w:val="Heading3"/>
        <w:rPr>
          <w:rFonts w:ascii="IBM Plex Sans" w:cs="IBM Plex Sans" w:eastAsia="IBM Plex Sans" w:hAnsi="IBM Plex Sans"/>
        </w:rPr>
      </w:pPr>
      <w:bookmarkStart w:colFirst="0" w:colLast="0" w:name="_csaxb6wveau6" w:id="12"/>
      <w:bookmarkEnd w:id="12"/>
      <w:r w:rsidDel="00000000" w:rsidR="00000000" w:rsidRPr="00000000">
        <w:rPr>
          <w:rFonts w:ascii="IBM Plex Sans" w:cs="IBM Plex Sans" w:eastAsia="IBM Plex Sans" w:hAnsi="IBM Plex Sans"/>
          <w:rtl w:val="0"/>
        </w:rPr>
        <w:t xml:space="preserve">Web App Functionality </w:t>
      </w:r>
    </w:p>
    <w:p w:rsidR="00000000" w:rsidDel="00000000" w:rsidP="00000000" w:rsidRDefault="00000000" w:rsidRPr="00000000" w14:paraId="00000049">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Use Flask to serve main, photo view, and robot control web pages</w:t>
      </w:r>
    </w:p>
    <w:p w:rsidR="00000000" w:rsidDel="00000000" w:rsidP="00000000" w:rsidRDefault="00000000" w:rsidRPr="00000000" w14:paraId="0000004A">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Call start, stop functions using appropriate buttons on control page</w:t>
      </w:r>
    </w:p>
    <w:p w:rsidR="00000000" w:rsidDel="00000000" w:rsidP="00000000" w:rsidRDefault="00000000" w:rsidRPr="00000000" w14:paraId="0000004B">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Observe behavior - appropriate messages should appear on webpage</w:t>
      </w:r>
    </w:p>
    <w:p w:rsidR="00000000" w:rsidDel="00000000" w:rsidP="00000000" w:rsidRDefault="00000000" w:rsidRPr="00000000" w14:paraId="0000004C">
      <w:pPr>
        <w:pStyle w:val="Heading2"/>
        <w:rPr>
          <w:rFonts w:ascii="IBM Plex Sans" w:cs="IBM Plex Sans" w:eastAsia="IBM Plex Sans" w:hAnsi="IBM Plex Sans"/>
        </w:rPr>
      </w:pPr>
      <w:bookmarkStart w:colFirst="0" w:colLast="0" w:name="_w4sat9fv9kkm" w:id="13"/>
      <w:bookmarkEnd w:id="13"/>
      <w:r w:rsidDel="00000000" w:rsidR="00000000" w:rsidRPr="00000000">
        <w:rPr>
          <w:rFonts w:ascii="IBM Plex Sans" w:cs="IBM Plex Sans" w:eastAsia="IBM Plex Sans" w:hAnsi="IBM Plex Sans"/>
          <w:rtl w:val="0"/>
        </w:rPr>
        <w:t xml:space="preserve">Measurable Criteria</w:t>
      </w:r>
    </w:p>
    <w:p w:rsidR="00000000" w:rsidDel="00000000" w:rsidP="00000000" w:rsidRDefault="00000000" w:rsidRPr="00000000" w14:paraId="0000004D">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robot should successfully connect to the router’s network.</w:t>
      </w:r>
    </w:p>
    <w:p w:rsidR="00000000" w:rsidDel="00000000" w:rsidP="00000000" w:rsidRDefault="00000000" w:rsidRPr="00000000" w14:paraId="0000004E">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RoboPad interface should load in the web browser.</w:t>
      </w:r>
    </w:p>
    <w:p w:rsidR="00000000" w:rsidDel="00000000" w:rsidP="00000000" w:rsidRDefault="00000000" w:rsidRPr="00000000" w14:paraId="0000004F">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robot should respond to commands sent using RoboPad. On RoboPad, there are inputs to change speeds of various motors. There should be a noticeable difference between different speeds when selected. Additionally, the robot should respond to commands sent using joystick control.</w:t>
      </w:r>
    </w:p>
    <w:p w:rsidR="00000000" w:rsidDel="00000000" w:rsidP="00000000" w:rsidRDefault="00000000" w:rsidRPr="00000000" w14:paraId="00000050">
      <w:pPr>
        <w:numPr>
          <w:ilvl w:val="0"/>
          <w:numId w:val="5"/>
        </w:numPr>
        <w:spacing w:after="200" w:lineRule="auto"/>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robot should reorient in relation to the mapped area when cleaning mode is resumed following manual commands sent by over RoboPad.</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3426826" cy="2671763"/>
            <wp:effectExtent b="0" l="0" r="0" t="0"/>
            <wp:docPr id="2" name="image2.png"/>
            <a:graphic>
              <a:graphicData uri="http://schemas.openxmlformats.org/drawingml/2006/picture">
                <pic:pic>
                  <pic:nvPicPr>
                    <pic:cNvPr id="0" name="image2.png"/>
                    <pic:cNvPicPr preferRelativeResize="0"/>
                  </pic:nvPicPr>
                  <pic:blipFill>
                    <a:blip r:embed="rId7"/>
                    <a:srcRect b="3822" l="6891" r="8012" t="12877"/>
                    <a:stretch>
                      <a:fillRect/>
                    </a:stretch>
                  </pic:blipFill>
                  <pic:spPr>
                    <a:xfrm>
                      <a:off x="0" y="0"/>
                      <a:ext cx="3426826"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IBM Plex Sans Light" w:cs="IBM Plex Sans Light" w:eastAsia="IBM Plex Sans Light" w:hAnsi="IBM Plex Sans Light"/>
          <w:sz w:val="20"/>
          <w:szCs w:val="20"/>
        </w:rPr>
      </w:pPr>
      <w:r w:rsidDel="00000000" w:rsidR="00000000" w:rsidRPr="00000000">
        <w:rPr>
          <w:rFonts w:ascii="IBM Plex Sans Light" w:cs="IBM Plex Sans Light" w:eastAsia="IBM Plex Sans Light" w:hAnsi="IBM Plex Sans Light"/>
          <w:sz w:val="20"/>
          <w:szCs w:val="20"/>
          <w:rtl w:val="0"/>
        </w:rPr>
        <w:t xml:space="preserve">Figure 1: Base mount for column</w:t>
      </w:r>
    </w:p>
    <w:p w:rsidR="00000000" w:rsidDel="00000000" w:rsidP="00000000" w:rsidRDefault="00000000" w:rsidRPr="00000000" w14:paraId="00000053">
      <w:pPr>
        <w:pStyle w:val="Heading2"/>
        <w:rPr>
          <w:rFonts w:ascii="IBM Plex Sans" w:cs="IBM Plex Sans" w:eastAsia="IBM Plex Sans" w:hAnsi="IBM Plex Sans"/>
        </w:rPr>
      </w:pPr>
      <w:bookmarkStart w:colFirst="0" w:colLast="0" w:name="_z6yv1g8a2h8t" w:id="14"/>
      <w:bookmarkEnd w:id="14"/>
      <w:r w:rsidDel="00000000" w:rsidR="00000000" w:rsidRPr="00000000">
        <w:rPr>
          <w:rFonts w:ascii="IBM Plex Sans" w:cs="IBM Plex Sans" w:eastAsia="IBM Plex Sans" w:hAnsi="IBM Plex Sans"/>
          <w:rtl w:val="0"/>
        </w:rPr>
        <w:t xml:space="preserve">Results </w:t>
      </w:r>
    </w:p>
    <w:p w:rsidR="00000000" w:rsidDel="00000000" w:rsidP="00000000" w:rsidRDefault="00000000" w:rsidRPr="00000000" w14:paraId="00000054">
      <w:pPr>
        <w:pStyle w:val="Heading2"/>
        <w:spacing w:before="0" w:lineRule="auto"/>
        <w:rPr>
          <w:rFonts w:ascii="IBM Plex Sans" w:cs="IBM Plex Sans" w:eastAsia="IBM Plex Sans" w:hAnsi="IBM Plex Sans"/>
          <w:i w:val="1"/>
          <w:sz w:val="26"/>
          <w:szCs w:val="26"/>
        </w:rPr>
      </w:pPr>
      <w:bookmarkStart w:colFirst="0" w:colLast="0" w:name="_4we2pjo1hr5k" w:id="15"/>
      <w:bookmarkEnd w:id="15"/>
      <w:r w:rsidDel="00000000" w:rsidR="00000000" w:rsidRPr="00000000">
        <w:rPr>
          <w:rFonts w:ascii="IBM Plex Sans" w:cs="IBM Plex Sans" w:eastAsia="IBM Plex Sans" w:hAnsi="IBM Plex Sans"/>
          <w:i w:val="1"/>
          <w:sz w:val="26"/>
          <w:szCs w:val="26"/>
          <w:rtl w:val="0"/>
        </w:rPr>
        <w:t xml:space="preserve">Test date: 11/15/22</w:t>
      </w:r>
    </w:p>
    <w:p w:rsidR="00000000" w:rsidDel="00000000" w:rsidP="00000000" w:rsidRDefault="00000000" w:rsidRPr="00000000" w14:paraId="00000055">
      <w:pPr>
        <w:numPr>
          <w:ilvl w:val="0"/>
          <w:numId w:val="5"/>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robot successfully connected to the router’s network</w:t>
      </w:r>
    </w:p>
    <w:p w:rsidR="00000000" w:rsidDel="00000000" w:rsidP="00000000" w:rsidRDefault="00000000" w:rsidRPr="00000000" w14:paraId="00000056">
      <w:pPr>
        <w:numPr>
          <w:ilvl w:val="0"/>
          <w:numId w:val="5"/>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Robopad successfully sent commands to the robot</w:t>
      </w:r>
    </w:p>
    <w:p w:rsidR="00000000" w:rsidDel="00000000" w:rsidP="00000000" w:rsidRDefault="00000000" w:rsidRPr="00000000" w14:paraId="00000057">
      <w:pPr>
        <w:numPr>
          <w:ilvl w:val="0"/>
          <w:numId w:val="5"/>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The robot resumed autonomous cleaning without entering an error state or needing to re-orient (confirmed by viewing live location on Robopad) </w:t>
      </w:r>
    </w:p>
    <w:p w:rsidR="00000000" w:rsidDel="00000000" w:rsidP="00000000" w:rsidRDefault="00000000" w:rsidRPr="00000000" w14:paraId="00000058">
      <w:pPr>
        <w:numPr>
          <w:ilvl w:val="0"/>
          <w:numId w:val="5"/>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The prototype web app front end navigation works without error</w:t>
      </w:r>
    </w:p>
    <w:p w:rsidR="00000000" w:rsidDel="00000000" w:rsidP="00000000" w:rsidRDefault="00000000" w:rsidRPr="00000000" w14:paraId="00000059">
      <w:pPr>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rtl w:val="0"/>
      </w:rPr>
      <w:t xml:space="preserve">Team 28, First Prototype Testing Plan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Light-regular.ttf"/><Relationship Id="rId6" Type="http://schemas.openxmlformats.org/officeDocument/2006/relationships/font" Target="fonts/IBMPlexSansLight-bold.ttf"/><Relationship Id="rId7" Type="http://schemas.openxmlformats.org/officeDocument/2006/relationships/font" Target="fonts/IBMPlexSansLight-italic.ttf"/><Relationship Id="rId8" Type="http://schemas.openxmlformats.org/officeDocument/2006/relationships/font" Target="fonts/IBMPlex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